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7F58" w14:textId="77777777" w:rsidR="00AC1EEB" w:rsidRDefault="00AC1EEB">
      <w:pPr>
        <w:overflowPunct/>
        <w:spacing w:after="0" w:line="240" w:lineRule="auto"/>
        <w:rPr>
          <w:color w:val="auto"/>
          <w:kern w:val="0"/>
          <w:sz w:val="24"/>
          <w:szCs w:val="24"/>
        </w:rPr>
        <w:sectPr w:rsidR="00AC1EEB">
          <w:headerReference w:type="default" r:id="rId6"/>
          <w:pgSz w:w="12240" w:h="15840"/>
          <w:pgMar w:top="1440" w:right="1440" w:bottom="1440" w:left="1440" w:header="720" w:footer="720" w:gutter="0"/>
          <w:cols w:space="720"/>
          <w:noEndnote/>
        </w:sectPr>
      </w:pPr>
    </w:p>
    <w:p w14:paraId="26137F5A" w14:textId="77777777" w:rsidR="00AC1EEB" w:rsidRDefault="00AC1EEB">
      <w:pPr>
        <w:overflowPunct/>
        <w:spacing w:after="0" w:line="240" w:lineRule="auto"/>
        <w:rPr>
          <w:color w:val="auto"/>
          <w:kern w:val="0"/>
          <w:sz w:val="24"/>
          <w:szCs w:val="24"/>
        </w:rPr>
        <w:sectPr w:rsidR="00AC1EEB">
          <w:type w:val="continuous"/>
          <w:pgSz w:w="12240" w:h="15840"/>
          <w:pgMar w:top="1440" w:right="1440" w:bottom="1440" w:left="1440" w:header="720" w:footer="720" w:gutter="0"/>
          <w:cols w:space="720"/>
          <w:noEndnote/>
        </w:sectPr>
      </w:pPr>
    </w:p>
    <w:p w14:paraId="26137F5B" w14:textId="77777777" w:rsidR="00AC1EEB" w:rsidRDefault="00AC1EEB">
      <w:pPr>
        <w:pStyle w:val="Default"/>
        <w:widowControl/>
        <w:spacing w:line="240" w:lineRule="auto"/>
        <w:jc w:val="center"/>
        <w:rPr>
          <w:rFonts w:ascii="Tahoma" w:hAnsi="Tahoma" w:cs="Tahoma"/>
          <w:b/>
          <w:bCs/>
          <w:sz w:val="32"/>
          <w:szCs w:val="32"/>
          <w:lang w:val="en-US"/>
        </w:rPr>
      </w:pPr>
      <w:r>
        <w:rPr>
          <w:rFonts w:ascii="Tahoma" w:hAnsi="Tahoma" w:cs="Tahoma"/>
          <w:b/>
          <w:bCs/>
          <w:sz w:val="32"/>
          <w:szCs w:val="32"/>
          <w:lang w:val="en-US"/>
        </w:rPr>
        <w:t xml:space="preserve">Teacher of </w:t>
      </w:r>
      <w:proofErr w:type="spellStart"/>
      <w:r>
        <w:rPr>
          <w:rFonts w:ascii="Tahoma" w:hAnsi="Tahoma" w:cs="Tahoma"/>
          <w:b/>
          <w:bCs/>
          <w:sz w:val="32"/>
          <w:szCs w:val="32"/>
          <w:lang w:val="en-US"/>
        </w:rPr>
        <w:t>Maths</w:t>
      </w:r>
      <w:proofErr w:type="spellEnd"/>
      <w:r>
        <w:rPr>
          <w:rFonts w:ascii="Tahoma" w:hAnsi="Tahoma" w:cs="Tahoma"/>
          <w:b/>
          <w:bCs/>
          <w:sz w:val="32"/>
          <w:szCs w:val="32"/>
          <w:lang w:val="en-US"/>
        </w:rPr>
        <w:t xml:space="preserve"> </w:t>
      </w:r>
    </w:p>
    <w:p w14:paraId="26137F5C" w14:textId="77777777" w:rsidR="00AC1EEB" w:rsidRDefault="00AC1EEB">
      <w:pPr>
        <w:pStyle w:val="Default"/>
        <w:widowControl/>
        <w:spacing w:line="240" w:lineRule="auto"/>
        <w:jc w:val="center"/>
        <w:rPr>
          <w:rFonts w:ascii="Tahoma" w:hAnsi="Tahoma" w:cs="Tahoma"/>
          <w:b/>
          <w:bCs/>
          <w:sz w:val="32"/>
          <w:szCs w:val="32"/>
          <w:lang w:val="en-US"/>
        </w:rPr>
      </w:pPr>
      <w:r>
        <w:rPr>
          <w:rFonts w:ascii="Tahoma" w:hAnsi="Tahoma" w:cs="Tahoma"/>
          <w:b/>
          <w:bCs/>
          <w:sz w:val="32"/>
          <w:szCs w:val="32"/>
          <w:lang w:val="en-US"/>
        </w:rPr>
        <w:t>Required from September 2022</w:t>
      </w:r>
    </w:p>
    <w:p w14:paraId="26137F5D" w14:textId="77777777" w:rsidR="00AC1EEB" w:rsidRDefault="00AC1EEB">
      <w:pPr>
        <w:pStyle w:val="Default"/>
        <w:widowControl/>
        <w:spacing w:line="240" w:lineRule="auto"/>
        <w:jc w:val="center"/>
        <w:rPr>
          <w:rFonts w:ascii="Tahoma" w:hAnsi="Tahoma" w:cs="Tahoma"/>
          <w:b/>
          <w:bCs/>
          <w:sz w:val="32"/>
          <w:szCs w:val="32"/>
          <w:lang w:val="en-US"/>
        </w:rPr>
      </w:pPr>
      <w:r>
        <w:rPr>
          <w:rFonts w:ascii="Tahoma" w:hAnsi="Tahoma" w:cs="Tahoma"/>
          <w:b/>
          <w:bCs/>
          <w:sz w:val="32"/>
          <w:szCs w:val="32"/>
          <w:lang w:val="en-US"/>
        </w:rPr>
        <w:t>Applications from ECTs are welcome</w:t>
      </w:r>
    </w:p>
    <w:p w14:paraId="26137F5E" w14:textId="77777777" w:rsidR="00AC1EEB" w:rsidRDefault="00AC1EEB">
      <w:pPr>
        <w:pStyle w:val="Default"/>
        <w:widowControl/>
        <w:spacing w:line="240" w:lineRule="auto"/>
        <w:jc w:val="center"/>
        <w:rPr>
          <w:rFonts w:ascii="Tahoma" w:hAnsi="Tahoma" w:cs="Tahoma"/>
          <w:sz w:val="32"/>
          <w:szCs w:val="32"/>
          <w:lang w:val="en-US"/>
        </w:rPr>
      </w:pPr>
    </w:p>
    <w:p w14:paraId="26137F5F" w14:textId="77777777" w:rsidR="00AC1EEB" w:rsidRDefault="00AC1EEB">
      <w:pPr>
        <w:pStyle w:val="Default"/>
        <w:widowControl/>
        <w:spacing w:line="240" w:lineRule="auto"/>
        <w:rPr>
          <w:lang w:val="en-US"/>
        </w:rPr>
      </w:pPr>
      <w:r>
        <w:rPr>
          <w:lang w:val="en-US"/>
        </w:rPr>
        <w:t xml:space="preserve">Brookfield Community School is an over-subscribed 11-16 mixed comprehensive committed to excellence and to helping every child succeed.  </w:t>
      </w:r>
    </w:p>
    <w:p w14:paraId="26137F60" w14:textId="77777777" w:rsidR="00AC1EEB" w:rsidRDefault="00AC1EEB">
      <w:pPr>
        <w:pStyle w:val="Default"/>
        <w:widowControl/>
        <w:spacing w:line="240" w:lineRule="auto"/>
        <w:rPr>
          <w:lang w:val="en-US"/>
        </w:rPr>
      </w:pPr>
    </w:p>
    <w:p w14:paraId="26137F61" w14:textId="77777777" w:rsidR="00AC1EEB" w:rsidRDefault="00AC1EEB">
      <w:pPr>
        <w:pStyle w:val="Default"/>
        <w:widowControl/>
        <w:spacing w:line="240" w:lineRule="auto"/>
        <w:rPr>
          <w:lang w:val="en-US"/>
        </w:rPr>
      </w:pPr>
      <w:r>
        <w:rPr>
          <w:lang w:val="en-US"/>
        </w:rPr>
        <w:t xml:space="preserve">This post presents an exciting opportunity to join our high performing </w:t>
      </w:r>
      <w:proofErr w:type="spellStart"/>
      <w:r>
        <w:rPr>
          <w:lang w:val="en-US"/>
        </w:rPr>
        <w:t>Maths</w:t>
      </w:r>
      <w:proofErr w:type="spellEnd"/>
      <w:r>
        <w:rPr>
          <w:lang w:val="en-US"/>
        </w:rPr>
        <w:t xml:space="preserve"> Curriculum Area, a department with a significant track record of GCSE success.  Results are consistently high, and in 2019, 72% of students achieved a grade 5+ and Progress 8 was +0.57.</w:t>
      </w:r>
    </w:p>
    <w:p w14:paraId="26137F62" w14:textId="77777777" w:rsidR="00AC1EEB" w:rsidRDefault="00AC1EEB">
      <w:pPr>
        <w:pStyle w:val="Default"/>
        <w:widowControl/>
        <w:spacing w:line="240" w:lineRule="auto"/>
        <w:rPr>
          <w:lang w:val="en-US"/>
        </w:rPr>
      </w:pPr>
    </w:p>
    <w:p w14:paraId="26137F63" w14:textId="77777777" w:rsidR="00AC1EEB" w:rsidRDefault="00AC1EEB">
      <w:pPr>
        <w:pStyle w:val="Default"/>
        <w:widowControl/>
        <w:spacing w:line="240" w:lineRule="auto"/>
        <w:rPr>
          <w:lang w:val="en-US"/>
        </w:rPr>
      </w:pPr>
      <w:r>
        <w:rPr>
          <w:lang w:val="en-US"/>
        </w:rPr>
        <w:t>We seek to appoint an inspirational teacher who is committed to developing their own practice in a team that displays a forward thinking and innovative approach.  Our students’ ongoing success is testimony to the high aspirations, quality first teaching and excellent leadership that are integral to the department’s ethos.</w:t>
      </w:r>
    </w:p>
    <w:p w14:paraId="26137F64" w14:textId="77777777" w:rsidR="00AC1EEB" w:rsidRDefault="00AC1EEB">
      <w:pPr>
        <w:pStyle w:val="Default"/>
        <w:widowControl/>
        <w:spacing w:line="240" w:lineRule="auto"/>
        <w:rPr>
          <w:lang w:val="en-US"/>
        </w:rPr>
      </w:pPr>
    </w:p>
    <w:p w14:paraId="26137F65" w14:textId="77777777" w:rsidR="00AC1EEB" w:rsidRDefault="00AC1EEB">
      <w:pPr>
        <w:pStyle w:val="Default"/>
        <w:widowControl/>
        <w:spacing w:line="240" w:lineRule="auto"/>
        <w:rPr>
          <w:lang w:val="en-US"/>
        </w:rPr>
      </w:pPr>
      <w:r>
        <w:rPr>
          <w:lang w:val="en-US"/>
        </w:rPr>
        <w:t>The successful candidate should be confident to teach across the full age and ability range including GCSE Mathematics.</w:t>
      </w:r>
    </w:p>
    <w:p w14:paraId="26137F66" w14:textId="77777777" w:rsidR="00AC1EEB" w:rsidRDefault="00AC1EEB">
      <w:pPr>
        <w:pStyle w:val="Default"/>
        <w:widowControl/>
        <w:spacing w:line="240" w:lineRule="auto"/>
        <w:rPr>
          <w:lang w:val="en-US"/>
        </w:rPr>
      </w:pPr>
    </w:p>
    <w:p w14:paraId="26137F67" w14:textId="77777777" w:rsidR="00AC1EEB" w:rsidRDefault="00AC1EEB">
      <w:pPr>
        <w:pStyle w:val="Default"/>
        <w:widowControl/>
        <w:spacing w:line="240" w:lineRule="auto"/>
        <w:rPr>
          <w:lang w:val="en-US"/>
        </w:rPr>
      </w:pPr>
      <w:r>
        <w:rPr>
          <w:lang w:val="en-US"/>
        </w:rPr>
        <w:t xml:space="preserve">A full range of quality professional development opportunities are provided, complemented by a highly regarded induction </w:t>
      </w:r>
      <w:proofErr w:type="spellStart"/>
      <w:r>
        <w:rPr>
          <w:lang w:val="en-US"/>
        </w:rPr>
        <w:t>programme</w:t>
      </w:r>
      <w:proofErr w:type="spellEnd"/>
      <w:r>
        <w:rPr>
          <w:lang w:val="en-US"/>
        </w:rPr>
        <w:t xml:space="preserve"> for new staff.</w:t>
      </w:r>
    </w:p>
    <w:p w14:paraId="26137F68" w14:textId="77777777" w:rsidR="00AC1EEB" w:rsidRDefault="00AC1EEB">
      <w:pPr>
        <w:widowControl/>
        <w:tabs>
          <w:tab w:val="left" w:pos="1440"/>
          <w:tab w:val="left" w:pos="1620"/>
        </w:tabs>
        <w:rPr>
          <w:rFonts w:ascii="Century Gothic" w:hAnsi="Century Gothic" w:cs="Century Gothic"/>
          <w:sz w:val="24"/>
          <w:szCs w:val="24"/>
          <w:lang w:val="en-US"/>
        </w:rPr>
      </w:pPr>
    </w:p>
    <w:p w14:paraId="26137F69" w14:textId="4CCCD480" w:rsidR="00AC1EEB" w:rsidRDefault="00AC1EEB">
      <w:pPr>
        <w:widowControl/>
        <w:tabs>
          <w:tab w:val="left" w:pos="1440"/>
          <w:tab w:val="left" w:pos="1620"/>
        </w:tabs>
        <w:rPr>
          <w:rFonts w:ascii="Century Gothic" w:hAnsi="Century Gothic" w:cs="Century Gothic"/>
          <w:b/>
          <w:bCs/>
          <w:color w:val="0000FF"/>
          <w:sz w:val="24"/>
          <w:szCs w:val="24"/>
          <w:u w:val="single"/>
          <w:lang w:val="en-US"/>
        </w:rPr>
      </w:pPr>
      <w:r>
        <w:rPr>
          <w:rFonts w:ascii="Century Gothic" w:hAnsi="Century Gothic" w:cs="Century Gothic"/>
          <w:b/>
          <w:bCs/>
          <w:sz w:val="24"/>
          <w:szCs w:val="24"/>
          <w:lang w:val="en-US"/>
        </w:rPr>
        <w:t xml:space="preserve">Further details can be obtained from the school’s website – </w:t>
      </w:r>
      <w:hyperlink r:id="rId7" w:history="1">
        <w:r w:rsidR="00FE2565" w:rsidRPr="00B527E5">
          <w:rPr>
            <w:rStyle w:val="Hyperlink"/>
            <w:rFonts w:ascii="Century Gothic" w:hAnsi="Century Gothic" w:cs="Century Gothic"/>
            <w:b/>
            <w:bCs/>
            <w:sz w:val="24"/>
            <w:szCs w:val="24"/>
            <w:lang w:val="en-US"/>
          </w:rPr>
          <w:t>www.brookfield.hant</w:t>
        </w:r>
        <w:r w:rsidR="00FE2565" w:rsidRPr="00B527E5">
          <w:rPr>
            <w:rStyle w:val="Hyperlink"/>
            <w:rFonts w:ascii="Century Gothic" w:hAnsi="Century Gothic" w:cs="Century Gothic"/>
            <w:b/>
            <w:bCs/>
            <w:sz w:val="24"/>
            <w:szCs w:val="24"/>
            <w:lang w:val="en-US"/>
          </w:rPr>
          <w:t>s</w:t>
        </w:r>
        <w:r w:rsidR="00FE2565" w:rsidRPr="00B527E5">
          <w:rPr>
            <w:rStyle w:val="Hyperlink"/>
            <w:rFonts w:ascii="Century Gothic" w:hAnsi="Century Gothic" w:cs="Century Gothic"/>
            <w:b/>
            <w:bCs/>
            <w:sz w:val="24"/>
            <w:szCs w:val="24"/>
            <w:lang w:val="en-US"/>
          </w:rPr>
          <w:t>.sch.uk</w:t>
        </w:r>
      </w:hyperlink>
    </w:p>
    <w:p w14:paraId="26137F6A" w14:textId="77777777" w:rsidR="00AC1EEB" w:rsidRDefault="00AC1EEB">
      <w:pPr>
        <w:pStyle w:val="Default"/>
        <w:widowControl/>
        <w:spacing w:line="240" w:lineRule="auto"/>
        <w:rPr>
          <w:sz w:val="23"/>
          <w:szCs w:val="23"/>
          <w:lang w:val="en-US"/>
        </w:rPr>
      </w:pPr>
    </w:p>
    <w:p w14:paraId="26137F6B" w14:textId="05979470" w:rsidR="00AC1EEB" w:rsidRDefault="00AC1EEB">
      <w:pPr>
        <w:pStyle w:val="Default"/>
        <w:widowControl/>
        <w:spacing w:line="240" w:lineRule="auto"/>
        <w:rPr>
          <w:b/>
          <w:bCs/>
          <w:sz w:val="23"/>
          <w:szCs w:val="23"/>
          <w:lang w:val="en-US"/>
        </w:rPr>
      </w:pPr>
      <w:r>
        <w:rPr>
          <w:sz w:val="23"/>
          <w:szCs w:val="23"/>
          <w:lang w:val="en-US"/>
        </w:rPr>
        <w:tab/>
      </w:r>
      <w:r>
        <w:rPr>
          <w:sz w:val="23"/>
          <w:szCs w:val="23"/>
          <w:lang w:val="en-US"/>
        </w:rPr>
        <w:tab/>
      </w:r>
      <w:r>
        <w:rPr>
          <w:sz w:val="23"/>
          <w:szCs w:val="23"/>
          <w:lang w:val="en-US"/>
        </w:rPr>
        <w:tab/>
      </w:r>
      <w:r>
        <w:rPr>
          <w:sz w:val="23"/>
          <w:szCs w:val="23"/>
          <w:lang w:val="en-US"/>
        </w:rPr>
        <w:tab/>
      </w:r>
      <w:r>
        <w:rPr>
          <w:b/>
          <w:bCs/>
          <w:sz w:val="23"/>
          <w:szCs w:val="23"/>
          <w:lang w:val="en-US"/>
        </w:rPr>
        <w:t>Closing Date:</w:t>
      </w:r>
      <w:r>
        <w:rPr>
          <w:b/>
          <w:bCs/>
          <w:sz w:val="23"/>
          <w:szCs w:val="23"/>
          <w:lang w:val="en-US"/>
        </w:rPr>
        <w:tab/>
        <w:t>Thursday 19th May (noon)</w:t>
      </w:r>
    </w:p>
    <w:p w14:paraId="26137F6C" w14:textId="77777777" w:rsidR="00AC1EEB" w:rsidRDefault="00AC1EEB">
      <w:pPr>
        <w:pStyle w:val="Default"/>
        <w:widowControl/>
        <w:spacing w:line="240" w:lineRule="auto"/>
        <w:rPr>
          <w:b/>
          <w:bCs/>
          <w:sz w:val="23"/>
          <w:szCs w:val="23"/>
          <w:lang w:val="en-US"/>
        </w:rPr>
      </w:pPr>
    </w:p>
    <w:p w14:paraId="26137F6D" w14:textId="77777777" w:rsidR="00AC1EEB" w:rsidRDefault="00AC1EEB">
      <w:pPr>
        <w:pStyle w:val="Default"/>
        <w:widowControl/>
        <w:spacing w:line="240" w:lineRule="auto"/>
        <w:rPr>
          <w:b/>
          <w:bCs/>
          <w:sz w:val="23"/>
          <w:szCs w:val="23"/>
          <w:lang w:val="en-US"/>
        </w:rPr>
      </w:pPr>
      <w:r>
        <w:rPr>
          <w:b/>
          <w:bCs/>
          <w:sz w:val="23"/>
          <w:szCs w:val="23"/>
          <w:lang w:val="en-US"/>
        </w:rPr>
        <w:tab/>
      </w:r>
      <w:r>
        <w:rPr>
          <w:b/>
          <w:bCs/>
          <w:sz w:val="23"/>
          <w:szCs w:val="23"/>
          <w:lang w:val="en-US"/>
        </w:rPr>
        <w:tab/>
      </w:r>
      <w:r>
        <w:rPr>
          <w:b/>
          <w:bCs/>
          <w:sz w:val="23"/>
          <w:szCs w:val="23"/>
          <w:lang w:val="en-US"/>
        </w:rPr>
        <w:tab/>
      </w:r>
      <w:r>
        <w:rPr>
          <w:b/>
          <w:bCs/>
          <w:sz w:val="23"/>
          <w:szCs w:val="23"/>
          <w:lang w:val="en-US"/>
        </w:rPr>
        <w:tab/>
        <w:t>Date of interviews:</w:t>
      </w:r>
      <w:r>
        <w:rPr>
          <w:b/>
          <w:bCs/>
          <w:sz w:val="23"/>
          <w:szCs w:val="23"/>
          <w:lang w:val="en-US"/>
        </w:rPr>
        <w:tab/>
        <w:t>TBC</w:t>
      </w:r>
    </w:p>
    <w:p w14:paraId="26137F6E" w14:textId="77777777" w:rsidR="00AC1EEB" w:rsidRDefault="00AC1EEB">
      <w:pPr>
        <w:pStyle w:val="Default"/>
        <w:widowControl/>
        <w:spacing w:line="240" w:lineRule="auto"/>
        <w:rPr>
          <w:b/>
          <w:bCs/>
          <w:sz w:val="23"/>
          <w:szCs w:val="23"/>
          <w:lang w:val="en-US"/>
        </w:rPr>
      </w:pPr>
    </w:p>
    <w:p w14:paraId="26137F6F" w14:textId="77777777" w:rsidR="00AC1EEB" w:rsidRDefault="00AC1EEB">
      <w:pPr>
        <w:jc w:val="center"/>
        <w:rPr>
          <w:color w:val="auto"/>
          <w:kern w:val="0"/>
          <w:sz w:val="24"/>
          <w:szCs w:val="24"/>
        </w:rPr>
      </w:pPr>
      <w:r>
        <w:rPr>
          <w:rFonts w:ascii="Century Gothic" w:hAnsi="Century Gothic" w:cs="Century Gothic"/>
          <w:sz w:val="22"/>
          <w:szCs w:val="22"/>
        </w:rPr>
        <w:t xml:space="preserve">The </w:t>
      </w:r>
      <w:proofErr w:type="gramStart"/>
      <w:r>
        <w:rPr>
          <w:rFonts w:ascii="Century Gothic" w:hAnsi="Century Gothic" w:cs="Century Gothic"/>
          <w:sz w:val="22"/>
          <w:szCs w:val="22"/>
        </w:rPr>
        <w:t>School</w:t>
      </w:r>
      <w:proofErr w:type="gramEnd"/>
      <w:r>
        <w:rPr>
          <w:rFonts w:ascii="Century Gothic" w:hAnsi="Century Gothic" w:cs="Century Gothic"/>
          <w:sz w:val="22"/>
          <w:szCs w:val="22"/>
        </w:rPr>
        <w:t xml:space="preserve"> reserves the right to interview before the closing date should a suitable candidate apply.</w:t>
      </w:r>
    </w:p>
    <w:p w14:paraId="26137F70" w14:textId="77777777" w:rsidR="00AC1EEB" w:rsidRDefault="00AC1EEB">
      <w:pPr>
        <w:overflowPunct/>
        <w:spacing w:after="0" w:line="240" w:lineRule="auto"/>
        <w:rPr>
          <w:color w:val="auto"/>
          <w:kern w:val="0"/>
          <w:sz w:val="24"/>
          <w:szCs w:val="24"/>
        </w:rPr>
        <w:sectPr w:rsidR="00AC1EEB">
          <w:type w:val="continuous"/>
          <w:pgSz w:w="12240" w:h="15840"/>
          <w:pgMar w:top="1440" w:right="1440" w:bottom="1440" w:left="1440" w:header="720" w:footer="720" w:gutter="0"/>
          <w:cols w:space="720"/>
          <w:noEndnote/>
        </w:sectPr>
      </w:pPr>
    </w:p>
    <w:p w14:paraId="0EED65C9" w14:textId="77777777" w:rsidR="00FE2565" w:rsidRDefault="00FE2565">
      <w:pPr>
        <w:pStyle w:val="BodyText3"/>
        <w:widowControl/>
        <w:spacing w:line="240" w:lineRule="auto"/>
        <w:jc w:val="center"/>
        <w:rPr>
          <w:rFonts w:ascii="Arial" w:hAnsi="Arial" w:cs="Arial"/>
          <w:sz w:val="20"/>
          <w:szCs w:val="20"/>
          <w:lang w:val="en-US"/>
        </w:rPr>
      </w:pPr>
    </w:p>
    <w:p w14:paraId="2A00A5A2" w14:textId="77777777" w:rsidR="00FE2565" w:rsidRDefault="00FE2565">
      <w:pPr>
        <w:pStyle w:val="BodyText3"/>
        <w:widowControl/>
        <w:spacing w:line="240" w:lineRule="auto"/>
        <w:jc w:val="center"/>
        <w:rPr>
          <w:rFonts w:ascii="Arial" w:hAnsi="Arial" w:cs="Arial"/>
          <w:sz w:val="20"/>
          <w:szCs w:val="20"/>
          <w:lang w:val="en-US"/>
        </w:rPr>
      </w:pPr>
    </w:p>
    <w:p w14:paraId="26137F71" w14:textId="75DEF630" w:rsidR="00AC1EEB" w:rsidRDefault="00AC1EEB">
      <w:pPr>
        <w:pStyle w:val="BodyText3"/>
        <w:widowControl/>
        <w:spacing w:line="240" w:lineRule="auto"/>
        <w:jc w:val="center"/>
        <w:rPr>
          <w:color w:val="auto"/>
          <w:kern w:val="0"/>
          <w:sz w:val="24"/>
          <w:szCs w:val="24"/>
        </w:rPr>
      </w:pPr>
      <w:r>
        <w:rPr>
          <w:rFonts w:ascii="Arial" w:hAnsi="Arial" w:cs="Arial"/>
          <w:sz w:val="20"/>
          <w:szCs w:val="20"/>
          <w:lang w:val="en-US"/>
        </w:rPr>
        <w:t>Brookfield Community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14:paraId="26137F72" w14:textId="77777777" w:rsidR="00AC1EEB" w:rsidRDefault="00AC1EEB">
      <w:pPr>
        <w:rPr>
          <w:color w:val="auto"/>
          <w:kern w:val="0"/>
          <w:sz w:val="24"/>
          <w:szCs w:val="24"/>
        </w:rPr>
      </w:pPr>
    </w:p>
    <w:sectPr w:rsidR="00AC1EEB" w:rsidSect="00AC1EEB">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118A" w14:textId="77777777" w:rsidR="00C12AC3" w:rsidRDefault="00C12AC3" w:rsidP="00FE2565">
      <w:pPr>
        <w:spacing w:after="0" w:line="240" w:lineRule="auto"/>
      </w:pPr>
      <w:r>
        <w:separator/>
      </w:r>
    </w:p>
  </w:endnote>
  <w:endnote w:type="continuationSeparator" w:id="0">
    <w:p w14:paraId="3A169D14" w14:textId="77777777" w:rsidR="00C12AC3" w:rsidRDefault="00C12AC3" w:rsidP="00FE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0E8F5" w14:textId="77777777" w:rsidR="00C12AC3" w:rsidRDefault="00C12AC3" w:rsidP="00FE2565">
      <w:pPr>
        <w:spacing w:after="0" w:line="240" w:lineRule="auto"/>
      </w:pPr>
      <w:r>
        <w:separator/>
      </w:r>
    </w:p>
  </w:footnote>
  <w:footnote w:type="continuationSeparator" w:id="0">
    <w:p w14:paraId="46BA8B1D" w14:textId="77777777" w:rsidR="00C12AC3" w:rsidRDefault="00C12AC3" w:rsidP="00FE2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8E94" w14:textId="5B68A1E0" w:rsidR="00FE2565" w:rsidRDefault="00FE2565">
    <w:pPr>
      <w:pStyle w:val="Header"/>
    </w:pPr>
    <w:r>
      <w:rPr>
        <w:noProof/>
      </w:rPr>
      <w:pict w14:anchorId="33DE9E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5" type="#_x0000_t75" style="position:absolute;margin-left:151.1pt;margin-top:-48pt;width:165.75pt;height:57.75pt;z-index:1;visibility:visible;mso-wrap-style:square;mso-position-horizontal-relative:margin;mso-position-vertical-relative:margin">
          <v:imagedata r:id="rId1" o:title="" croptop="16960f" cropbottom="14985f"/>
          <v:shadow offset="0" offset2="-4pt"/>
          <w10:wrap type="square" anchorx="margin" anchory="margin"/>
        </v:shape>
      </w:pict>
    </w:r>
  </w:p>
  <w:p w14:paraId="4BF3B14F" w14:textId="6C42D815" w:rsidR="00FE2565" w:rsidRDefault="00FE25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1EEB"/>
    <w:rsid w:val="00497B0B"/>
    <w:rsid w:val="00AC1EEB"/>
    <w:rsid w:val="00C12AC3"/>
    <w:rsid w:val="00FE2565"/>
    <w:rsid w:val="00FE5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137F57"/>
  <w14:defaultImageDpi w14:val="0"/>
  <w15:docId w15:val="{96C4AD63-71B2-4332-A79D-2E9F739B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overflowPunct w:val="0"/>
      <w:autoSpaceDE w:val="0"/>
      <w:autoSpaceDN w:val="0"/>
      <w:adjustRightInd w:val="0"/>
      <w:spacing w:line="275" w:lineRule="auto"/>
    </w:pPr>
    <w:rPr>
      <w:rFonts w:ascii="Arial" w:hAnsi="Arial" w:cs="Arial"/>
      <w:color w:val="000000"/>
      <w:kern w:val="28"/>
      <w:sz w:val="24"/>
      <w:szCs w:val="24"/>
    </w:rPr>
  </w:style>
  <w:style w:type="paragraph" w:styleId="BodyText3">
    <w:name w:val="Body Text 3"/>
    <w:basedOn w:val="Normal"/>
    <w:link w:val="BodyText3Char"/>
    <w:uiPriority w:val="99"/>
    <w:rPr>
      <w:sz w:val="19"/>
      <w:szCs w:val="19"/>
    </w:rPr>
  </w:style>
  <w:style w:type="character" w:customStyle="1" w:styleId="BodyText3Char">
    <w:name w:val="Body Text 3 Char"/>
    <w:link w:val="BodyText3"/>
    <w:uiPriority w:val="99"/>
    <w:semiHidden/>
    <w:rsid w:val="00AC1EEB"/>
    <w:rPr>
      <w:rFonts w:ascii="Calibri" w:hAnsi="Calibri" w:cs="Calibri"/>
      <w:color w:val="000000"/>
      <w:kern w:val="28"/>
      <w:sz w:val="16"/>
      <w:szCs w:val="16"/>
    </w:rPr>
  </w:style>
  <w:style w:type="paragraph" w:styleId="Header">
    <w:name w:val="header"/>
    <w:basedOn w:val="Normal"/>
    <w:link w:val="HeaderChar"/>
    <w:uiPriority w:val="99"/>
    <w:unhideWhenUsed/>
    <w:rsid w:val="00FE2565"/>
    <w:pPr>
      <w:tabs>
        <w:tab w:val="center" w:pos="4513"/>
        <w:tab w:val="right" w:pos="9026"/>
      </w:tabs>
    </w:pPr>
  </w:style>
  <w:style w:type="character" w:customStyle="1" w:styleId="HeaderChar">
    <w:name w:val="Header Char"/>
    <w:link w:val="Header"/>
    <w:uiPriority w:val="99"/>
    <w:rsid w:val="00FE2565"/>
    <w:rPr>
      <w:rFonts w:ascii="Calibri" w:hAnsi="Calibri" w:cs="Calibri"/>
      <w:color w:val="000000"/>
      <w:kern w:val="28"/>
      <w:sz w:val="20"/>
      <w:szCs w:val="20"/>
    </w:rPr>
  </w:style>
  <w:style w:type="paragraph" w:styleId="Footer">
    <w:name w:val="footer"/>
    <w:basedOn w:val="Normal"/>
    <w:link w:val="FooterChar"/>
    <w:uiPriority w:val="99"/>
    <w:unhideWhenUsed/>
    <w:rsid w:val="00FE2565"/>
    <w:pPr>
      <w:tabs>
        <w:tab w:val="center" w:pos="4513"/>
        <w:tab w:val="right" w:pos="9026"/>
      </w:tabs>
    </w:pPr>
  </w:style>
  <w:style w:type="character" w:customStyle="1" w:styleId="FooterChar">
    <w:name w:val="Footer Char"/>
    <w:link w:val="Footer"/>
    <w:uiPriority w:val="99"/>
    <w:rsid w:val="00FE2565"/>
    <w:rPr>
      <w:rFonts w:ascii="Calibri" w:hAnsi="Calibri" w:cs="Calibri"/>
      <w:color w:val="000000"/>
      <w:kern w:val="28"/>
      <w:sz w:val="20"/>
      <w:szCs w:val="20"/>
    </w:rPr>
  </w:style>
  <w:style w:type="character" w:styleId="Hyperlink">
    <w:name w:val="Hyperlink"/>
    <w:uiPriority w:val="99"/>
    <w:unhideWhenUsed/>
    <w:rsid w:val="00FE2565"/>
    <w:rPr>
      <w:color w:val="0563C1"/>
      <w:u w:val="single"/>
    </w:rPr>
  </w:style>
  <w:style w:type="character" w:styleId="UnresolvedMention">
    <w:name w:val="Unresolved Mention"/>
    <w:uiPriority w:val="99"/>
    <w:semiHidden/>
    <w:unhideWhenUsed/>
    <w:rsid w:val="00FE2565"/>
    <w:rPr>
      <w:color w:val="605E5C"/>
      <w:shd w:val="clear" w:color="auto" w:fill="E1DFDD"/>
    </w:rPr>
  </w:style>
  <w:style w:type="character" w:styleId="FollowedHyperlink">
    <w:name w:val="FollowedHyperlink"/>
    <w:uiPriority w:val="99"/>
    <w:semiHidden/>
    <w:unhideWhenUsed/>
    <w:rsid w:val="00FE256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rookfield.hants.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Carole Bagley</cp:lastModifiedBy>
  <cp:revision>4</cp:revision>
  <dcterms:created xsi:type="dcterms:W3CDTF">2022-05-10T14:39:00Z</dcterms:created>
  <dcterms:modified xsi:type="dcterms:W3CDTF">2022-05-10T14:48:00Z</dcterms:modified>
</cp:coreProperties>
</file>