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1C6A" w14:textId="6261F3EE" w:rsidR="001C6757" w:rsidRDefault="001C6757" w:rsidP="001C6757">
      <w:pPr>
        <w:jc w:val="center"/>
        <w:rPr>
          <w:rFonts w:ascii="Arial" w:eastAsia="Calibri" w:hAnsi="Arial" w:cs="Arial"/>
          <w:b/>
          <w:sz w:val="22"/>
          <w:szCs w:val="22"/>
          <w:u w:val="single"/>
        </w:rPr>
      </w:pPr>
      <w:r w:rsidRPr="001C6757">
        <w:rPr>
          <w:rFonts w:ascii="Arial" w:hAnsi="Arial" w:cs="Arial"/>
          <w:noProof/>
          <w:sz w:val="22"/>
          <w:szCs w:val="22"/>
        </w:rPr>
        <w:drawing>
          <wp:anchor distT="19050" distB="19050" distL="19050" distR="19050" simplePos="0" relativeHeight="251659264" behindDoc="1" locked="0" layoutInCell="1" hidden="0" allowOverlap="1" wp14:anchorId="55B2B107" wp14:editId="62D7CC1F">
            <wp:simplePos x="0" y="0"/>
            <wp:positionH relativeFrom="margin">
              <wp:align>right</wp:align>
            </wp:positionH>
            <wp:positionV relativeFrom="paragraph">
              <wp:posOffset>12065</wp:posOffset>
            </wp:positionV>
            <wp:extent cx="555625" cy="78803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55625" cy="788035"/>
                    </a:xfrm>
                    <a:prstGeom prst="rect">
                      <a:avLst/>
                    </a:prstGeom>
                    <a:ln/>
                  </pic:spPr>
                </pic:pic>
              </a:graphicData>
            </a:graphic>
          </wp:anchor>
        </w:drawing>
      </w:r>
    </w:p>
    <w:p w14:paraId="56096F7D" w14:textId="17AADC6E" w:rsidR="001C6757" w:rsidRPr="001C6757" w:rsidRDefault="007A27CC" w:rsidP="001C6757">
      <w:pPr>
        <w:jc w:val="center"/>
        <w:rPr>
          <w:rFonts w:ascii="Arial" w:eastAsia="Calibri" w:hAnsi="Arial" w:cs="Arial"/>
          <w:b/>
          <w:sz w:val="22"/>
          <w:szCs w:val="22"/>
        </w:rPr>
      </w:pPr>
      <w:r w:rsidRPr="001C6757">
        <w:rPr>
          <w:rFonts w:ascii="Arial" w:eastAsia="Calibri" w:hAnsi="Arial" w:cs="Arial"/>
          <w:b/>
          <w:noProof/>
          <w:sz w:val="22"/>
          <w:szCs w:val="22"/>
        </w:rPr>
        <w:drawing>
          <wp:anchor distT="0" distB="0" distL="114300" distR="114300" simplePos="0" relativeHeight="251658240" behindDoc="0" locked="0" layoutInCell="1" hidden="0" allowOverlap="1" wp14:anchorId="64AB340B" wp14:editId="16F87BD1">
            <wp:simplePos x="0" y="0"/>
            <wp:positionH relativeFrom="margin">
              <wp:posOffset>-99694</wp:posOffset>
            </wp:positionH>
            <wp:positionV relativeFrom="margin">
              <wp:posOffset>180975</wp:posOffset>
            </wp:positionV>
            <wp:extent cx="1185228" cy="448298"/>
            <wp:effectExtent l="0" t="0" r="0" b="0"/>
            <wp:wrapTopAndBottom distT="0" distB="0"/>
            <wp:docPr id="1" name="image2.jpg" descr="SET Logo"/>
            <wp:cNvGraphicFramePr/>
            <a:graphic xmlns:a="http://schemas.openxmlformats.org/drawingml/2006/main">
              <a:graphicData uri="http://schemas.openxmlformats.org/drawingml/2006/picture">
                <pic:pic xmlns:pic="http://schemas.openxmlformats.org/drawingml/2006/picture">
                  <pic:nvPicPr>
                    <pic:cNvPr id="0" name="image2.jpg" descr="SET Logo"/>
                    <pic:cNvPicPr preferRelativeResize="0"/>
                  </pic:nvPicPr>
                  <pic:blipFill>
                    <a:blip r:embed="rId8"/>
                    <a:srcRect t="11111" b="10100"/>
                    <a:stretch>
                      <a:fillRect/>
                    </a:stretch>
                  </pic:blipFill>
                  <pic:spPr>
                    <a:xfrm>
                      <a:off x="0" y="0"/>
                      <a:ext cx="1185228" cy="448298"/>
                    </a:xfrm>
                    <a:prstGeom prst="rect">
                      <a:avLst/>
                    </a:prstGeom>
                    <a:ln/>
                  </pic:spPr>
                </pic:pic>
              </a:graphicData>
            </a:graphic>
          </wp:anchor>
        </w:drawing>
      </w:r>
      <w:r w:rsidRPr="001C6757">
        <w:rPr>
          <w:rFonts w:ascii="Arial" w:eastAsia="Calibri" w:hAnsi="Arial" w:cs="Arial"/>
          <w:b/>
          <w:sz w:val="22"/>
          <w:szCs w:val="22"/>
        </w:rPr>
        <w:t>FAKENHAM ACADEMY</w:t>
      </w:r>
    </w:p>
    <w:p w14:paraId="52EAE883" w14:textId="1AD7C309" w:rsidR="004A04E0" w:rsidRPr="001C6757" w:rsidRDefault="001C6757" w:rsidP="001C6757">
      <w:pPr>
        <w:jc w:val="center"/>
        <w:rPr>
          <w:rFonts w:ascii="Arial" w:eastAsia="Calibri" w:hAnsi="Arial" w:cs="Arial"/>
          <w:b/>
          <w:sz w:val="22"/>
          <w:szCs w:val="22"/>
        </w:rPr>
      </w:pPr>
      <w:r w:rsidRPr="001C6757">
        <w:rPr>
          <w:rFonts w:ascii="Arial" w:eastAsia="Calibri" w:hAnsi="Arial" w:cs="Arial"/>
          <w:b/>
          <w:sz w:val="22"/>
          <w:szCs w:val="22"/>
        </w:rPr>
        <w:t>JOB DESCRIPTION</w:t>
      </w:r>
    </w:p>
    <w:p w14:paraId="18E6C7DA" w14:textId="77777777" w:rsidR="004A04E0" w:rsidRPr="001C6757" w:rsidRDefault="007A27CC">
      <w:pPr>
        <w:jc w:val="center"/>
        <w:rPr>
          <w:rFonts w:ascii="Arial" w:eastAsia="Calibri" w:hAnsi="Arial" w:cs="Arial"/>
          <w:b/>
          <w:sz w:val="22"/>
          <w:szCs w:val="22"/>
        </w:rPr>
      </w:pPr>
      <w:r w:rsidRPr="001C6757">
        <w:rPr>
          <w:rFonts w:ascii="Arial" w:eastAsia="Calibri" w:hAnsi="Arial" w:cs="Arial"/>
          <w:b/>
          <w:sz w:val="22"/>
          <w:szCs w:val="22"/>
        </w:rPr>
        <w:t>MIDDAY SUPERVISORY ASSISTANT</w:t>
      </w:r>
    </w:p>
    <w:p w14:paraId="688DBD00" w14:textId="77777777" w:rsidR="004A04E0" w:rsidRPr="001C6757" w:rsidRDefault="004A04E0">
      <w:pPr>
        <w:jc w:val="center"/>
        <w:rPr>
          <w:rFonts w:ascii="Arial" w:eastAsia="Calibri" w:hAnsi="Arial" w:cs="Arial"/>
          <w:b/>
          <w:color w:val="00B050"/>
          <w:sz w:val="22"/>
          <w:szCs w:val="22"/>
        </w:rPr>
      </w:pPr>
    </w:p>
    <w:tbl>
      <w:tblPr>
        <w:tblStyle w:val="a"/>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7500"/>
      </w:tblGrid>
      <w:tr w:rsidR="004A04E0" w:rsidRPr="001C6757" w14:paraId="492CC046" w14:textId="77777777">
        <w:tc>
          <w:tcPr>
            <w:tcW w:w="1890" w:type="dxa"/>
          </w:tcPr>
          <w:p w14:paraId="20989BCB" w14:textId="77777777" w:rsidR="004A04E0" w:rsidRPr="001C6757" w:rsidRDefault="007A27CC">
            <w:pPr>
              <w:rPr>
                <w:rFonts w:ascii="Arial" w:eastAsia="Calibri" w:hAnsi="Arial" w:cs="Arial"/>
                <w:b/>
                <w:sz w:val="22"/>
                <w:szCs w:val="22"/>
              </w:rPr>
            </w:pPr>
            <w:r w:rsidRPr="001C6757">
              <w:rPr>
                <w:rFonts w:ascii="Arial" w:eastAsia="Calibri" w:hAnsi="Arial" w:cs="Arial"/>
                <w:b/>
                <w:sz w:val="22"/>
                <w:szCs w:val="22"/>
              </w:rPr>
              <w:t>Line Manager:</w:t>
            </w:r>
          </w:p>
        </w:tc>
        <w:tc>
          <w:tcPr>
            <w:tcW w:w="7500" w:type="dxa"/>
          </w:tcPr>
          <w:p w14:paraId="199D78B7" w14:textId="4922AA0E" w:rsidR="004A04E0" w:rsidRPr="001C6757" w:rsidRDefault="001C6757">
            <w:pPr>
              <w:rPr>
                <w:rFonts w:ascii="Arial" w:eastAsia="Calibri" w:hAnsi="Arial" w:cs="Arial"/>
                <w:color w:val="00B050"/>
                <w:sz w:val="22"/>
                <w:szCs w:val="22"/>
              </w:rPr>
            </w:pPr>
            <w:r>
              <w:rPr>
                <w:rFonts w:ascii="Arial" w:eastAsia="Calibri" w:hAnsi="Arial" w:cs="Arial"/>
                <w:b/>
                <w:sz w:val="22"/>
                <w:szCs w:val="22"/>
              </w:rPr>
              <w:t>Operations Manager</w:t>
            </w:r>
          </w:p>
        </w:tc>
      </w:tr>
      <w:tr w:rsidR="004A04E0" w:rsidRPr="001C6757" w14:paraId="52F06051" w14:textId="77777777">
        <w:tc>
          <w:tcPr>
            <w:tcW w:w="1890" w:type="dxa"/>
          </w:tcPr>
          <w:p w14:paraId="54D91552" w14:textId="77777777" w:rsidR="004A04E0" w:rsidRPr="001C6757" w:rsidRDefault="007A27CC">
            <w:pPr>
              <w:rPr>
                <w:rFonts w:ascii="Arial" w:eastAsia="Calibri" w:hAnsi="Arial" w:cs="Arial"/>
                <w:b/>
                <w:sz w:val="22"/>
                <w:szCs w:val="22"/>
              </w:rPr>
            </w:pPr>
            <w:r w:rsidRPr="001C6757">
              <w:rPr>
                <w:rFonts w:ascii="Arial" w:eastAsia="Calibri" w:hAnsi="Arial" w:cs="Arial"/>
                <w:b/>
                <w:sz w:val="22"/>
                <w:szCs w:val="22"/>
              </w:rPr>
              <w:t>Salary:</w:t>
            </w:r>
          </w:p>
        </w:tc>
        <w:tc>
          <w:tcPr>
            <w:tcW w:w="7500" w:type="dxa"/>
          </w:tcPr>
          <w:p w14:paraId="2713C71A" w14:textId="77777777" w:rsidR="004A04E0" w:rsidRPr="001C6757" w:rsidRDefault="007A27CC" w:rsidP="001C6757">
            <w:pPr>
              <w:rPr>
                <w:rFonts w:ascii="Arial" w:eastAsia="Calibri" w:hAnsi="Arial" w:cs="Arial"/>
                <w:sz w:val="22"/>
                <w:szCs w:val="22"/>
              </w:rPr>
            </w:pPr>
            <w:r w:rsidRPr="001C6757">
              <w:rPr>
                <w:rFonts w:ascii="Arial" w:eastAsia="Calibri" w:hAnsi="Arial" w:cs="Arial"/>
                <w:sz w:val="22"/>
                <w:szCs w:val="22"/>
              </w:rPr>
              <w:t xml:space="preserve">Scale 1 of the Support Staff Salary Scale: </w:t>
            </w:r>
          </w:p>
          <w:p w14:paraId="3CCA01E5" w14:textId="77777777" w:rsidR="004A04E0" w:rsidRPr="001C6757" w:rsidRDefault="007A27CC" w:rsidP="001C6757">
            <w:pPr>
              <w:rPr>
                <w:rFonts w:ascii="Arial" w:eastAsia="Calibri" w:hAnsi="Arial" w:cs="Arial"/>
                <w:sz w:val="22"/>
                <w:szCs w:val="22"/>
              </w:rPr>
            </w:pPr>
            <w:r w:rsidRPr="001C6757">
              <w:rPr>
                <w:rFonts w:ascii="Arial" w:eastAsia="Calibri" w:hAnsi="Arial" w:cs="Arial"/>
                <w:b/>
                <w:sz w:val="22"/>
                <w:szCs w:val="22"/>
              </w:rPr>
              <w:t>FTE</w:t>
            </w:r>
            <w:r w:rsidRPr="001C6757">
              <w:rPr>
                <w:rFonts w:ascii="Arial" w:eastAsia="Calibri" w:hAnsi="Arial" w:cs="Arial"/>
                <w:sz w:val="22"/>
                <w:szCs w:val="22"/>
              </w:rPr>
              <w:t xml:space="preserve"> £17,842 per annum, </w:t>
            </w:r>
          </w:p>
          <w:p w14:paraId="14B73170" w14:textId="518DBE16" w:rsidR="004A04E0" w:rsidRPr="001C6757" w:rsidRDefault="007A27CC" w:rsidP="001C6757">
            <w:pPr>
              <w:rPr>
                <w:rFonts w:ascii="Arial" w:eastAsia="Calibri" w:hAnsi="Arial" w:cs="Arial"/>
                <w:sz w:val="22"/>
                <w:szCs w:val="22"/>
              </w:rPr>
            </w:pPr>
            <w:r w:rsidRPr="001C6757">
              <w:rPr>
                <w:rFonts w:ascii="Arial" w:eastAsia="Calibri" w:hAnsi="Arial" w:cs="Arial"/>
                <w:b/>
                <w:sz w:val="22"/>
                <w:szCs w:val="22"/>
              </w:rPr>
              <w:t>Pro Rata</w:t>
            </w:r>
            <w:r w:rsidRPr="001C6757">
              <w:rPr>
                <w:rFonts w:ascii="Arial" w:eastAsia="Calibri" w:hAnsi="Arial" w:cs="Arial"/>
                <w:sz w:val="22"/>
                <w:szCs w:val="22"/>
              </w:rPr>
              <w:t xml:space="preserve"> £</w:t>
            </w:r>
            <w:r w:rsidR="001C6757" w:rsidRPr="001C6757">
              <w:rPr>
                <w:rFonts w:ascii="Arial" w:eastAsia="Calibri" w:hAnsi="Arial" w:cs="Arial"/>
                <w:sz w:val="22"/>
                <w:szCs w:val="22"/>
              </w:rPr>
              <w:t>2,012 - £2,047 per annum based on 5 hrs per week</w:t>
            </w:r>
          </w:p>
        </w:tc>
      </w:tr>
    </w:tbl>
    <w:p w14:paraId="6AABD9F7" w14:textId="77777777" w:rsidR="004A04E0" w:rsidRPr="001C6757" w:rsidRDefault="007A27CC">
      <w:pPr>
        <w:rPr>
          <w:rFonts w:ascii="Arial" w:eastAsia="Calibri" w:hAnsi="Arial" w:cs="Arial"/>
          <w:sz w:val="22"/>
          <w:szCs w:val="22"/>
        </w:rPr>
      </w:pPr>
      <w:r w:rsidRPr="001C6757">
        <w:rPr>
          <w:rFonts w:ascii="Arial" w:eastAsia="Calibri" w:hAnsi="Arial" w:cs="Arial"/>
          <w:b/>
          <w:sz w:val="22"/>
          <w:szCs w:val="22"/>
        </w:rPr>
        <w:tab/>
      </w:r>
      <w:r w:rsidRPr="001C6757">
        <w:rPr>
          <w:rFonts w:ascii="Arial" w:eastAsia="Calibri" w:hAnsi="Arial" w:cs="Arial"/>
          <w:b/>
          <w:sz w:val="22"/>
          <w:szCs w:val="22"/>
        </w:rPr>
        <w:tab/>
      </w:r>
    </w:p>
    <w:p w14:paraId="5DD5D110"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THE POST</w:t>
      </w:r>
    </w:p>
    <w:p w14:paraId="6EC24813" w14:textId="77777777" w:rsidR="004A04E0" w:rsidRPr="001C6757" w:rsidRDefault="004A04E0">
      <w:pPr>
        <w:jc w:val="both"/>
        <w:rPr>
          <w:rFonts w:ascii="Arial" w:eastAsia="Calibri" w:hAnsi="Arial" w:cs="Arial"/>
          <w:color w:val="00B050"/>
          <w:sz w:val="22"/>
          <w:szCs w:val="22"/>
        </w:rPr>
      </w:pPr>
    </w:p>
    <w:p w14:paraId="2E53E502" w14:textId="77777777" w:rsidR="004A04E0" w:rsidRPr="001C6757" w:rsidRDefault="007A27CC">
      <w:pPr>
        <w:jc w:val="both"/>
        <w:rPr>
          <w:rFonts w:ascii="Arial" w:eastAsia="Calibri" w:hAnsi="Arial" w:cs="Arial"/>
          <w:color w:val="000000"/>
          <w:sz w:val="22"/>
          <w:szCs w:val="22"/>
        </w:rPr>
      </w:pPr>
      <w:r w:rsidRPr="001C6757">
        <w:rPr>
          <w:rFonts w:ascii="Arial" w:eastAsia="Calibri" w:hAnsi="Arial" w:cs="Arial"/>
          <w:color w:val="000000"/>
          <w:sz w:val="22"/>
          <w:szCs w:val="22"/>
        </w:rPr>
        <w:t xml:space="preserve">Supervise pupils under the direction of the Assistant </w:t>
      </w:r>
      <w:r w:rsidRPr="001C6757">
        <w:rPr>
          <w:rFonts w:ascii="Arial" w:eastAsia="Calibri" w:hAnsi="Arial" w:cs="Arial"/>
          <w:sz w:val="22"/>
          <w:szCs w:val="22"/>
        </w:rPr>
        <w:t>Principal,</w:t>
      </w:r>
      <w:r w:rsidRPr="001C6757">
        <w:rPr>
          <w:rFonts w:ascii="Arial" w:eastAsia="Calibri" w:hAnsi="Arial" w:cs="Arial"/>
          <w:color w:val="000000"/>
          <w:sz w:val="22"/>
          <w:szCs w:val="22"/>
        </w:rPr>
        <w:t xml:space="preserve"> to ensure the safety and well-being of pupils and the adherence with the school procedures whil</w:t>
      </w:r>
      <w:r w:rsidRPr="001C6757">
        <w:rPr>
          <w:rFonts w:ascii="Arial" w:eastAsia="Calibri" w:hAnsi="Arial" w:cs="Arial"/>
          <w:sz w:val="22"/>
          <w:szCs w:val="22"/>
        </w:rPr>
        <w:t>st pupils are on the school field and/or in communal areas including</w:t>
      </w:r>
      <w:r w:rsidRPr="001C6757">
        <w:rPr>
          <w:rFonts w:ascii="Arial" w:eastAsia="Calibri" w:hAnsi="Arial" w:cs="Arial"/>
          <w:color w:val="000000"/>
          <w:sz w:val="22"/>
          <w:szCs w:val="22"/>
        </w:rPr>
        <w:t xml:space="preserve"> in main eating areas</w:t>
      </w:r>
      <w:r w:rsidRPr="001C6757">
        <w:rPr>
          <w:rFonts w:ascii="Arial" w:eastAsia="Calibri" w:hAnsi="Arial" w:cs="Arial"/>
          <w:sz w:val="22"/>
          <w:szCs w:val="22"/>
        </w:rPr>
        <w:t xml:space="preserve"> as directed.</w:t>
      </w:r>
    </w:p>
    <w:p w14:paraId="63854AFA" w14:textId="77777777" w:rsidR="004A04E0" w:rsidRPr="001C6757" w:rsidRDefault="004A04E0">
      <w:pPr>
        <w:jc w:val="both"/>
        <w:rPr>
          <w:rFonts w:ascii="Arial" w:eastAsia="Calibri" w:hAnsi="Arial" w:cs="Arial"/>
          <w:color w:val="00B050"/>
          <w:sz w:val="22"/>
          <w:szCs w:val="22"/>
        </w:rPr>
      </w:pPr>
    </w:p>
    <w:p w14:paraId="0B9A3D14"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 xml:space="preserve">Fakenham Academy is a member of the </w:t>
      </w:r>
      <w:proofErr w:type="spellStart"/>
      <w:r w:rsidRPr="001C6757">
        <w:rPr>
          <w:rFonts w:ascii="Arial" w:eastAsia="Calibri" w:hAnsi="Arial" w:cs="Arial"/>
          <w:sz w:val="22"/>
          <w:szCs w:val="22"/>
        </w:rPr>
        <w:t>Sapientia</w:t>
      </w:r>
      <w:proofErr w:type="spellEnd"/>
      <w:r w:rsidRPr="001C6757">
        <w:rPr>
          <w:rFonts w:ascii="Arial" w:eastAsia="Calibri" w:hAnsi="Arial" w:cs="Arial"/>
          <w:sz w:val="22"/>
          <w:szCs w:val="22"/>
        </w:rPr>
        <w:t xml:space="preserve"> Education Trust (SET).</w:t>
      </w:r>
    </w:p>
    <w:p w14:paraId="3725DD17" w14:textId="77777777" w:rsidR="004A04E0" w:rsidRPr="001C6757" w:rsidRDefault="004A04E0">
      <w:pPr>
        <w:jc w:val="both"/>
        <w:rPr>
          <w:rFonts w:ascii="Arial" w:eastAsia="Calibri" w:hAnsi="Arial" w:cs="Arial"/>
          <w:sz w:val="22"/>
          <w:szCs w:val="22"/>
        </w:rPr>
      </w:pPr>
    </w:p>
    <w:p w14:paraId="429F975E"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On appointment, the successful candidate will be required to complete a six-month probationary period.</w:t>
      </w:r>
    </w:p>
    <w:p w14:paraId="7F7ECD15" w14:textId="77777777" w:rsidR="004A04E0" w:rsidRPr="001C6757" w:rsidRDefault="004A04E0">
      <w:pPr>
        <w:jc w:val="both"/>
        <w:rPr>
          <w:rFonts w:ascii="Arial" w:eastAsia="Calibri" w:hAnsi="Arial" w:cs="Arial"/>
          <w:sz w:val="22"/>
          <w:szCs w:val="22"/>
        </w:rPr>
      </w:pPr>
    </w:p>
    <w:p w14:paraId="3E8E99F6" w14:textId="77777777" w:rsidR="004A04E0" w:rsidRPr="001C6757" w:rsidRDefault="007A27CC">
      <w:pPr>
        <w:pBdr>
          <w:top w:val="nil"/>
          <w:left w:val="nil"/>
          <w:bottom w:val="nil"/>
          <w:right w:val="nil"/>
          <w:between w:val="nil"/>
        </w:pBdr>
        <w:spacing w:after="240"/>
        <w:jc w:val="both"/>
        <w:rPr>
          <w:rFonts w:ascii="Arial" w:eastAsia="Calibri" w:hAnsi="Arial" w:cs="Arial"/>
          <w:b/>
          <w:color w:val="000000"/>
          <w:sz w:val="22"/>
          <w:szCs w:val="22"/>
        </w:rPr>
      </w:pPr>
      <w:r w:rsidRPr="001C6757">
        <w:rPr>
          <w:rFonts w:ascii="Arial" w:eastAsia="Calibri" w:hAnsi="Arial" w:cs="Arial"/>
          <w:b/>
          <w:color w:val="000000"/>
          <w:sz w:val="22"/>
          <w:szCs w:val="22"/>
        </w:rPr>
        <w:t>PERSON SPECIFICATION</w:t>
      </w:r>
    </w:p>
    <w:p w14:paraId="7FB54B9A" w14:textId="77777777" w:rsidR="004A04E0" w:rsidRPr="001C6757" w:rsidRDefault="007A27CC">
      <w:pPr>
        <w:spacing w:after="240"/>
        <w:jc w:val="both"/>
        <w:rPr>
          <w:rFonts w:ascii="Arial" w:eastAsia="Calibri" w:hAnsi="Arial" w:cs="Arial"/>
          <w:sz w:val="22"/>
          <w:szCs w:val="22"/>
        </w:rPr>
      </w:pPr>
      <w:r w:rsidRPr="001C6757">
        <w:rPr>
          <w:rFonts w:ascii="Arial" w:eastAsia="Calibri" w:hAnsi="Arial" w:cs="Arial"/>
          <w:sz w:val="22"/>
          <w:szCs w:val="22"/>
        </w:rPr>
        <w:t>The personal competencies expected of all Fakenham Academy support staff are:</w:t>
      </w:r>
    </w:p>
    <w:p w14:paraId="69225FF5" w14:textId="77777777" w:rsidR="004A04E0" w:rsidRPr="001C6757" w:rsidRDefault="007A27CC">
      <w:pPr>
        <w:numPr>
          <w:ilvl w:val="0"/>
          <w:numId w:val="4"/>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The ability to communicate clearly and tactfully using appropriate methods and an awareness of the impact of your own communication on others</w:t>
      </w:r>
      <w:r w:rsidRPr="001C6757">
        <w:rPr>
          <w:rFonts w:ascii="Arial" w:eastAsia="Calibri" w:hAnsi="Arial" w:cs="Arial"/>
          <w:sz w:val="22"/>
          <w:szCs w:val="22"/>
        </w:rPr>
        <w:t>.</w:t>
      </w:r>
    </w:p>
    <w:p w14:paraId="66C83482" w14:textId="77777777" w:rsidR="004A04E0" w:rsidRPr="001C6757" w:rsidRDefault="007A27CC">
      <w:pPr>
        <w:numPr>
          <w:ilvl w:val="0"/>
          <w:numId w:val="4"/>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Able to maintain positive relationships with all and be able to work as an effective and flexible part of a team</w:t>
      </w:r>
      <w:r w:rsidRPr="001C6757">
        <w:rPr>
          <w:rFonts w:ascii="Arial" w:eastAsia="Calibri" w:hAnsi="Arial" w:cs="Arial"/>
          <w:sz w:val="22"/>
          <w:szCs w:val="22"/>
        </w:rPr>
        <w:t>, being</w:t>
      </w:r>
      <w:r w:rsidRPr="001C6757">
        <w:rPr>
          <w:rFonts w:ascii="Arial" w:eastAsia="Calibri" w:hAnsi="Arial" w:cs="Arial"/>
          <w:color w:val="000000"/>
          <w:sz w:val="22"/>
          <w:szCs w:val="22"/>
        </w:rPr>
        <w:t xml:space="preserve"> willing to change methods of work and routines to benefit the team</w:t>
      </w:r>
      <w:r w:rsidRPr="001C6757">
        <w:rPr>
          <w:rFonts w:ascii="Arial" w:eastAsia="Calibri" w:hAnsi="Arial" w:cs="Arial"/>
          <w:sz w:val="22"/>
          <w:szCs w:val="22"/>
        </w:rPr>
        <w:t>.</w:t>
      </w:r>
    </w:p>
    <w:p w14:paraId="29935EC2" w14:textId="77777777" w:rsidR="004A04E0" w:rsidRPr="001C6757" w:rsidRDefault="007A27CC">
      <w:pPr>
        <w:numPr>
          <w:ilvl w:val="0"/>
          <w:numId w:val="4"/>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Willingness to accept responsibility for your own actions</w:t>
      </w:r>
      <w:r w:rsidRPr="001C6757">
        <w:rPr>
          <w:rFonts w:ascii="Arial" w:eastAsia="Calibri" w:hAnsi="Arial" w:cs="Arial"/>
          <w:sz w:val="22"/>
          <w:szCs w:val="22"/>
        </w:rPr>
        <w:t>, including</w:t>
      </w:r>
      <w:r w:rsidRPr="001C6757">
        <w:rPr>
          <w:rFonts w:ascii="Arial" w:eastAsia="Calibri" w:hAnsi="Arial" w:cs="Arial"/>
          <w:color w:val="000000"/>
          <w:sz w:val="22"/>
          <w:szCs w:val="22"/>
        </w:rPr>
        <w:t xml:space="preserve"> the ability to prioritise effectively, meet deadlines and accept challenges.</w:t>
      </w:r>
    </w:p>
    <w:p w14:paraId="15A6F1CD" w14:textId="77777777" w:rsidR="004A04E0" w:rsidRPr="001C6757" w:rsidRDefault="004A04E0">
      <w:pPr>
        <w:pBdr>
          <w:top w:val="nil"/>
          <w:left w:val="nil"/>
          <w:bottom w:val="nil"/>
          <w:right w:val="nil"/>
          <w:between w:val="nil"/>
        </w:pBdr>
        <w:ind w:left="720"/>
        <w:jc w:val="both"/>
        <w:rPr>
          <w:rFonts w:ascii="Arial" w:eastAsia="Calibri" w:hAnsi="Arial" w:cs="Arial"/>
          <w:i/>
          <w:color w:val="00B050"/>
          <w:sz w:val="22"/>
          <w:szCs w:val="22"/>
        </w:rPr>
      </w:pPr>
    </w:p>
    <w:p w14:paraId="4096F73A"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JOB SPECIFICATION</w:t>
      </w:r>
    </w:p>
    <w:p w14:paraId="7A9736EC" w14:textId="77777777" w:rsidR="004A04E0" w:rsidRPr="001C6757" w:rsidRDefault="004A04E0">
      <w:pPr>
        <w:jc w:val="both"/>
        <w:rPr>
          <w:rFonts w:ascii="Arial" w:eastAsia="Calibri" w:hAnsi="Arial" w:cs="Arial"/>
          <w:b/>
          <w:sz w:val="22"/>
          <w:szCs w:val="22"/>
        </w:rPr>
      </w:pPr>
    </w:p>
    <w:p w14:paraId="1622E72F"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General Responsibilities</w:t>
      </w:r>
    </w:p>
    <w:p w14:paraId="540BBBD5" w14:textId="77777777" w:rsidR="004A04E0" w:rsidRPr="001C6757" w:rsidRDefault="004A04E0">
      <w:pPr>
        <w:jc w:val="both"/>
        <w:rPr>
          <w:rFonts w:ascii="Arial" w:eastAsia="Calibri" w:hAnsi="Arial" w:cs="Arial"/>
          <w:color w:val="00B050"/>
          <w:sz w:val="22"/>
          <w:szCs w:val="22"/>
        </w:rPr>
      </w:pPr>
    </w:p>
    <w:p w14:paraId="6131B856"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The post-holder will be required to comply with the Fakenham Academy Code of Conduct for Staff.</w:t>
      </w:r>
    </w:p>
    <w:p w14:paraId="4B79B2E7" w14:textId="77777777" w:rsidR="004A04E0" w:rsidRPr="001C6757" w:rsidRDefault="004A04E0">
      <w:pPr>
        <w:jc w:val="both"/>
        <w:rPr>
          <w:rFonts w:ascii="Arial" w:eastAsia="Calibri" w:hAnsi="Arial" w:cs="Arial"/>
          <w:sz w:val="22"/>
          <w:szCs w:val="22"/>
        </w:rPr>
      </w:pPr>
    </w:p>
    <w:p w14:paraId="16D124D5" w14:textId="77777777" w:rsidR="004A04E0" w:rsidRPr="001C6757" w:rsidRDefault="007A27CC">
      <w:pPr>
        <w:spacing w:after="240"/>
        <w:jc w:val="both"/>
        <w:rPr>
          <w:rFonts w:ascii="Arial" w:eastAsia="Calibri" w:hAnsi="Arial" w:cs="Arial"/>
          <w:sz w:val="22"/>
          <w:szCs w:val="22"/>
        </w:rPr>
      </w:pPr>
      <w:r w:rsidRPr="001C6757">
        <w:rPr>
          <w:rFonts w:ascii="Arial" w:eastAsia="Calibri" w:hAnsi="Arial" w:cs="Arial"/>
          <w:sz w:val="22"/>
          <w:szCs w:val="22"/>
        </w:rPr>
        <w:t>Fakenham Academy is committed to safeguarding and promoting the welfare of children and young people and expects all staff to share this commitment.</w:t>
      </w:r>
    </w:p>
    <w:p w14:paraId="707EBBD8"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 xml:space="preserve">The post-holder will have access to and be responsible for confidential information and documentation.  They must ensure confidential or sensitive material is handled appropriately and accurately. </w:t>
      </w:r>
    </w:p>
    <w:p w14:paraId="48F93DB6" w14:textId="77777777" w:rsidR="004A04E0" w:rsidRPr="001C6757" w:rsidRDefault="004A04E0">
      <w:pPr>
        <w:jc w:val="both"/>
        <w:rPr>
          <w:rFonts w:ascii="Arial" w:eastAsia="Calibri" w:hAnsi="Arial" w:cs="Arial"/>
          <w:b/>
          <w:sz w:val="22"/>
          <w:szCs w:val="22"/>
        </w:rPr>
      </w:pPr>
    </w:p>
    <w:p w14:paraId="1CC14CDB" w14:textId="77777777" w:rsidR="004A04E0" w:rsidRPr="001C6757" w:rsidRDefault="007A27CC">
      <w:p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 xml:space="preserve">The post-holder shall participate in the </w:t>
      </w:r>
      <w:r w:rsidRPr="001C6757">
        <w:rPr>
          <w:rFonts w:ascii="Arial" w:eastAsia="Calibri" w:hAnsi="Arial" w:cs="Arial"/>
          <w:sz w:val="22"/>
          <w:szCs w:val="22"/>
        </w:rPr>
        <w:t>s</w:t>
      </w:r>
      <w:r w:rsidRPr="001C6757">
        <w:rPr>
          <w:rFonts w:ascii="Arial" w:eastAsia="Calibri" w:hAnsi="Arial" w:cs="Arial"/>
          <w:color w:val="000000"/>
          <w:sz w:val="22"/>
          <w:szCs w:val="22"/>
        </w:rPr>
        <w:t xml:space="preserve">chool’s programme of </w:t>
      </w:r>
      <w:r w:rsidRPr="001C6757">
        <w:rPr>
          <w:rFonts w:ascii="Arial" w:eastAsia="Calibri" w:hAnsi="Arial" w:cs="Arial"/>
          <w:sz w:val="22"/>
          <w:szCs w:val="22"/>
        </w:rPr>
        <w:t>p</w:t>
      </w:r>
      <w:r w:rsidRPr="001C6757">
        <w:rPr>
          <w:rFonts w:ascii="Arial" w:eastAsia="Calibri" w:hAnsi="Arial" w:cs="Arial"/>
          <w:color w:val="000000"/>
          <w:sz w:val="22"/>
          <w:szCs w:val="22"/>
        </w:rPr>
        <w:t xml:space="preserve">erformance </w:t>
      </w:r>
      <w:r w:rsidRPr="001C6757">
        <w:rPr>
          <w:rFonts w:ascii="Arial" w:eastAsia="Calibri" w:hAnsi="Arial" w:cs="Arial"/>
          <w:sz w:val="22"/>
          <w:szCs w:val="22"/>
        </w:rPr>
        <w:t>m</w:t>
      </w:r>
      <w:r w:rsidRPr="001C6757">
        <w:rPr>
          <w:rFonts w:ascii="Arial" w:eastAsia="Calibri" w:hAnsi="Arial" w:cs="Arial"/>
          <w:color w:val="000000"/>
          <w:sz w:val="22"/>
          <w:szCs w:val="22"/>
        </w:rPr>
        <w:t xml:space="preserve">anagement and </w:t>
      </w:r>
      <w:r w:rsidRPr="001C6757">
        <w:rPr>
          <w:rFonts w:ascii="Arial" w:eastAsia="Calibri" w:hAnsi="Arial" w:cs="Arial"/>
          <w:sz w:val="22"/>
          <w:szCs w:val="22"/>
        </w:rPr>
        <w:t>c</w:t>
      </w:r>
      <w:r w:rsidRPr="001C6757">
        <w:rPr>
          <w:rFonts w:ascii="Arial" w:eastAsia="Calibri" w:hAnsi="Arial" w:cs="Arial"/>
          <w:color w:val="000000"/>
          <w:sz w:val="22"/>
          <w:szCs w:val="22"/>
        </w:rPr>
        <w:t xml:space="preserve">ontinuing </w:t>
      </w:r>
      <w:r w:rsidRPr="001C6757">
        <w:rPr>
          <w:rFonts w:ascii="Arial" w:eastAsia="Calibri" w:hAnsi="Arial" w:cs="Arial"/>
          <w:sz w:val="22"/>
          <w:szCs w:val="22"/>
        </w:rPr>
        <w:t>p</w:t>
      </w:r>
      <w:r w:rsidRPr="001C6757">
        <w:rPr>
          <w:rFonts w:ascii="Arial" w:eastAsia="Calibri" w:hAnsi="Arial" w:cs="Arial"/>
          <w:color w:val="000000"/>
          <w:sz w:val="22"/>
          <w:szCs w:val="22"/>
        </w:rPr>
        <w:t xml:space="preserve">rofessional </w:t>
      </w:r>
      <w:r w:rsidRPr="001C6757">
        <w:rPr>
          <w:rFonts w:ascii="Arial" w:eastAsia="Calibri" w:hAnsi="Arial" w:cs="Arial"/>
          <w:sz w:val="22"/>
          <w:szCs w:val="22"/>
        </w:rPr>
        <w:t>d</w:t>
      </w:r>
      <w:r w:rsidRPr="001C6757">
        <w:rPr>
          <w:rFonts w:ascii="Arial" w:eastAsia="Calibri" w:hAnsi="Arial" w:cs="Arial"/>
          <w:color w:val="000000"/>
          <w:sz w:val="22"/>
          <w:szCs w:val="22"/>
        </w:rPr>
        <w:t>evelopment.</w:t>
      </w:r>
    </w:p>
    <w:p w14:paraId="3EAE29F4" w14:textId="77777777" w:rsidR="004A04E0" w:rsidRPr="001C6757" w:rsidRDefault="004A04E0">
      <w:pPr>
        <w:jc w:val="both"/>
        <w:rPr>
          <w:rFonts w:ascii="Arial" w:eastAsia="Calibri" w:hAnsi="Arial" w:cs="Arial"/>
          <w:sz w:val="22"/>
          <w:szCs w:val="22"/>
        </w:rPr>
      </w:pPr>
    </w:p>
    <w:p w14:paraId="3A8C388D"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A non-exhaustive list of specific responsibilities for the role is below and you will be required to undertake other duties and responsibilities as may reasonably be required.</w:t>
      </w:r>
    </w:p>
    <w:p w14:paraId="30625AEE" w14:textId="77777777" w:rsidR="004A04E0" w:rsidRPr="001C6757" w:rsidRDefault="004A04E0">
      <w:pPr>
        <w:jc w:val="both"/>
        <w:rPr>
          <w:rFonts w:ascii="Arial" w:eastAsia="Calibri" w:hAnsi="Arial" w:cs="Arial"/>
          <w:sz w:val="22"/>
          <w:szCs w:val="22"/>
        </w:rPr>
      </w:pPr>
    </w:p>
    <w:p w14:paraId="51FDE494"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Specific Responsibilities</w:t>
      </w:r>
    </w:p>
    <w:p w14:paraId="1436EBDE" w14:textId="77777777" w:rsidR="004A04E0" w:rsidRPr="001C6757" w:rsidRDefault="004A04E0">
      <w:pPr>
        <w:pBdr>
          <w:top w:val="nil"/>
          <w:left w:val="nil"/>
          <w:bottom w:val="nil"/>
          <w:right w:val="nil"/>
          <w:between w:val="nil"/>
        </w:pBdr>
        <w:jc w:val="both"/>
        <w:rPr>
          <w:rFonts w:ascii="Arial" w:eastAsia="Calibri" w:hAnsi="Arial" w:cs="Arial"/>
          <w:color w:val="000000"/>
          <w:sz w:val="22"/>
          <w:szCs w:val="22"/>
        </w:rPr>
      </w:pPr>
    </w:p>
    <w:p w14:paraId="1A035EEB" w14:textId="77777777" w:rsidR="004A04E0" w:rsidRPr="001C6757" w:rsidRDefault="007A27CC">
      <w:pPr>
        <w:numPr>
          <w:ilvl w:val="0"/>
          <w:numId w:val="1"/>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sz w:val="22"/>
          <w:szCs w:val="22"/>
        </w:rPr>
        <w:t xml:space="preserve">Supervise pupils </w:t>
      </w:r>
      <w:r w:rsidRPr="001C6757">
        <w:rPr>
          <w:rFonts w:ascii="Arial" w:eastAsia="Calibri" w:hAnsi="Arial" w:cs="Arial"/>
          <w:color w:val="000000"/>
          <w:sz w:val="22"/>
          <w:szCs w:val="22"/>
        </w:rPr>
        <w:t xml:space="preserve">on </w:t>
      </w:r>
      <w:r w:rsidRPr="001C6757">
        <w:rPr>
          <w:rFonts w:ascii="Arial" w:eastAsia="Calibri" w:hAnsi="Arial" w:cs="Arial"/>
          <w:sz w:val="22"/>
          <w:szCs w:val="22"/>
        </w:rPr>
        <w:t>the school</w:t>
      </w:r>
      <w:r w:rsidRPr="001C6757">
        <w:rPr>
          <w:rFonts w:ascii="Arial" w:eastAsia="Calibri" w:hAnsi="Arial" w:cs="Arial"/>
          <w:color w:val="000000"/>
          <w:sz w:val="22"/>
          <w:szCs w:val="22"/>
        </w:rPr>
        <w:t xml:space="preserve"> field </w:t>
      </w:r>
      <w:r w:rsidRPr="001C6757">
        <w:rPr>
          <w:rFonts w:ascii="Arial" w:eastAsia="Calibri" w:hAnsi="Arial" w:cs="Arial"/>
          <w:sz w:val="22"/>
          <w:szCs w:val="22"/>
        </w:rPr>
        <w:t xml:space="preserve">and/or in communal areas (library, confab, canteen </w:t>
      </w:r>
      <w:proofErr w:type="gramStart"/>
      <w:r w:rsidRPr="001C6757">
        <w:rPr>
          <w:rFonts w:ascii="Arial" w:eastAsia="Calibri" w:hAnsi="Arial" w:cs="Arial"/>
          <w:sz w:val="22"/>
          <w:szCs w:val="22"/>
        </w:rPr>
        <w:t>etc)  including</w:t>
      </w:r>
      <w:proofErr w:type="gramEnd"/>
      <w:r w:rsidRPr="001C6757">
        <w:rPr>
          <w:rFonts w:ascii="Arial" w:eastAsia="Calibri" w:hAnsi="Arial" w:cs="Arial"/>
          <w:sz w:val="22"/>
          <w:szCs w:val="22"/>
        </w:rPr>
        <w:t xml:space="preserve"> in main eating areas as directed </w:t>
      </w:r>
      <w:r w:rsidRPr="001C6757">
        <w:rPr>
          <w:rFonts w:ascii="Arial" w:eastAsia="Calibri" w:hAnsi="Arial" w:cs="Arial"/>
          <w:color w:val="000000"/>
          <w:sz w:val="22"/>
          <w:szCs w:val="22"/>
        </w:rPr>
        <w:t xml:space="preserve">at all times, to ensure </w:t>
      </w:r>
      <w:r w:rsidRPr="001C6757">
        <w:rPr>
          <w:rFonts w:ascii="Arial" w:eastAsia="Calibri" w:hAnsi="Arial" w:cs="Arial"/>
          <w:sz w:val="22"/>
          <w:szCs w:val="22"/>
        </w:rPr>
        <w:t xml:space="preserve">the safety and good behaviour of the pupils and </w:t>
      </w:r>
      <w:r w:rsidRPr="001C6757">
        <w:rPr>
          <w:rFonts w:ascii="Arial" w:eastAsia="Calibri" w:hAnsi="Arial" w:cs="Arial"/>
          <w:color w:val="000000"/>
          <w:sz w:val="22"/>
          <w:szCs w:val="22"/>
        </w:rPr>
        <w:t>that school standards are adhered to</w:t>
      </w:r>
      <w:r w:rsidRPr="001C6757">
        <w:rPr>
          <w:rFonts w:ascii="Arial" w:eastAsia="Calibri" w:hAnsi="Arial" w:cs="Arial"/>
          <w:sz w:val="22"/>
          <w:szCs w:val="22"/>
        </w:rPr>
        <w:t>.</w:t>
      </w:r>
    </w:p>
    <w:p w14:paraId="0E5D2ADA" w14:textId="77777777" w:rsidR="004A04E0" w:rsidRPr="001C6757" w:rsidRDefault="007A27CC">
      <w:pPr>
        <w:numPr>
          <w:ilvl w:val="0"/>
          <w:numId w:val="1"/>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Follow the school procedures when dealing with poor behaviour.</w:t>
      </w:r>
    </w:p>
    <w:p w14:paraId="274199A1" w14:textId="77777777" w:rsidR="004A04E0" w:rsidRPr="001C6757" w:rsidRDefault="007A27CC">
      <w:pPr>
        <w:numPr>
          <w:ilvl w:val="0"/>
          <w:numId w:val="1"/>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 xml:space="preserve">Refer any concerns regarding the safeguarding of children to the designated </w:t>
      </w:r>
      <w:r w:rsidRPr="001C6757">
        <w:rPr>
          <w:rFonts w:ascii="Arial" w:eastAsia="Calibri" w:hAnsi="Arial" w:cs="Arial"/>
          <w:sz w:val="22"/>
          <w:szCs w:val="22"/>
        </w:rPr>
        <w:t>safeguard lead</w:t>
      </w:r>
      <w:r w:rsidRPr="001C6757">
        <w:rPr>
          <w:rFonts w:ascii="Arial" w:eastAsia="Calibri" w:hAnsi="Arial" w:cs="Arial"/>
          <w:color w:val="000000"/>
          <w:sz w:val="22"/>
          <w:szCs w:val="22"/>
        </w:rPr>
        <w:t xml:space="preserve"> or alternate</w:t>
      </w:r>
      <w:r w:rsidRPr="001C6757">
        <w:rPr>
          <w:rFonts w:ascii="Arial" w:eastAsia="Calibri" w:hAnsi="Arial" w:cs="Arial"/>
          <w:sz w:val="22"/>
          <w:szCs w:val="22"/>
        </w:rPr>
        <w:t>.</w:t>
      </w:r>
    </w:p>
    <w:p w14:paraId="1AAF8451" w14:textId="77777777" w:rsidR="004A04E0" w:rsidRPr="001C6757" w:rsidRDefault="007A27CC">
      <w:pPr>
        <w:numPr>
          <w:ilvl w:val="0"/>
          <w:numId w:val="1"/>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Report any first aid concerns or needs to the office</w:t>
      </w:r>
      <w:r w:rsidRPr="001C6757">
        <w:rPr>
          <w:rFonts w:ascii="Arial" w:eastAsia="Calibri" w:hAnsi="Arial" w:cs="Arial"/>
          <w:sz w:val="22"/>
          <w:szCs w:val="22"/>
        </w:rPr>
        <w:t>.</w:t>
      </w:r>
    </w:p>
    <w:p w14:paraId="5A73CE32" w14:textId="77777777" w:rsidR="004A04E0" w:rsidRPr="001C6757" w:rsidRDefault="007A27CC">
      <w:pPr>
        <w:numPr>
          <w:ilvl w:val="0"/>
          <w:numId w:val="1"/>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 xml:space="preserve">Undertake other similar activities that may fall within the grade and scope of the post as directed by the Assistant </w:t>
      </w:r>
      <w:r w:rsidRPr="001C6757">
        <w:rPr>
          <w:rFonts w:ascii="Arial" w:eastAsia="Calibri" w:hAnsi="Arial" w:cs="Arial"/>
          <w:sz w:val="22"/>
          <w:szCs w:val="22"/>
        </w:rPr>
        <w:t>Principal.</w:t>
      </w:r>
    </w:p>
    <w:p w14:paraId="27BA4BE7" w14:textId="77777777" w:rsidR="004A04E0" w:rsidRPr="001C6757" w:rsidRDefault="004A04E0">
      <w:pPr>
        <w:tabs>
          <w:tab w:val="left" w:pos="8647"/>
        </w:tabs>
        <w:ind w:left="720"/>
        <w:jc w:val="both"/>
        <w:rPr>
          <w:rFonts w:ascii="Arial" w:eastAsia="Calibri" w:hAnsi="Arial" w:cs="Arial"/>
          <w:color w:val="00B050"/>
          <w:sz w:val="22"/>
          <w:szCs w:val="22"/>
        </w:rPr>
      </w:pPr>
    </w:p>
    <w:p w14:paraId="30FE9A6F"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HOURS OF WORK</w:t>
      </w:r>
    </w:p>
    <w:p w14:paraId="32777309" w14:textId="77777777" w:rsidR="004A04E0" w:rsidRPr="001C6757" w:rsidRDefault="004A04E0">
      <w:pPr>
        <w:jc w:val="both"/>
        <w:rPr>
          <w:rFonts w:ascii="Arial" w:eastAsia="Calibri" w:hAnsi="Arial" w:cs="Arial"/>
          <w:sz w:val="22"/>
          <w:szCs w:val="22"/>
        </w:rPr>
      </w:pPr>
    </w:p>
    <w:tbl>
      <w:tblPr>
        <w:tblStyle w:val="a0"/>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6634"/>
      </w:tblGrid>
      <w:tr w:rsidR="004A04E0" w:rsidRPr="001C6757" w14:paraId="5A3ED3F8" w14:textId="77777777">
        <w:tc>
          <w:tcPr>
            <w:tcW w:w="2864" w:type="dxa"/>
          </w:tcPr>
          <w:p w14:paraId="2B84EA86"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Working weeks</w:t>
            </w:r>
          </w:p>
        </w:tc>
        <w:tc>
          <w:tcPr>
            <w:tcW w:w="6634" w:type="dxa"/>
          </w:tcPr>
          <w:p w14:paraId="3B918F9A" w14:textId="6DA1201F" w:rsidR="004A04E0" w:rsidRPr="001C6757" w:rsidRDefault="001C6757" w:rsidP="007A27CC">
            <w:pPr>
              <w:jc w:val="both"/>
              <w:rPr>
                <w:rFonts w:ascii="Arial" w:eastAsia="Calibri" w:hAnsi="Arial" w:cs="Arial"/>
                <w:color w:val="00B050"/>
                <w:sz w:val="22"/>
                <w:szCs w:val="22"/>
              </w:rPr>
            </w:pPr>
            <w:r w:rsidRPr="001C6757">
              <w:rPr>
                <w:rFonts w:ascii="Arial" w:eastAsia="Calibri" w:hAnsi="Arial" w:cs="Arial"/>
                <w:sz w:val="22"/>
                <w:szCs w:val="22"/>
              </w:rPr>
              <w:t>Term Time only (normally 38 weeks) – Initially Fixed Term until 21/07/2022, but this will be reviewed in the summer term.</w:t>
            </w:r>
          </w:p>
        </w:tc>
      </w:tr>
      <w:tr w:rsidR="004A04E0" w:rsidRPr="001C6757" w14:paraId="36B614DB" w14:textId="77777777">
        <w:tc>
          <w:tcPr>
            <w:tcW w:w="2864" w:type="dxa"/>
          </w:tcPr>
          <w:p w14:paraId="3756C6CF"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Hours per week</w:t>
            </w:r>
          </w:p>
        </w:tc>
        <w:tc>
          <w:tcPr>
            <w:tcW w:w="6634" w:type="dxa"/>
          </w:tcPr>
          <w:p w14:paraId="1715B464" w14:textId="5834F475" w:rsidR="004A04E0" w:rsidRPr="001C6757" w:rsidRDefault="001C6757">
            <w:pPr>
              <w:jc w:val="both"/>
              <w:rPr>
                <w:rFonts w:ascii="Arial" w:eastAsia="Calibri" w:hAnsi="Arial" w:cs="Arial"/>
                <w:sz w:val="22"/>
                <w:szCs w:val="22"/>
              </w:rPr>
            </w:pPr>
            <w:r>
              <w:rPr>
                <w:rFonts w:ascii="Arial" w:eastAsia="Calibri" w:hAnsi="Arial" w:cs="Arial"/>
                <w:sz w:val="22"/>
                <w:szCs w:val="22"/>
              </w:rPr>
              <w:t>5</w:t>
            </w:r>
            <w:r w:rsidR="007A27CC" w:rsidRPr="001C6757">
              <w:rPr>
                <w:rFonts w:ascii="Arial" w:eastAsia="Calibri" w:hAnsi="Arial" w:cs="Arial"/>
                <w:sz w:val="22"/>
                <w:szCs w:val="22"/>
              </w:rPr>
              <w:t>hrs</w:t>
            </w:r>
          </w:p>
        </w:tc>
      </w:tr>
      <w:tr w:rsidR="004A04E0" w:rsidRPr="001C6757" w14:paraId="502AF177" w14:textId="77777777">
        <w:tc>
          <w:tcPr>
            <w:tcW w:w="2864" w:type="dxa"/>
          </w:tcPr>
          <w:p w14:paraId="024AD5B4" w14:textId="77777777" w:rsidR="004A04E0" w:rsidRPr="001C6757" w:rsidRDefault="007A27CC">
            <w:pPr>
              <w:rPr>
                <w:rFonts w:ascii="Arial" w:eastAsia="Calibri" w:hAnsi="Arial" w:cs="Arial"/>
                <w:sz w:val="22"/>
                <w:szCs w:val="22"/>
              </w:rPr>
            </w:pPr>
            <w:r w:rsidRPr="001C6757">
              <w:rPr>
                <w:rFonts w:ascii="Arial" w:eastAsia="Calibri" w:hAnsi="Arial" w:cs="Arial"/>
                <w:sz w:val="22"/>
                <w:szCs w:val="22"/>
              </w:rPr>
              <w:t>Normal Working Pattern</w:t>
            </w:r>
          </w:p>
        </w:tc>
        <w:tc>
          <w:tcPr>
            <w:tcW w:w="6634" w:type="dxa"/>
          </w:tcPr>
          <w:p w14:paraId="0BF4FA17" w14:textId="77777777" w:rsidR="004A04E0" w:rsidRPr="001C6757" w:rsidRDefault="007A27CC">
            <w:pPr>
              <w:jc w:val="both"/>
              <w:rPr>
                <w:rFonts w:ascii="Arial" w:eastAsia="Calibri" w:hAnsi="Arial" w:cs="Arial"/>
                <w:color w:val="00B050"/>
                <w:sz w:val="22"/>
                <w:szCs w:val="22"/>
              </w:rPr>
            </w:pPr>
            <w:r w:rsidRPr="001C6757">
              <w:rPr>
                <w:rFonts w:ascii="Arial" w:eastAsia="Calibri" w:hAnsi="Arial" w:cs="Arial"/>
                <w:sz w:val="22"/>
                <w:szCs w:val="22"/>
              </w:rPr>
              <w:t>Monday-Friday during lunch periods</w:t>
            </w:r>
          </w:p>
        </w:tc>
      </w:tr>
      <w:tr w:rsidR="004A04E0" w:rsidRPr="001C6757" w14:paraId="5181F4C5" w14:textId="77777777">
        <w:tc>
          <w:tcPr>
            <w:tcW w:w="2864" w:type="dxa"/>
          </w:tcPr>
          <w:p w14:paraId="1A7E3A0A"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Holidays</w:t>
            </w:r>
          </w:p>
        </w:tc>
        <w:tc>
          <w:tcPr>
            <w:tcW w:w="6634" w:type="dxa"/>
          </w:tcPr>
          <w:p w14:paraId="778557B0"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 xml:space="preserve">Holiday pay entitlement is included in the pro rata salary for the post and there is no entitlement to take holidays during term-time.  </w:t>
            </w:r>
          </w:p>
        </w:tc>
      </w:tr>
      <w:tr w:rsidR="004A04E0" w:rsidRPr="001C6757" w14:paraId="6CCD75D9" w14:textId="77777777">
        <w:tc>
          <w:tcPr>
            <w:tcW w:w="2864" w:type="dxa"/>
          </w:tcPr>
          <w:p w14:paraId="019810E6"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Continuing Professional Development Days</w:t>
            </w:r>
          </w:p>
        </w:tc>
        <w:tc>
          <w:tcPr>
            <w:tcW w:w="6634" w:type="dxa"/>
          </w:tcPr>
          <w:p w14:paraId="41CCE72D"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 xml:space="preserve">Your working hours do not include the automatic requirement to work published CPD days, but you may be required to attend mandatory training </w:t>
            </w:r>
            <w:proofErr w:type="gramStart"/>
            <w:r w:rsidRPr="001C6757">
              <w:rPr>
                <w:rFonts w:ascii="Arial" w:eastAsia="Calibri" w:hAnsi="Arial" w:cs="Arial"/>
                <w:sz w:val="22"/>
                <w:szCs w:val="22"/>
              </w:rPr>
              <w:t>and in these cases</w:t>
            </w:r>
            <w:proofErr w:type="gramEnd"/>
            <w:r w:rsidRPr="001C6757">
              <w:rPr>
                <w:rFonts w:ascii="Arial" w:eastAsia="Calibri" w:hAnsi="Arial" w:cs="Arial"/>
                <w:sz w:val="22"/>
                <w:szCs w:val="22"/>
              </w:rPr>
              <w:t xml:space="preserve"> the additional hours may be claimed on a timesheet.</w:t>
            </w:r>
          </w:p>
        </w:tc>
      </w:tr>
    </w:tbl>
    <w:p w14:paraId="212EFC98" w14:textId="77777777" w:rsidR="004A04E0" w:rsidRPr="001C6757" w:rsidRDefault="004A04E0">
      <w:pPr>
        <w:jc w:val="both"/>
        <w:rPr>
          <w:rFonts w:ascii="Arial" w:eastAsia="Calibri" w:hAnsi="Arial" w:cs="Arial"/>
          <w:sz w:val="22"/>
          <w:szCs w:val="22"/>
        </w:rPr>
      </w:pPr>
    </w:p>
    <w:p w14:paraId="229D2950" w14:textId="77777777" w:rsidR="004A04E0" w:rsidRPr="001C6757" w:rsidRDefault="007A27CC">
      <w:pPr>
        <w:jc w:val="both"/>
        <w:rPr>
          <w:rFonts w:ascii="Arial" w:eastAsia="Calibri" w:hAnsi="Arial" w:cs="Arial"/>
          <w:b/>
          <w:sz w:val="22"/>
          <w:szCs w:val="22"/>
        </w:rPr>
      </w:pPr>
      <w:bookmarkStart w:id="0" w:name="_gjdgxs" w:colFirst="0" w:colLast="0"/>
      <w:bookmarkEnd w:id="0"/>
      <w:r w:rsidRPr="001C6757">
        <w:rPr>
          <w:rFonts w:ascii="Arial" w:eastAsia="Calibri" w:hAnsi="Arial" w:cs="Arial"/>
          <w:b/>
          <w:sz w:val="22"/>
          <w:szCs w:val="22"/>
        </w:rPr>
        <w:t>REMUNERATION</w:t>
      </w:r>
    </w:p>
    <w:p w14:paraId="0246B097" w14:textId="77777777" w:rsidR="004A04E0" w:rsidRPr="001C6757" w:rsidRDefault="004A04E0">
      <w:pPr>
        <w:jc w:val="both"/>
        <w:rPr>
          <w:rFonts w:ascii="Arial" w:eastAsia="Calibri" w:hAnsi="Arial" w:cs="Arial"/>
          <w:sz w:val="22"/>
          <w:szCs w:val="22"/>
        </w:rPr>
      </w:pPr>
    </w:p>
    <w:p w14:paraId="6CF1521E"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u w:val="single"/>
        </w:rPr>
        <w:t>Salary Details</w:t>
      </w:r>
      <w:r w:rsidRPr="001C6757">
        <w:rPr>
          <w:rFonts w:ascii="Arial" w:eastAsia="Calibri" w:hAnsi="Arial" w:cs="Arial"/>
          <w:sz w:val="22"/>
          <w:szCs w:val="22"/>
        </w:rPr>
        <w:t>:</w:t>
      </w:r>
    </w:p>
    <w:p w14:paraId="00E82AC3" w14:textId="77777777" w:rsidR="004A04E0" w:rsidRPr="001C6757" w:rsidRDefault="007A27CC">
      <w:pPr>
        <w:numPr>
          <w:ilvl w:val="0"/>
          <w:numId w:val="2"/>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Scale 1 (Point 1) of the Support Staff Salary Scale</w:t>
      </w:r>
    </w:p>
    <w:p w14:paraId="65BD2792" w14:textId="77777777" w:rsidR="004A04E0" w:rsidRPr="001C6757" w:rsidRDefault="007A27CC">
      <w:pPr>
        <w:numPr>
          <w:ilvl w:val="0"/>
          <w:numId w:val="2"/>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FTE Salary: £17,</w:t>
      </w:r>
      <w:r w:rsidRPr="001C6757">
        <w:rPr>
          <w:rFonts w:ascii="Arial" w:eastAsia="Calibri" w:hAnsi="Arial" w:cs="Arial"/>
          <w:sz w:val="22"/>
          <w:szCs w:val="22"/>
        </w:rPr>
        <w:t>842</w:t>
      </w:r>
      <w:r w:rsidRPr="001C6757">
        <w:rPr>
          <w:rFonts w:ascii="Arial" w:eastAsia="Calibri" w:hAnsi="Arial" w:cs="Arial"/>
          <w:color w:val="000000"/>
          <w:sz w:val="22"/>
          <w:szCs w:val="22"/>
        </w:rPr>
        <w:t xml:space="preserve"> per annum</w:t>
      </w:r>
    </w:p>
    <w:p w14:paraId="14939A18" w14:textId="77777777" w:rsidR="001C6757" w:rsidRPr="001C6757" w:rsidRDefault="007A27CC" w:rsidP="001C6757">
      <w:pPr>
        <w:numPr>
          <w:ilvl w:val="0"/>
          <w:numId w:val="2"/>
        </w:num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 xml:space="preserve">Pro-Rata Salary for this post, as </w:t>
      </w:r>
      <w:r w:rsidR="001C6757" w:rsidRPr="001C6757">
        <w:rPr>
          <w:rFonts w:ascii="Arial" w:eastAsia="Calibri" w:hAnsi="Arial" w:cs="Arial"/>
          <w:color w:val="000000"/>
          <w:sz w:val="22"/>
          <w:szCs w:val="22"/>
        </w:rPr>
        <w:t>advertised £2012 - £2047 per annum</w:t>
      </w:r>
    </w:p>
    <w:p w14:paraId="413D88C7" w14:textId="62DACA74" w:rsidR="004A04E0" w:rsidRPr="001C6757" w:rsidRDefault="004A04E0" w:rsidP="001C6757">
      <w:pPr>
        <w:pBdr>
          <w:top w:val="nil"/>
          <w:left w:val="nil"/>
          <w:bottom w:val="nil"/>
          <w:right w:val="nil"/>
          <w:between w:val="nil"/>
        </w:pBdr>
        <w:ind w:left="720"/>
        <w:jc w:val="both"/>
        <w:rPr>
          <w:rFonts w:ascii="Arial" w:eastAsia="Calibri" w:hAnsi="Arial" w:cs="Arial"/>
          <w:color w:val="000000"/>
          <w:sz w:val="22"/>
          <w:szCs w:val="22"/>
        </w:rPr>
      </w:pPr>
    </w:p>
    <w:p w14:paraId="70B50525" w14:textId="77777777" w:rsidR="004A04E0" w:rsidRPr="001C6757" w:rsidRDefault="007A27CC">
      <w:pPr>
        <w:jc w:val="both"/>
        <w:rPr>
          <w:rFonts w:ascii="Arial" w:eastAsia="Calibri" w:hAnsi="Arial" w:cs="Arial"/>
          <w:color w:val="000000"/>
          <w:sz w:val="22"/>
          <w:szCs w:val="22"/>
        </w:rPr>
      </w:pPr>
      <w:r w:rsidRPr="001C6757">
        <w:rPr>
          <w:rFonts w:ascii="Arial" w:eastAsia="Calibri" w:hAnsi="Arial" w:cs="Arial"/>
          <w:color w:val="000000"/>
          <w:sz w:val="22"/>
          <w:szCs w:val="22"/>
        </w:rPr>
        <w:t>New post-holders will normally be appointed on the lower point of the salary scale, which will be reviewed on successful completion of the probationary period, depending on skills and experience.</w:t>
      </w:r>
    </w:p>
    <w:p w14:paraId="6B9347E3" w14:textId="77777777" w:rsidR="004A04E0" w:rsidRPr="001C6757" w:rsidRDefault="004A04E0">
      <w:pPr>
        <w:jc w:val="both"/>
        <w:rPr>
          <w:rFonts w:ascii="Arial" w:eastAsia="Calibri" w:hAnsi="Arial" w:cs="Arial"/>
          <w:color w:val="000000"/>
          <w:sz w:val="22"/>
          <w:szCs w:val="22"/>
        </w:rPr>
      </w:pPr>
    </w:p>
    <w:p w14:paraId="0C39BB97" w14:textId="77777777" w:rsidR="004A04E0" w:rsidRPr="001C6757" w:rsidRDefault="007A27CC">
      <w:pPr>
        <w:jc w:val="both"/>
        <w:rPr>
          <w:rFonts w:ascii="Arial" w:eastAsia="Calibri" w:hAnsi="Arial" w:cs="Arial"/>
          <w:color w:val="000000"/>
          <w:sz w:val="22"/>
          <w:szCs w:val="22"/>
        </w:rPr>
      </w:pPr>
      <w:r w:rsidRPr="001C6757">
        <w:rPr>
          <w:rFonts w:ascii="Arial" w:eastAsia="Calibri" w:hAnsi="Arial" w:cs="Arial"/>
          <w:color w:val="000000"/>
          <w:sz w:val="22"/>
          <w:szCs w:val="22"/>
        </w:rPr>
        <w:t xml:space="preserve">Annual holiday entitlement for full-time support staff is 244 hours (including bank holidays), rising to 274 after 5 years’ service.  Holiday entitlement is pro-rata for employees who work less than 52 weeks per year and/or less than 37 hours per week. </w:t>
      </w:r>
    </w:p>
    <w:p w14:paraId="1DDE4788" w14:textId="77777777" w:rsidR="004A04E0" w:rsidRPr="001C6757" w:rsidRDefault="004A04E0">
      <w:pPr>
        <w:jc w:val="both"/>
        <w:rPr>
          <w:rFonts w:ascii="Arial" w:eastAsia="Calibri" w:hAnsi="Arial" w:cs="Arial"/>
          <w:color w:val="000000"/>
          <w:sz w:val="22"/>
          <w:szCs w:val="22"/>
        </w:rPr>
      </w:pPr>
    </w:p>
    <w:p w14:paraId="736ADE4E" w14:textId="77777777" w:rsidR="004A04E0" w:rsidRPr="001C6757" w:rsidRDefault="007A27CC">
      <w:pPr>
        <w:jc w:val="both"/>
        <w:rPr>
          <w:rFonts w:ascii="Arial" w:eastAsia="Calibri" w:hAnsi="Arial" w:cs="Arial"/>
          <w:color w:val="000000"/>
          <w:sz w:val="22"/>
          <w:szCs w:val="22"/>
        </w:rPr>
      </w:pPr>
      <w:r w:rsidRPr="001C6757">
        <w:rPr>
          <w:rFonts w:ascii="Arial" w:eastAsia="Calibri" w:hAnsi="Arial" w:cs="Arial"/>
          <w:color w:val="000000"/>
          <w:sz w:val="22"/>
          <w:szCs w:val="22"/>
        </w:rPr>
        <w:t xml:space="preserve">The post-holder will be entitled to join </w:t>
      </w:r>
      <w:r w:rsidRPr="001C6757">
        <w:rPr>
          <w:rFonts w:ascii="Arial" w:eastAsia="Calibri" w:hAnsi="Arial" w:cs="Arial"/>
          <w:sz w:val="22"/>
          <w:szCs w:val="22"/>
        </w:rPr>
        <w:t xml:space="preserve">Fakenham Academy’s </w:t>
      </w:r>
      <w:r w:rsidRPr="001C6757">
        <w:rPr>
          <w:rFonts w:ascii="Arial" w:eastAsia="Calibri" w:hAnsi="Arial" w:cs="Arial"/>
          <w:color w:val="000000"/>
          <w:sz w:val="22"/>
          <w:szCs w:val="22"/>
        </w:rPr>
        <w:t>nominated pension scheme for support staff.</w:t>
      </w:r>
    </w:p>
    <w:p w14:paraId="65DF557D" w14:textId="77777777" w:rsidR="004A04E0" w:rsidRPr="001C6757" w:rsidRDefault="004A04E0">
      <w:pPr>
        <w:jc w:val="both"/>
        <w:rPr>
          <w:rFonts w:ascii="Arial" w:eastAsia="Calibri" w:hAnsi="Arial" w:cs="Arial"/>
          <w:b/>
          <w:sz w:val="22"/>
          <w:szCs w:val="22"/>
          <w:u w:val="single"/>
        </w:rPr>
      </w:pPr>
    </w:p>
    <w:p w14:paraId="43DF7FB1" w14:textId="77777777" w:rsidR="004A04E0" w:rsidRPr="001C6757" w:rsidRDefault="007A27CC">
      <w:pPr>
        <w:jc w:val="both"/>
        <w:rPr>
          <w:rFonts w:ascii="Arial" w:eastAsia="Calibri" w:hAnsi="Arial" w:cs="Arial"/>
          <w:b/>
          <w:sz w:val="22"/>
          <w:szCs w:val="22"/>
        </w:rPr>
      </w:pPr>
      <w:r w:rsidRPr="001C6757">
        <w:rPr>
          <w:rFonts w:ascii="Arial" w:eastAsia="Calibri" w:hAnsi="Arial" w:cs="Arial"/>
          <w:b/>
          <w:sz w:val="22"/>
          <w:szCs w:val="22"/>
        </w:rPr>
        <w:t>DRESS CODE</w:t>
      </w:r>
    </w:p>
    <w:p w14:paraId="703276A0" w14:textId="77777777" w:rsidR="004A04E0" w:rsidRPr="001C6757" w:rsidRDefault="004A04E0">
      <w:pPr>
        <w:jc w:val="both"/>
        <w:rPr>
          <w:rFonts w:ascii="Arial" w:eastAsia="Calibri" w:hAnsi="Arial" w:cs="Arial"/>
          <w:b/>
          <w:sz w:val="22"/>
          <w:szCs w:val="22"/>
        </w:rPr>
      </w:pPr>
    </w:p>
    <w:p w14:paraId="5AFDC359" w14:textId="77777777" w:rsidR="004A04E0" w:rsidRPr="001C6757" w:rsidRDefault="007A27CC">
      <w:pPr>
        <w:jc w:val="both"/>
        <w:rPr>
          <w:rFonts w:ascii="Arial" w:eastAsia="Calibri" w:hAnsi="Arial" w:cs="Arial"/>
          <w:sz w:val="22"/>
          <w:szCs w:val="22"/>
        </w:rPr>
      </w:pPr>
      <w:r w:rsidRPr="001C6757">
        <w:rPr>
          <w:rFonts w:ascii="Arial" w:eastAsia="Calibri" w:hAnsi="Arial" w:cs="Arial"/>
          <w:sz w:val="22"/>
          <w:szCs w:val="22"/>
        </w:rPr>
        <w:t xml:space="preserve">The post-holder will be expected to wear workwear appropriate to the role and protective clothing will be provided by Fakenham Academy where appropriate.  All staff will be supplied with appropriate Staff ID. This must be </w:t>
      </w:r>
      <w:proofErr w:type="gramStart"/>
      <w:r w:rsidRPr="001C6757">
        <w:rPr>
          <w:rFonts w:ascii="Arial" w:eastAsia="Calibri" w:hAnsi="Arial" w:cs="Arial"/>
          <w:sz w:val="22"/>
          <w:szCs w:val="22"/>
        </w:rPr>
        <w:t>worn at all times</w:t>
      </w:r>
      <w:proofErr w:type="gramEnd"/>
      <w:r w:rsidRPr="001C6757">
        <w:rPr>
          <w:rFonts w:ascii="Arial" w:eastAsia="Calibri" w:hAnsi="Arial" w:cs="Arial"/>
          <w:sz w:val="22"/>
          <w:szCs w:val="22"/>
        </w:rPr>
        <w:t xml:space="preserve"> to ensure that students, staff and visitors are able to identify Fakenham Academy employees.</w:t>
      </w:r>
    </w:p>
    <w:p w14:paraId="543C0479" w14:textId="77777777" w:rsidR="004A04E0" w:rsidRPr="001C6757" w:rsidRDefault="004A04E0">
      <w:pPr>
        <w:jc w:val="both"/>
        <w:rPr>
          <w:rFonts w:ascii="Arial" w:eastAsia="Calibri" w:hAnsi="Arial" w:cs="Arial"/>
          <w:sz w:val="22"/>
          <w:szCs w:val="22"/>
        </w:rPr>
      </w:pPr>
    </w:p>
    <w:p w14:paraId="1D847950" w14:textId="77777777" w:rsidR="004A04E0" w:rsidRPr="001C6757" w:rsidRDefault="007A27CC">
      <w:pPr>
        <w:pBdr>
          <w:top w:val="nil"/>
          <w:left w:val="nil"/>
          <w:bottom w:val="nil"/>
          <w:right w:val="nil"/>
          <w:between w:val="nil"/>
        </w:pBdr>
        <w:rPr>
          <w:rFonts w:ascii="Arial" w:eastAsia="Calibri" w:hAnsi="Arial" w:cs="Arial"/>
          <w:b/>
          <w:color w:val="000000"/>
          <w:sz w:val="22"/>
          <w:szCs w:val="22"/>
        </w:rPr>
      </w:pPr>
      <w:r w:rsidRPr="001C6757">
        <w:rPr>
          <w:rFonts w:ascii="Arial" w:eastAsia="Calibri" w:hAnsi="Arial" w:cs="Arial"/>
          <w:b/>
          <w:color w:val="000000"/>
          <w:sz w:val="22"/>
          <w:szCs w:val="22"/>
        </w:rPr>
        <w:t>PRE-EMPLOYMENT CHECKS</w:t>
      </w:r>
    </w:p>
    <w:p w14:paraId="7E2EC65A" w14:textId="77777777" w:rsidR="004A04E0" w:rsidRPr="001C6757" w:rsidRDefault="004A04E0">
      <w:pPr>
        <w:pBdr>
          <w:top w:val="nil"/>
          <w:left w:val="nil"/>
          <w:bottom w:val="nil"/>
          <w:right w:val="nil"/>
          <w:between w:val="nil"/>
        </w:pBdr>
        <w:rPr>
          <w:rFonts w:ascii="Arial" w:eastAsia="Calibri" w:hAnsi="Arial" w:cs="Arial"/>
          <w:b/>
          <w:color w:val="000000"/>
          <w:sz w:val="22"/>
          <w:szCs w:val="22"/>
        </w:rPr>
      </w:pPr>
    </w:p>
    <w:p w14:paraId="637C7828" w14:textId="77777777" w:rsidR="004A04E0" w:rsidRPr="001C6757" w:rsidRDefault="007A27CC">
      <w:p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lastRenderedPageBreak/>
        <w:t xml:space="preserve">All staff must be prepared to undergo </w:t>
      </w:r>
      <w:proofErr w:type="gramStart"/>
      <w:r w:rsidRPr="001C6757">
        <w:rPr>
          <w:rFonts w:ascii="Arial" w:eastAsia="Calibri" w:hAnsi="Arial" w:cs="Arial"/>
          <w:color w:val="000000"/>
          <w:sz w:val="22"/>
          <w:szCs w:val="22"/>
        </w:rPr>
        <w:t>a number of</w:t>
      </w:r>
      <w:proofErr w:type="gramEnd"/>
      <w:r w:rsidRPr="001C6757">
        <w:rPr>
          <w:rFonts w:ascii="Arial" w:eastAsia="Calibri" w:hAnsi="Arial" w:cs="Arial"/>
          <w:color w:val="000000"/>
          <w:sz w:val="22"/>
          <w:szCs w:val="22"/>
        </w:rPr>
        <w:t xml:space="preserve"> checks to confirm their suitability to work with children and young people.  The Trust reserves the right to withdraw offers of employment where checks or references are deemed to be unsatisfactory.</w:t>
      </w:r>
    </w:p>
    <w:p w14:paraId="391A9456" w14:textId="77777777" w:rsidR="004A04E0" w:rsidRPr="001C6757" w:rsidRDefault="004A04E0">
      <w:pPr>
        <w:pBdr>
          <w:top w:val="nil"/>
          <w:left w:val="nil"/>
          <w:bottom w:val="nil"/>
          <w:right w:val="nil"/>
          <w:between w:val="nil"/>
        </w:pBdr>
        <w:rPr>
          <w:rFonts w:ascii="Arial" w:eastAsia="Calibri" w:hAnsi="Arial" w:cs="Arial"/>
          <w:b/>
          <w:color w:val="000000"/>
          <w:sz w:val="22"/>
          <w:szCs w:val="22"/>
        </w:rPr>
      </w:pPr>
    </w:p>
    <w:p w14:paraId="4BB9801B" w14:textId="77777777" w:rsidR="004A04E0" w:rsidRPr="001C6757" w:rsidRDefault="007A27CC">
      <w:pPr>
        <w:pBdr>
          <w:top w:val="nil"/>
          <w:left w:val="nil"/>
          <w:bottom w:val="nil"/>
          <w:right w:val="nil"/>
          <w:between w:val="nil"/>
        </w:pBdr>
        <w:jc w:val="both"/>
        <w:rPr>
          <w:rFonts w:ascii="Arial" w:eastAsia="Calibri" w:hAnsi="Arial" w:cs="Arial"/>
          <w:b/>
          <w:color w:val="000000"/>
          <w:sz w:val="22"/>
          <w:szCs w:val="22"/>
        </w:rPr>
      </w:pPr>
      <w:r w:rsidRPr="001C6757">
        <w:rPr>
          <w:rFonts w:ascii="Arial" w:eastAsia="Calibri" w:hAnsi="Arial" w:cs="Arial"/>
          <w:b/>
          <w:color w:val="000000"/>
          <w:sz w:val="22"/>
          <w:szCs w:val="22"/>
        </w:rPr>
        <w:t>REVIEW</w:t>
      </w:r>
    </w:p>
    <w:p w14:paraId="267475FC" w14:textId="77777777" w:rsidR="004A04E0" w:rsidRPr="001C6757" w:rsidRDefault="004A04E0">
      <w:pPr>
        <w:pBdr>
          <w:top w:val="nil"/>
          <w:left w:val="nil"/>
          <w:bottom w:val="nil"/>
          <w:right w:val="nil"/>
          <w:between w:val="nil"/>
        </w:pBdr>
        <w:jc w:val="both"/>
        <w:rPr>
          <w:rFonts w:ascii="Arial" w:eastAsia="Calibri" w:hAnsi="Arial" w:cs="Arial"/>
          <w:b/>
          <w:color w:val="000000"/>
          <w:sz w:val="22"/>
          <w:szCs w:val="22"/>
        </w:rPr>
      </w:pPr>
    </w:p>
    <w:p w14:paraId="5CDF06C8" w14:textId="77777777" w:rsidR="004A04E0" w:rsidRPr="001C6757" w:rsidRDefault="007A27CC">
      <w:pPr>
        <w:pBdr>
          <w:top w:val="nil"/>
          <w:left w:val="nil"/>
          <w:bottom w:val="nil"/>
          <w:right w:val="nil"/>
          <w:between w:val="nil"/>
        </w:pBdr>
        <w:jc w:val="both"/>
        <w:rPr>
          <w:rFonts w:ascii="Arial" w:eastAsia="Calibri" w:hAnsi="Arial" w:cs="Arial"/>
          <w:color w:val="000000"/>
          <w:sz w:val="22"/>
          <w:szCs w:val="22"/>
        </w:rPr>
      </w:pPr>
      <w:r w:rsidRPr="001C6757">
        <w:rPr>
          <w:rFonts w:ascii="Arial" w:eastAsia="Calibri" w:hAnsi="Arial" w:cs="Arial"/>
          <w:color w:val="000000"/>
          <w:sz w:val="22"/>
          <w:szCs w:val="22"/>
        </w:rPr>
        <w:t xml:space="preserve">The Job Description will be reviewed annually as part of </w:t>
      </w:r>
      <w:r w:rsidRPr="001C6757">
        <w:rPr>
          <w:rFonts w:ascii="Arial" w:eastAsia="Calibri" w:hAnsi="Arial" w:cs="Arial"/>
          <w:sz w:val="22"/>
          <w:szCs w:val="22"/>
        </w:rPr>
        <w:t xml:space="preserve">Fakenham Academy’s </w:t>
      </w:r>
      <w:r w:rsidRPr="001C6757">
        <w:rPr>
          <w:rFonts w:ascii="Arial" w:eastAsia="Calibri" w:hAnsi="Arial" w:cs="Arial"/>
          <w:color w:val="000000"/>
          <w:sz w:val="22"/>
          <w:szCs w:val="22"/>
        </w:rPr>
        <w:t>Performance Management programme.</w:t>
      </w:r>
    </w:p>
    <w:p w14:paraId="7314165F" w14:textId="77777777" w:rsidR="004A04E0" w:rsidRPr="001C6757" w:rsidRDefault="004A04E0">
      <w:pPr>
        <w:jc w:val="both"/>
        <w:rPr>
          <w:rFonts w:ascii="Arial" w:eastAsia="Calibri" w:hAnsi="Arial" w:cs="Arial"/>
          <w:sz w:val="22"/>
          <w:szCs w:val="22"/>
        </w:rPr>
      </w:pPr>
    </w:p>
    <w:sectPr w:rsidR="004A04E0" w:rsidRPr="001C6757">
      <w:footerReference w:type="default" r:id="rId9"/>
      <w:pgSz w:w="12240" w:h="15840"/>
      <w:pgMar w:top="851"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5D52" w14:textId="77777777" w:rsidR="008102F0" w:rsidRDefault="007A27CC">
      <w:r>
        <w:separator/>
      </w:r>
    </w:p>
  </w:endnote>
  <w:endnote w:type="continuationSeparator" w:id="0">
    <w:p w14:paraId="5087A193" w14:textId="77777777" w:rsidR="008102F0" w:rsidRDefault="007A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8FF6" w14:textId="77777777" w:rsidR="004A04E0" w:rsidRDefault="007A27CC">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p>
  <w:p w14:paraId="1FFAA437" w14:textId="77777777" w:rsidR="004A04E0" w:rsidRDefault="007A27CC">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ab/>
    </w:r>
    <w:proofErr w:type="spellStart"/>
    <w:r>
      <w:rPr>
        <w:rFonts w:ascii="Arial" w:eastAsia="Arial" w:hAnsi="Arial" w:cs="Arial"/>
        <w:color w:val="000000"/>
        <w:sz w:val="20"/>
        <w:szCs w:val="20"/>
      </w:rPr>
      <w:t>Sapientia</w:t>
    </w:r>
    <w:proofErr w:type="spellEnd"/>
    <w:r>
      <w:rPr>
        <w:rFonts w:ascii="Arial" w:eastAsia="Arial" w:hAnsi="Arial" w:cs="Arial"/>
        <w:color w:val="000000"/>
        <w:sz w:val="20"/>
        <w:szCs w:val="20"/>
      </w:rPr>
      <w:t xml:space="preserve"> Education Trust - </w:t>
    </w:r>
    <w:r>
      <w:rPr>
        <w:rFonts w:ascii="Arial" w:eastAsia="Arial" w:hAnsi="Arial" w:cs="Arial"/>
        <w:sz w:val="20"/>
        <w:szCs w:val="20"/>
      </w:rPr>
      <w:t>Fakenham 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207E" w14:textId="77777777" w:rsidR="008102F0" w:rsidRDefault="007A27CC">
      <w:r>
        <w:separator/>
      </w:r>
    </w:p>
  </w:footnote>
  <w:footnote w:type="continuationSeparator" w:id="0">
    <w:p w14:paraId="7B50D991" w14:textId="77777777" w:rsidR="008102F0" w:rsidRDefault="007A2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761BC"/>
    <w:multiLevelType w:val="multilevel"/>
    <w:tmpl w:val="5DCCB32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1633C1"/>
    <w:multiLevelType w:val="multilevel"/>
    <w:tmpl w:val="8388699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B55B0A"/>
    <w:multiLevelType w:val="multilevel"/>
    <w:tmpl w:val="94B6B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4C1FAD"/>
    <w:multiLevelType w:val="multilevel"/>
    <w:tmpl w:val="E8DE3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E0"/>
    <w:rsid w:val="001C6757"/>
    <w:rsid w:val="00323AB5"/>
    <w:rsid w:val="004A04E0"/>
    <w:rsid w:val="007A27CC"/>
    <w:rsid w:val="008102F0"/>
    <w:rsid w:val="00FD6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2951"/>
  <w15:docId w15:val="{80D9439D-16EE-4668-A7F3-1279CE6C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33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M Miller (MLLm1)</dc:creator>
  <cp:lastModifiedBy>Mrs M Miller (MLLm1)</cp:lastModifiedBy>
  <cp:revision>2</cp:revision>
  <dcterms:created xsi:type="dcterms:W3CDTF">2021-10-01T11:31:00Z</dcterms:created>
  <dcterms:modified xsi:type="dcterms:W3CDTF">2021-10-01T11:31:00Z</dcterms:modified>
</cp:coreProperties>
</file>