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4E8D" w:rsidRDefault="00D207C4">
      <w:pPr>
        <w:pStyle w:val="Head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4E8D" w:rsidRDefault="00D207C4">
      <w:pPr>
        <w:pStyle w:val="Heading"/>
        <w:jc w:val="left"/>
        <w:rPr>
          <w:rFonts w:ascii="Arial" w:eastAsia="Arial" w:hAnsi="Arial" w:cs="Arial"/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796415" cy="777875"/>
            <wp:effectExtent l="0" t="0" r="0" b="0"/>
            <wp:docPr id="1073741825" name="officeArt object" descr="NEW HILLVI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HILLVIEW LOGO.PNG" descr="NEW HILLVIEW 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777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lang w:val="en-US"/>
        </w:rPr>
        <w:t>Person Specification: Nursery Teacher</w:t>
      </w:r>
    </w:p>
    <w:tbl>
      <w:tblPr>
        <w:tblW w:w="141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7"/>
        <w:gridCol w:w="6643"/>
        <w:gridCol w:w="5394"/>
      </w:tblGrid>
      <w:tr w:rsidR="002A4E8D">
        <w:trPr>
          <w:trHeight w:val="30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2A4E8D"/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ld"/>
            </w:pPr>
            <w:r>
              <w:rPr>
                <w:sz w:val="20"/>
                <w:szCs w:val="20"/>
              </w:rPr>
              <w:t>Essential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ld"/>
            </w:pPr>
            <w:r>
              <w:rPr>
                <w:sz w:val="20"/>
                <w:szCs w:val="20"/>
              </w:rPr>
              <w:t>Desirable</w:t>
            </w:r>
          </w:p>
        </w:tc>
      </w:tr>
      <w:tr w:rsidR="002A4E8D">
        <w:trPr>
          <w:trHeight w:val="52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ld"/>
            </w:pPr>
            <w:r>
              <w:rPr>
                <w:sz w:val="20"/>
                <w:szCs w:val="20"/>
              </w:rPr>
              <w:t>Qualifications</w:t>
            </w:r>
          </w:p>
          <w:p w:rsidR="002A4E8D" w:rsidRDefault="00D207C4">
            <w:pPr>
              <w:pStyle w:val="bold"/>
              <w:numPr>
                <w:ilvl w:val="0"/>
                <w:numId w:val="1"/>
              </w:numPr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application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form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Qualified Teacher Status. </w:t>
            </w:r>
          </w:p>
          <w:p w:rsidR="002A4E8D" w:rsidRDefault="00D207C4">
            <w:pPr>
              <w:pStyle w:val="Body"/>
            </w:pP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Early Years Specialist Qualified Teacher Status</w:t>
            </w:r>
          </w:p>
          <w:p w:rsidR="000F7FC5" w:rsidRDefault="00D207C4">
            <w:pPr>
              <w:pStyle w:val="Body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Additional Skills and Qualifications</w:t>
            </w:r>
            <w:r w:rsidR="000F7FC5">
              <w:rPr>
                <w:sz w:val="18"/>
                <w:szCs w:val="18"/>
                <w:lang w:val="en-US"/>
              </w:rPr>
              <w:t xml:space="preserve"> </w:t>
            </w:r>
          </w:p>
          <w:p w:rsidR="002A4E8D" w:rsidRDefault="000F7FC5">
            <w:pPr>
              <w:pStyle w:val="Body"/>
            </w:pPr>
            <w:proofErr w:type="spellStart"/>
            <w:r>
              <w:rPr>
                <w:sz w:val="18"/>
                <w:szCs w:val="18"/>
                <w:lang w:val="en-US"/>
              </w:rPr>
              <w:t>SENCO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qualification</w:t>
            </w:r>
          </w:p>
        </w:tc>
      </w:tr>
      <w:tr w:rsidR="002A4E8D">
        <w:trPr>
          <w:trHeight w:val="188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ld"/>
            </w:pPr>
            <w:r>
              <w:rPr>
                <w:sz w:val="20"/>
                <w:szCs w:val="20"/>
              </w:rPr>
              <w:t>Experience</w:t>
            </w:r>
          </w:p>
          <w:p w:rsidR="002A4E8D" w:rsidRDefault="00D207C4">
            <w:pPr>
              <w:pStyle w:val="bold"/>
            </w:pPr>
            <w:r>
              <w:rPr>
                <w:b w:val="0"/>
                <w:bCs w:val="0"/>
                <w:sz w:val="16"/>
                <w:szCs w:val="16"/>
              </w:rPr>
              <w:t>Evidenced in:</w:t>
            </w:r>
          </w:p>
          <w:p w:rsidR="002A4E8D" w:rsidRDefault="00D207C4">
            <w:pPr>
              <w:pStyle w:val="bold"/>
              <w:numPr>
                <w:ilvl w:val="0"/>
                <w:numId w:val="2"/>
              </w:numPr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letter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of application</w:t>
            </w:r>
          </w:p>
          <w:p w:rsidR="002A4E8D" w:rsidRDefault="00D207C4">
            <w:pPr>
              <w:pStyle w:val="bold"/>
              <w:numPr>
                <w:ilvl w:val="0"/>
                <w:numId w:val="2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Interview</w:t>
            </w:r>
          </w:p>
          <w:p w:rsidR="002A4E8D" w:rsidRDefault="00D207C4">
            <w:pPr>
              <w:pStyle w:val="bold"/>
              <w:numPr>
                <w:ilvl w:val="0"/>
                <w:numId w:val="3"/>
              </w:numPr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portfolio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/presentation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dy"/>
            </w:pPr>
            <w:r>
              <w:rPr>
                <w:sz w:val="18"/>
                <w:szCs w:val="18"/>
                <w:lang w:val="en-US"/>
              </w:rPr>
              <w:t>The Class Teacher must have experience of:</w:t>
            </w:r>
          </w:p>
          <w:p w:rsidR="002A4E8D" w:rsidRDefault="00D207C4">
            <w:pPr>
              <w:pStyle w:val="Body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Delivering high quality teaching in an Early Years setting within a school or Private Provider</w:t>
            </w:r>
          </w:p>
          <w:p w:rsidR="002A4E8D" w:rsidRPr="000F7FC5" w:rsidRDefault="00D207C4">
            <w:pPr>
              <w:pStyle w:val="Body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0F7FC5">
              <w:rPr>
                <w:sz w:val="18"/>
                <w:szCs w:val="18"/>
                <w:lang w:val="en-US"/>
              </w:rPr>
              <w:t xml:space="preserve">Experience of working with </w:t>
            </w:r>
            <w:proofErr w:type="spellStart"/>
            <w:r w:rsidRPr="000F7FC5">
              <w:rPr>
                <w:sz w:val="18"/>
                <w:szCs w:val="18"/>
                <w:lang w:val="en-US"/>
              </w:rPr>
              <w:t>SEN</w:t>
            </w:r>
            <w:proofErr w:type="spellEnd"/>
            <w:r w:rsidRPr="000F7FC5">
              <w:rPr>
                <w:sz w:val="18"/>
                <w:szCs w:val="18"/>
                <w:lang w:val="en-US"/>
              </w:rPr>
              <w:t xml:space="preserve"> pupils within a whole class setting</w:t>
            </w:r>
          </w:p>
          <w:p w:rsidR="002A4E8D" w:rsidRDefault="002A4E8D" w:rsidP="00D207C4">
            <w:pPr>
              <w:pStyle w:val="Body"/>
              <w:ind w:left="720"/>
              <w:rPr>
                <w:sz w:val="18"/>
                <w:szCs w:val="18"/>
                <w:lang w:val="en-US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dy"/>
            </w:pPr>
            <w:r>
              <w:rPr>
                <w:sz w:val="18"/>
                <w:szCs w:val="18"/>
                <w:lang w:val="en-US"/>
              </w:rPr>
              <w:t>In addition, the Class Teacher might have experience of:</w:t>
            </w:r>
          </w:p>
          <w:p w:rsidR="002A4E8D" w:rsidRDefault="00D207C4">
            <w:pPr>
              <w:pStyle w:val="Body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Working in partnership with parents</w:t>
            </w:r>
          </w:p>
          <w:p w:rsidR="002A4E8D" w:rsidRDefault="00D207C4">
            <w:pPr>
              <w:pStyle w:val="Body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Working with children and young people in different settings</w:t>
            </w:r>
          </w:p>
          <w:p w:rsidR="002A4E8D" w:rsidRDefault="00D207C4" w:rsidP="00D207C4">
            <w:pPr>
              <w:pStyle w:val="Body"/>
              <w:numPr>
                <w:ilvl w:val="0"/>
                <w:numId w:val="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Working with children with specific </w:t>
            </w:r>
            <w:proofErr w:type="spellStart"/>
            <w:r>
              <w:rPr>
                <w:sz w:val="18"/>
                <w:szCs w:val="18"/>
                <w:lang w:val="en-US"/>
              </w:rPr>
              <w:t>SEN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issues </w:t>
            </w:r>
          </w:p>
        </w:tc>
      </w:tr>
      <w:tr w:rsidR="002A4E8D">
        <w:trPr>
          <w:trHeight w:val="300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ld"/>
            </w:pPr>
            <w:r>
              <w:rPr>
                <w:sz w:val="20"/>
                <w:szCs w:val="20"/>
              </w:rPr>
              <w:t>Knowledge and understanding</w:t>
            </w:r>
          </w:p>
          <w:p w:rsidR="002A4E8D" w:rsidRDefault="00D207C4">
            <w:pPr>
              <w:pStyle w:val="bold"/>
            </w:pPr>
            <w:r>
              <w:rPr>
                <w:b w:val="0"/>
                <w:bCs w:val="0"/>
                <w:sz w:val="16"/>
                <w:szCs w:val="16"/>
              </w:rPr>
              <w:t>Evidenced in:</w:t>
            </w:r>
          </w:p>
          <w:p w:rsidR="002A4E8D" w:rsidRDefault="00D207C4">
            <w:pPr>
              <w:pStyle w:val="bold"/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application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form</w:t>
            </w:r>
          </w:p>
          <w:p w:rsidR="002A4E8D" w:rsidRDefault="00D207C4">
            <w:pPr>
              <w:pStyle w:val="bold"/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lesson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observation</w:t>
            </w:r>
          </w:p>
          <w:p w:rsidR="002A4E8D" w:rsidRDefault="00D207C4">
            <w:pPr>
              <w:pStyle w:val="bold"/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interview</w:t>
            </w:r>
            <w:proofErr w:type="gramEnd"/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dy"/>
            </w:pPr>
            <w:r>
              <w:rPr>
                <w:sz w:val="18"/>
                <w:szCs w:val="18"/>
                <w:lang w:val="en-US"/>
              </w:rPr>
              <w:t>The Class Teacher must have knowledge and understanding of:</w:t>
            </w:r>
          </w:p>
          <w:p w:rsidR="002A4E8D" w:rsidRDefault="00D207C4">
            <w:pPr>
              <w:pStyle w:val="Body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theory and practice of providing effectively for the individual needs of all children through effective classroom </w:t>
            </w:r>
            <w:proofErr w:type="spellStart"/>
            <w:r>
              <w:rPr>
                <w:sz w:val="18"/>
                <w:szCs w:val="18"/>
                <w:lang w:val="en-US"/>
              </w:rPr>
              <w:t>organisation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learning strategies. What constitutes effective teaching and learning styles in Early Years</w:t>
            </w:r>
          </w:p>
          <w:p w:rsidR="002A4E8D" w:rsidRDefault="00D207C4">
            <w:pPr>
              <w:pStyle w:val="Body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Assessment in Early Years: including effective use of The Foundation Stage Document, Exemplification Materials, Observations and Learning Journals</w:t>
            </w:r>
          </w:p>
          <w:p w:rsidR="002A4E8D" w:rsidRDefault="00D207C4">
            <w:pPr>
              <w:pStyle w:val="Body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How the outdoor learning environment can be used effectively</w:t>
            </w:r>
          </w:p>
          <w:p w:rsidR="002A4E8D" w:rsidRDefault="00D207C4">
            <w:pPr>
              <w:pStyle w:val="Body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statutory requirements of legislation concerning Equal Opportunities, Health &amp; Safety, </w:t>
            </w:r>
            <w:proofErr w:type="spellStart"/>
            <w:r>
              <w:rPr>
                <w:sz w:val="18"/>
                <w:szCs w:val="18"/>
                <w:lang w:val="en-US"/>
              </w:rPr>
              <w:t>SEN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Safeguarding</w:t>
            </w:r>
          </w:p>
          <w:p w:rsidR="002A4E8D" w:rsidRDefault="00D207C4">
            <w:pPr>
              <w:pStyle w:val="Body"/>
              <w:numPr>
                <w:ilvl w:val="0"/>
                <w:numId w:val="7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positive links necessary within school and with all its stakeholders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dy"/>
            </w:pPr>
            <w:r>
              <w:rPr>
                <w:sz w:val="18"/>
                <w:szCs w:val="18"/>
                <w:lang w:val="en-US"/>
              </w:rPr>
              <w:t>In addition, the Class Teacher might also have knowledge and understanding of:</w:t>
            </w:r>
          </w:p>
          <w:p w:rsidR="002A4E8D" w:rsidRDefault="00D207C4">
            <w:pPr>
              <w:pStyle w:val="Body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Partner school and network meetings / activities including cross phase activities that enhance provision</w:t>
            </w:r>
          </w:p>
        </w:tc>
      </w:tr>
      <w:tr w:rsidR="002A4E8D">
        <w:trPr>
          <w:trHeight w:val="292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ld"/>
            </w:pPr>
            <w:r>
              <w:t>Skills</w:t>
            </w:r>
          </w:p>
          <w:p w:rsidR="002A4E8D" w:rsidRDefault="00D207C4">
            <w:pPr>
              <w:pStyle w:val="bold"/>
            </w:pPr>
            <w:r>
              <w:rPr>
                <w:b w:val="0"/>
                <w:bCs w:val="0"/>
                <w:sz w:val="16"/>
                <w:szCs w:val="16"/>
              </w:rPr>
              <w:t>Evidenced in:</w:t>
            </w:r>
          </w:p>
          <w:p w:rsidR="002A4E8D" w:rsidRDefault="00D207C4">
            <w:pPr>
              <w:pStyle w:val="bold"/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letter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of application</w:t>
            </w:r>
          </w:p>
          <w:p w:rsidR="002A4E8D" w:rsidRDefault="00D207C4">
            <w:pPr>
              <w:pStyle w:val="bold"/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lesson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observation</w:t>
            </w:r>
          </w:p>
          <w:p w:rsidR="002A4E8D" w:rsidRDefault="00D207C4">
            <w:pPr>
              <w:pStyle w:val="bold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interview</w:t>
            </w:r>
            <w:proofErr w:type="gramEnd"/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dy"/>
            </w:pPr>
            <w:r>
              <w:rPr>
                <w:sz w:val="18"/>
                <w:szCs w:val="18"/>
                <w:lang w:val="en-US"/>
              </w:rPr>
              <w:t>The Class Teacher will be able to:</w:t>
            </w:r>
          </w:p>
          <w:p w:rsidR="002A4E8D" w:rsidRDefault="00D207C4">
            <w:pPr>
              <w:pStyle w:val="Body"/>
              <w:numPr>
                <w:ilvl w:val="0"/>
                <w:numId w:val="1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Create a happy, challenging and effective learning environment</w:t>
            </w:r>
          </w:p>
          <w:p w:rsidR="002A4E8D" w:rsidRDefault="00D207C4">
            <w:pPr>
              <w:pStyle w:val="Body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Commitment to learning from first hand practical experiences including supporting child initiated play</w:t>
            </w:r>
          </w:p>
          <w:p w:rsidR="002A4E8D" w:rsidRDefault="00D207C4">
            <w:pPr>
              <w:pStyle w:val="Body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Promote the school’s aims positively, and use effective strategies to monitor pupil motivation and morale</w:t>
            </w:r>
          </w:p>
          <w:p w:rsidR="002A4E8D" w:rsidRDefault="00D207C4">
            <w:pPr>
              <w:pStyle w:val="Body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Develop good personal relationships within the school team                 </w:t>
            </w:r>
          </w:p>
          <w:p w:rsidR="002A4E8D" w:rsidRDefault="00D207C4">
            <w:pPr>
              <w:pStyle w:val="Body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Establish and develop close relationships with parents, governors and the community</w:t>
            </w:r>
          </w:p>
          <w:p w:rsidR="002A4E8D" w:rsidRDefault="00D207C4">
            <w:pPr>
              <w:pStyle w:val="Body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Communicate effectively (both orally and in writing) to a variety of audiences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dy"/>
            </w:pPr>
            <w:r>
              <w:rPr>
                <w:sz w:val="18"/>
                <w:szCs w:val="18"/>
                <w:lang w:val="en-US"/>
              </w:rPr>
              <w:t>In addition, the Class Teacher might also be able to:</w:t>
            </w:r>
          </w:p>
          <w:p w:rsidR="002A4E8D" w:rsidRDefault="00D207C4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Lead additional enrichment and extra-curricular activities</w:t>
            </w:r>
          </w:p>
          <w:p w:rsidR="002A4E8D" w:rsidRDefault="00D207C4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Demonstrate high level </w:t>
            </w:r>
            <w:proofErr w:type="spellStart"/>
            <w:r>
              <w:rPr>
                <w:sz w:val="18"/>
                <w:szCs w:val="18"/>
                <w:lang w:val="en-US"/>
              </w:rPr>
              <w:t>ICT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competencies</w:t>
            </w:r>
          </w:p>
          <w:p w:rsidR="002A4E8D" w:rsidRDefault="00D207C4">
            <w:pPr>
              <w:pStyle w:val="Body"/>
              <w:numPr>
                <w:ilvl w:val="0"/>
                <w:numId w:val="13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Develop strategies for creating community links</w:t>
            </w:r>
          </w:p>
        </w:tc>
      </w:tr>
      <w:tr w:rsidR="002A4E8D">
        <w:trPr>
          <w:trHeight w:val="452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ld"/>
            </w:pPr>
            <w:r>
              <w:t>Personal characteristics</w:t>
            </w:r>
          </w:p>
          <w:p w:rsidR="002A4E8D" w:rsidRDefault="00D207C4">
            <w:pPr>
              <w:pStyle w:val="bold"/>
            </w:pPr>
            <w:r>
              <w:rPr>
                <w:b w:val="0"/>
                <w:bCs w:val="0"/>
                <w:sz w:val="16"/>
                <w:szCs w:val="16"/>
              </w:rPr>
              <w:t>Evidenced in:</w:t>
            </w:r>
          </w:p>
          <w:p w:rsidR="002A4E8D" w:rsidRDefault="00D207C4">
            <w:pPr>
              <w:pStyle w:val="bold"/>
              <w:numPr>
                <w:ilvl w:val="0"/>
                <w:numId w:val="14"/>
              </w:numPr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letter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of application</w:t>
            </w:r>
          </w:p>
          <w:p w:rsidR="002A4E8D" w:rsidRDefault="00D207C4">
            <w:pPr>
              <w:pStyle w:val="bold"/>
              <w:numPr>
                <w:ilvl w:val="0"/>
                <w:numId w:val="14"/>
              </w:numPr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interview</w:t>
            </w:r>
            <w:proofErr w:type="gramEnd"/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D207C4">
            <w:pPr>
              <w:pStyle w:val="Body"/>
            </w:pPr>
            <w:r>
              <w:rPr>
                <w:sz w:val="18"/>
                <w:szCs w:val="18"/>
                <w:lang w:val="en-US"/>
              </w:rPr>
              <w:t>The Class Teacher should be able to demonstrate the following personal qualities:</w:t>
            </w:r>
          </w:p>
          <w:p w:rsidR="002A4E8D" w:rsidRDefault="00D207C4">
            <w:pPr>
              <w:pStyle w:val="Body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ability to work within and promote the inclusive ethos of the school</w:t>
            </w:r>
          </w:p>
          <w:p w:rsidR="002A4E8D" w:rsidRDefault="00D207C4">
            <w:pPr>
              <w:pStyle w:val="Body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 good Health and Attendance record</w:t>
            </w:r>
          </w:p>
          <w:p w:rsidR="002A4E8D" w:rsidRDefault="00D207C4">
            <w:pPr>
              <w:pStyle w:val="Body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Dedication and determination</w:t>
            </w:r>
          </w:p>
          <w:p w:rsidR="002A4E8D" w:rsidRDefault="00D207C4">
            <w:pPr>
              <w:pStyle w:val="Body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Approachability and Empathy</w:t>
            </w:r>
          </w:p>
          <w:p w:rsidR="002A4E8D" w:rsidRDefault="00D207C4">
            <w:pPr>
              <w:pStyle w:val="Body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Organisation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and resourcefulness</w:t>
            </w:r>
          </w:p>
          <w:p w:rsidR="002A4E8D" w:rsidRDefault="00D207C4">
            <w:pPr>
              <w:pStyle w:val="Body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Enthusiastic and reflective</w:t>
            </w:r>
          </w:p>
          <w:p w:rsidR="002A4E8D" w:rsidRDefault="00D207C4">
            <w:pPr>
              <w:pStyle w:val="Body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Patient: showing warmth, care, sensitivity and interest when dealing with children and </w:t>
            </w:r>
            <w:proofErr w:type="spellStart"/>
            <w:r>
              <w:rPr>
                <w:sz w:val="18"/>
                <w:szCs w:val="18"/>
                <w:lang w:val="en-US"/>
              </w:rPr>
              <w:t>carers</w:t>
            </w:r>
            <w:proofErr w:type="spellEnd"/>
          </w:p>
          <w:p w:rsidR="002A4E8D" w:rsidRDefault="00D207C4">
            <w:pPr>
              <w:pStyle w:val="Body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Good sense of </w:t>
            </w:r>
            <w:proofErr w:type="spellStart"/>
            <w:r>
              <w:rPr>
                <w:sz w:val="18"/>
                <w:szCs w:val="18"/>
                <w:lang w:val="en-US"/>
              </w:rPr>
              <w:t>humour</w:t>
            </w:r>
            <w:proofErr w:type="spellEnd"/>
          </w:p>
          <w:p w:rsidR="002A4E8D" w:rsidRDefault="00D207C4">
            <w:pPr>
              <w:pStyle w:val="Body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Willingness to be involved in the wider life of the school</w:t>
            </w:r>
          </w:p>
          <w:p w:rsidR="002A4E8D" w:rsidRDefault="00D207C4">
            <w:pPr>
              <w:pStyle w:val="Body"/>
              <w:numPr>
                <w:ilvl w:val="0"/>
                <w:numId w:val="15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Ability to work flexibly: be self-evaluative adapting to changing circumstances and new ideas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E8D" w:rsidRDefault="002A4E8D"/>
        </w:tc>
      </w:tr>
    </w:tbl>
    <w:p w:rsidR="002A4E8D" w:rsidRDefault="002A4E8D">
      <w:pPr>
        <w:pStyle w:val="Heading"/>
        <w:widowControl w:val="0"/>
        <w:jc w:val="left"/>
      </w:pPr>
    </w:p>
    <w:sectPr w:rsidR="002A4E8D" w:rsidSect="002A4E8D">
      <w:headerReference w:type="default" r:id="rId6"/>
      <w:footerReference w:type="default" r:id="rId7"/>
      <w:pgSz w:w="16840" w:h="11900" w:orient="landscape"/>
      <w:pgMar w:top="431" w:right="1440" w:bottom="1440" w:left="1440" w:header="0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A4E8D" w:rsidRDefault="002A4E8D">
    <w:pPr>
      <w:pStyle w:val="Footer"/>
      <w:jc w:val="center"/>
      <w:rPr>
        <w:sz w:val="22"/>
        <w:szCs w:val="22"/>
      </w:rPr>
    </w:pPr>
  </w:p>
  <w:p w:rsidR="002A4E8D" w:rsidRDefault="00D207C4">
    <w:pPr>
      <w:pStyle w:val="Footer"/>
      <w:jc w:val="center"/>
    </w:pPr>
    <w:r>
      <w:t xml:space="preserve">Page </w:t>
    </w:r>
    <w:r w:rsidR="00444161">
      <w:fldChar w:fldCharType="begin"/>
    </w:r>
    <w:r>
      <w:instrText xml:space="preserve"> PAGE </w:instrText>
    </w:r>
    <w:r w:rsidR="00444161">
      <w:fldChar w:fldCharType="separate"/>
    </w:r>
    <w:r w:rsidR="000F7FC5">
      <w:rPr>
        <w:noProof/>
      </w:rPr>
      <w:t>1</w:t>
    </w:r>
    <w:r w:rsidR="00444161">
      <w:fldChar w:fldCharType="end"/>
    </w:r>
    <w:r>
      <w:t xml:space="preserve"> 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A4E8D" w:rsidRDefault="002A4E8D">
    <w:pPr>
      <w:pStyle w:val="HeaderFoo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4C3D32"/>
    <w:multiLevelType w:val="hybridMultilevel"/>
    <w:tmpl w:val="C9B850D8"/>
    <w:lvl w:ilvl="0" w:tplc="ECBC79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A6EAF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A815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E121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A537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1C83F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C649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4CFF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25B0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DF7F34"/>
    <w:multiLevelType w:val="hybridMultilevel"/>
    <w:tmpl w:val="9432E776"/>
    <w:lvl w:ilvl="0" w:tplc="270C7E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20F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843E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E084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C519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49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EE18D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0501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8FDA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EF772D"/>
    <w:multiLevelType w:val="hybridMultilevel"/>
    <w:tmpl w:val="849270C2"/>
    <w:lvl w:ilvl="0" w:tplc="53869B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A418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F075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615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4DE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78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AE2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28E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C59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1065FB3"/>
    <w:multiLevelType w:val="hybridMultilevel"/>
    <w:tmpl w:val="21F4CF5E"/>
    <w:lvl w:ilvl="0" w:tplc="FBCA3CA4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4B6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C757C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AB6E4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49688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621F06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250E4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4A29C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0C936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2B756E2"/>
    <w:multiLevelType w:val="hybridMultilevel"/>
    <w:tmpl w:val="C0B8C5AC"/>
    <w:lvl w:ilvl="0" w:tplc="F4ECC7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A4CC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4E4F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C728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A262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4816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A563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06C4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C847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E9E76BA"/>
    <w:multiLevelType w:val="hybridMultilevel"/>
    <w:tmpl w:val="01D45CE6"/>
    <w:lvl w:ilvl="0" w:tplc="3F2E47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215A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4405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AD05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E2F1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C0A1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8BEA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4035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401D6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942F92"/>
    <w:multiLevelType w:val="hybridMultilevel"/>
    <w:tmpl w:val="3F4A6AF0"/>
    <w:lvl w:ilvl="0" w:tplc="E0A6E1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C17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C7C1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AB4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43FD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E19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F890A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A43F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6778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19F779D"/>
    <w:multiLevelType w:val="hybridMultilevel"/>
    <w:tmpl w:val="3654BA1A"/>
    <w:lvl w:ilvl="0" w:tplc="2508F894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0B8FC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7A3824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2E69C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AAEFA6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3E6310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220588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D80B20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ADB3A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F78472F"/>
    <w:multiLevelType w:val="hybridMultilevel"/>
    <w:tmpl w:val="1FD20A46"/>
    <w:lvl w:ilvl="0" w:tplc="976CA6C8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AAA44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4E7CE0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F019B2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2163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78D75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2451D2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A9D5E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B617C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0C6579A"/>
    <w:multiLevelType w:val="hybridMultilevel"/>
    <w:tmpl w:val="E272F610"/>
    <w:lvl w:ilvl="0" w:tplc="49CA36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C60B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0D86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6AD19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2A46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E29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0E26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DCCF4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CA1A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29124D1"/>
    <w:multiLevelType w:val="hybridMultilevel"/>
    <w:tmpl w:val="455401AA"/>
    <w:lvl w:ilvl="0" w:tplc="2548937A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2E1E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89D10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A8CF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6FA3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8DB3A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43B06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01C3E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A3B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4B12180"/>
    <w:multiLevelType w:val="hybridMultilevel"/>
    <w:tmpl w:val="B234075E"/>
    <w:lvl w:ilvl="0" w:tplc="0024E02A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26C1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64830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87758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A04E2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4B044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FCB146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CC5A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01448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4CA39B6"/>
    <w:multiLevelType w:val="hybridMultilevel"/>
    <w:tmpl w:val="920C60DE"/>
    <w:lvl w:ilvl="0" w:tplc="7FA699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8218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EC6C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8166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04A7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2D9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2E05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8DA3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F8A4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1"/>
  </w:num>
  <w:num w:numId="3">
    <w:abstractNumId w:val="11"/>
    <w:lvlOverride w:ilvl="0">
      <w:lvl w:ilvl="0" w:tplc="0024E02A">
        <w:start w:val="1"/>
        <w:numFmt w:val="bullet"/>
        <w:lvlText w:val="·"/>
        <w:lvlJc w:val="left"/>
        <w:pPr>
          <w:ind w:left="461" w:hanging="31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E26C18">
        <w:start w:val="1"/>
        <w:numFmt w:val="bullet"/>
        <w:lvlText w:val="o"/>
        <w:lvlJc w:val="left"/>
        <w:pPr>
          <w:ind w:left="1182" w:hanging="3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33B64830">
        <w:start w:val="1"/>
        <w:numFmt w:val="bullet"/>
        <w:lvlText w:val="▪"/>
        <w:lvlJc w:val="left"/>
        <w:pPr>
          <w:ind w:left="1902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CEF87758">
        <w:start w:val="1"/>
        <w:numFmt w:val="bullet"/>
        <w:lvlText w:val="·"/>
        <w:lvlJc w:val="left"/>
        <w:pPr>
          <w:ind w:left="2622" w:hanging="31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FA8A04E2">
        <w:start w:val="1"/>
        <w:numFmt w:val="bullet"/>
        <w:lvlText w:val="o"/>
        <w:lvlJc w:val="left"/>
        <w:pPr>
          <w:ind w:left="3342" w:hanging="3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CAF4B044">
        <w:start w:val="1"/>
        <w:numFmt w:val="bullet"/>
        <w:lvlText w:val="▪"/>
        <w:lvlJc w:val="left"/>
        <w:pPr>
          <w:ind w:left="4062" w:hanging="3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C2FCB146">
        <w:start w:val="1"/>
        <w:numFmt w:val="bullet"/>
        <w:lvlText w:val="·"/>
        <w:lvlJc w:val="left"/>
        <w:pPr>
          <w:ind w:left="4782" w:hanging="31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732CC5A2">
        <w:start w:val="1"/>
        <w:numFmt w:val="bullet"/>
        <w:lvlText w:val="o"/>
        <w:lvlJc w:val="left"/>
        <w:pPr>
          <w:ind w:left="5501" w:hanging="3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65701448">
        <w:start w:val="1"/>
        <w:numFmt w:val="bullet"/>
        <w:lvlText w:val="▪"/>
        <w:lvlJc w:val="left"/>
        <w:pPr>
          <w:ind w:left="6221" w:hanging="31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lvl w:ilvl="0" w:tplc="976CA6C8">
        <w:start w:val="1"/>
        <w:numFmt w:val="bullet"/>
        <w:lvlText w:val="·"/>
        <w:lvlJc w:val="left"/>
        <w:pPr>
          <w:ind w:left="532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4AAA44">
        <w:start w:val="1"/>
        <w:numFmt w:val="bullet"/>
        <w:lvlText w:val="o"/>
        <w:lvlJc w:val="left"/>
        <w:pPr>
          <w:ind w:left="1253" w:hanging="3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84E7CE0">
        <w:start w:val="1"/>
        <w:numFmt w:val="bullet"/>
        <w:lvlText w:val="▪"/>
        <w:lvlJc w:val="left"/>
        <w:pPr>
          <w:ind w:left="1973" w:hanging="3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9F019B2">
        <w:start w:val="1"/>
        <w:numFmt w:val="bullet"/>
        <w:lvlText w:val="·"/>
        <w:lvlJc w:val="left"/>
        <w:pPr>
          <w:ind w:left="2693" w:hanging="39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F921630">
        <w:start w:val="1"/>
        <w:numFmt w:val="bullet"/>
        <w:lvlText w:val="o"/>
        <w:lvlJc w:val="left"/>
        <w:pPr>
          <w:ind w:left="3413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A78D75E">
        <w:start w:val="1"/>
        <w:numFmt w:val="bullet"/>
        <w:lvlText w:val="▪"/>
        <w:lvlJc w:val="left"/>
        <w:pPr>
          <w:ind w:left="4133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A2451D2">
        <w:start w:val="1"/>
        <w:numFmt w:val="bullet"/>
        <w:lvlText w:val="·"/>
        <w:lvlJc w:val="left"/>
        <w:pPr>
          <w:ind w:left="4853" w:hanging="39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FEA9D5E">
        <w:start w:val="1"/>
        <w:numFmt w:val="bullet"/>
        <w:lvlText w:val="o"/>
        <w:lvlJc w:val="left"/>
        <w:pPr>
          <w:ind w:left="5572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4B617CC">
        <w:start w:val="1"/>
        <w:numFmt w:val="bullet"/>
        <w:lvlText w:val="▪"/>
        <w:lvlJc w:val="left"/>
        <w:pPr>
          <w:ind w:left="6292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1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characterSpacingControl w:val="doNotCompress"/>
  <w:compat/>
  <w:rsids>
    <w:rsidRoot w:val="002A4E8D"/>
    <w:rsid w:val="000F7FC5"/>
    <w:rsid w:val="002A4E8D"/>
    <w:rsid w:val="00444161"/>
    <w:rsid w:val="00D207C4"/>
  </w:rsids>
  <m:mathPr>
    <m:mathFont m:val="Khmer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E8D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2A4E8D"/>
    <w:rPr>
      <w:u w:val="single"/>
    </w:rPr>
  </w:style>
  <w:style w:type="paragraph" w:customStyle="1" w:styleId="HeaderFooter">
    <w:name w:val="Header &amp; Footer"/>
    <w:rsid w:val="002A4E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2A4E8D"/>
    <w:pPr>
      <w:tabs>
        <w:tab w:val="center" w:pos="4153"/>
        <w:tab w:val="right" w:pos="8306"/>
      </w:tabs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ing">
    <w:name w:val="Heading"/>
    <w:next w:val="Body"/>
    <w:rsid w:val="002A4E8D"/>
    <w:pPr>
      <w:keepNext/>
      <w:spacing w:before="240" w:after="60"/>
      <w:jc w:val="center"/>
      <w:outlineLvl w:val="0"/>
    </w:pPr>
    <w:rPr>
      <w:rFonts w:ascii="Cambria" w:hAnsi="Cambria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Body">
    <w:name w:val="Body"/>
    <w:rsid w:val="002A4E8D"/>
    <w:pPr>
      <w:spacing w:before="120" w:after="12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bold">
    <w:name w:val="bold"/>
    <w:rsid w:val="002A4E8D"/>
    <w:pPr>
      <w:spacing w:before="120" w:after="120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2592</Characters>
  <Application>Microsoft Word 12.0.0</Application>
  <DocSecurity>0</DocSecurity>
  <Lines>21</Lines>
  <Paragraphs>5</Paragraphs>
  <ScaleCrop>false</ScaleCrop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calogero</cp:lastModifiedBy>
  <cp:revision>3</cp:revision>
  <dcterms:created xsi:type="dcterms:W3CDTF">2018-10-05T15:45:00Z</dcterms:created>
  <dcterms:modified xsi:type="dcterms:W3CDTF">2018-10-09T12:04:00Z</dcterms:modified>
</cp:coreProperties>
</file>