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jc w:val="center"/>
        <w:tblLook w:val="04A0" w:firstRow="1" w:lastRow="0" w:firstColumn="1" w:lastColumn="0" w:noHBand="0" w:noVBand="1"/>
      </w:tblPr>
      <w:tblGrid>
        <w:gridCol w:w="3400"/>
        <w:gridCol w:w="3400"/>
        <w:gridCol w:w="3398"/>
      </w:tblGrid>
      <w:tr w:rsidR="00B94C6B" w:rsidRPr="00AA2291" w14:paraId="33B02367" w14:textId="77777777" w:rsidTr="00F41EFA">
        <w:trPr>
          <w:trHeight w:val="260"/>
          <w:jc w:val="center"/>
        </w:trPr>
        <w:tc>
          <w:tcPr>
            <w:tcW w:w="1667" w:type="pct"/>
            <w:shd w:val="clear" w:color="auto" w:fill="CCF0F0"/>
          </w:tcPr>
          <w:p w14:paraId="085607B9" w14:textId="77777777" w:rsidR="00B94C6B" w:rsidRPr="00AA2291" w:rsidRDefault="00B94C6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667" w:type="pct"/>
            <w:shd w:val="clear" w:color="auto" w:fill="CCF0F0"/>
          </w:tcPr>
          <w:p w14:paraId="43778502" w14:textId="77777777" w:rsidR="00B94C6B" w:rsidRPr="00AA2291" w:rsidRDefault="00B94C6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7" w:type="pct"/>
            <w:shd w:val="clear" w:color="auto" w:fill="CCF0F0"/>
          </w:tcPr>
          <w:p w14:paraId="55C64E21" w14:textId="77777777" w:rsidR="00B94C6B" w:rsidRPr="00AA2291" w:rsidRDefault="00B94C6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B94C6B" w:rsidRPr="00AA2291" w14:paraId="6F5A5931" w14:textId="77777777" w:rsidTr="00F41EFA">
        <w:trPr>
          <w:trHeight w:val="276"/>
          <w:jc w:val="center"/>
        </w:trPr>
        <w:tc>
          <w:tcPr>
            <w:tcW w:w="1667" w:type="pct"/>
          </w:tcPr>
          <w:p w14:paraId="074AF0FA" w14:textId="419CA34D" w:rsidR="00B94C6B" w:rsidRPr="00AA2291" w:rsidRDefault="00B94C6B" w:rsidP="00072E5E">
            <w:pPr>
              <w:spacing w:line="276" w:lineRule="auto"/>
              <w:jc w:val="center"/>
              <w:rPr>
                <w:rFonts w:asciiTheme="minorHAnsi" w:hAnsiTheme="minorHAnsi" w:cstheme="minorHAnsi"/>
              </w:rPr>
            </w:pPr>
            <w:r>
              <w:rPr>
                <w:rFonts w:asciiTheme="minorHAnsi" w:hAnsiTheme="minorHAnsi" w:cstheme="minorHAnsi"/>
              </w:rPr>
              <w:t>School Administrator</w:t>
            </w:r>
          </w:p>
        </w:tc>
        <w:tc>
          <w:tcPr>
            <w:tcW w:w="1667" w:type="pct"/>
          </w:tcPr>
          <w:p w14:paraId="0A0A1901" w14:textId="0839A10C" w:rsidR="00B94C6B" w:rsidRPr="00AA2291" w:rsidRDefault="00712649" w:rsidP="0044764F">
            <w:pPr>
              <w:spacing w:line="276" w:lineRule="auto"/>
              <w:jc w:val="center"/>
              <w:rPr>
                <w:rFonts w:asciiTheme="minorHAnsi" w:hAnsiTheme="minorHAnsi" w:cstheme="minorHAnsi"/>
              </w:rPr>
            </w:pPr>
            <w:r>
              <w:rPr>
                <w:rFonts w:asciiTheme="minorHAnsi" w:hAnsiTheme="minorHAnsi" w:cstheme="minorHAnsi"/>
              </w:rPr>
              <w:t xml:space="preserve">Grade </w:t>
            </w:r>
            <w:r w:rsidR="00B94C6B">
              <w:rPr>
                <w:rFonts w:asciiTheme="minorHAnsi" w:hAnsiTheme="minorHAnsi" w:cstheme="minorHAnsi"/>
              </w:rPr>
              <w:t xml:space="preserve">6 </w:t>
            </w:r>
          </w:p>
        </w:tc>
        <w:tc>
          <w:tcPr>
            <w:tcW w:w="1667" w:type="pct"/>
          </w:tcPr>
          <w:p w14:paraId="52BE734E" w14:textId="74F9253A" w:rsidR="00B94C6B" w:rsidRPr="00AA2291" w:rsidRDefault="00B94C6B" w:rsidP="004745DB">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7668D6D2" w14:textId="3A9A0C6A" w:rsidR="00712649" w:rsidRDefault="004745DB"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To oversee an effective administrative and support service to the school, developing systems and procedures and setting standards</w:t>
      </w:r>
    </w:p>
    <w:p w14:paraId="4DA70B41" w14:textId="0B959EEC" w:rsidR="00712649" w:rsidRPr="00712649" w:rsidRDefault="004745DB"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 xml:space="preserve">To </w:t>
      </w:r>
      <w:r w:rsidR="005141BF" w:rsidRPr="00712649">
        <w:rPr>
          <w:rFonts w:asciiTheme="minorHAnsi" w:hAnsiTheme="minorHAnsi" w:cstheme="minorHAnsi"/>
          <w:bCs/>
        </w:rPr>
        <w:t>work collaboratively with a team of staff to ensure ensuring the school runs effectively in all operational areas, liaising with Trust colleagues and functional experts as needed</w:t>
      </w:r>
    </w:p>
    <w:p w14:paraId="73E62DC4" w14:textId="77777777" w:rsidR="00712649" w:rsidRDefault="005141BF"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To further develop expertise in the software used by schools for information management and assessment processes.</w:t>
      </w:r>
    </w:p>
    <w:p w14:paraId="39C2C8EF" w14:textId="3E057F01" w:rsidR="005141BF" w:rsidRDefault="005141BF" w:rsidP="00712649">
      <w:pPr>
        <w:pStyle w:val="ListParagraph"/>
        <w:numPr>
          <w:ilvl w:val="0"/>
          <w:numId w:val="47"/>
        </w:numPr>
        <w:spacing w:line="276" w:lineRule="auto"/>
        <w:rPr>
          <w:rFonts w:asciiTheme="minorHAnsi" w:hAnsiTheme="minorHAnsi" w:cstheme="minorHAnsi"/>
          <w:bCs/>
        </w:rPr>
      </w:pPr>
      <w:r w:rsidRPr="00712649">
        <w:rPr>
          <w:rFonts w:asciiTheme="minorHAnsi" w:hAnsiTheme="minorHAnsi" w:cstheme="minorHAnsi"/>
          <w:bCs/>
        </w:rPr>
        <w:t xml:space="preserve">To work collaboratively with all staff and parents in order to support student progress and wellbeing </w:t>
      </w:r>
    </w:p>
    <w:p w14:paraId="463F75C3" w14:textId="77777777" w:rsidR="00712649" w:rsidRPr="00712649" w:rsidRDefault="00712649" w:rsidP="00712649">
      <w:pPr>
        <w:pStyle w:val="ListParagraph"/>
        <w:spacing w:line="276" w:lineRule="auto"/>
        <w:ind w:left="720" w:firstLine="0"/>
        <w:rPr>
          <w:rFonts w:asciiTheme="minorHAnsi" w:hAnsiTheme="minorHAnsi" w:cstheme="minorHAnsi"/>
          <w:bCs/>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6BAE2EFC" w14:textId="77777777" w:rsidR="004745DB" w:rsidRPr="007B5981" w:rsidRDefault="004745DB" w:rsidP="004745DB">
      <w:pPr>
        <w:rPr>
          <w:rFonts w:asciiTheme="minorHAnsi" w:hAnsiTheme="minorHAnsi" w:cstheme="minorHAnsi"/>
        </w:rPr>
      </w:pPr>
      <w:r w:rsidRPr="007B5981">
        <w:rPr>
          <w:rFonts w:asciiTheme="minorHAnsi" w:hAnsiTheme="minorHAnsi" w:cstheme="minorHAnsi"/>
        </w:rPr>
        <w:t>Operational staff, colleagues within the Prospere Learning Trust, the Headteacher and Senior Leadership Team (SLT), teaching staff, other support staff, pupils, parents, governors, Local Authority and outside agencies.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3BB69C3" w14:textId="77777777" w:rsidR="004745DB" w:rsidRPr="007B5981" w:rsidRDefault="004745DB" w:rsidP="004745DB">
      <w:pPr>
        <w:rPr>
          <w:rFonts w:asciiTheme="minorHAnsi" w:hAnsiTheme="minorHAnsi" w:cstheme="minorHAnsi"/>
        </w:rPr>
      </w:pPr>
      <w:r w:rsidRPr="007B5981">
        <w:rPr>
          <w:rFonts w:asciiTheme="minorHAnsi" w:hAnsiTheme="minorHAnsi" w:cstheme="minorHAnsi"/>
          <w:b/>
        </w:rPr>
        <w:t>People management</w:t>
      </w:r>
    </w:p>
    <w:p w14:paraId="27D554AE" w14:textId="1F4C571F" w:rsidR="004745DB" w:rsidRDefault="004745DB" w:rsidP="004745DB">
      <w:pPr>
        <w:spacing w:after="200" w:line="276" w:lineRule="auto"/>
        <w:jc w:val="both"/>
        <w:rPr>
          <w:rFonts w:asciiTheme="minorHAnsi" w:hAnsiTheme="minorHAnsi" w:cstheme="minorHAnsi"/>
        </w:rPr>
      </w:pPr>
      <w:r w:rsidRPr="007B5981">
        <w:rPr>
          <w:rFonts w:asciiTheme="minorHAnsi" w:hAnsiTheme="minorHAnsi" w:cstheme="minorHAnsi"/>
        </w:rPr>
        <w:t xml:space="preserve">Full line management of school administrators including recruitment, probationary period management, performance management, absence management and staff development </w:t>
      </w:r>
    </w:p>
    <w:p w14:paraId="2478BC33" w14:textId="668EC716"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Systems and procedures</w:t>
      </w:r>
    </w:p>
    <w:p w14:paraId="0610EFE5" w14:textId="391248DD"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take a lead role for the design, implementation and maintenance of effective administrative support systems and procedures in order to meet the operational needs of the school</w:t>
      </w:r>
    </w:p>
    <w:p w14:paraId="52A74DDA"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prioritise and organise own workload and that of other support staff to meet conflicting deadlines in consultation with the operational needs of the school</w:t>
      </w:r>
    </w:p>
    <w:p w14:paraId="52CFD44B" w14:textId="01818EE9"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assist with school administrative duties including pupil records, examination invigilation</w:t>
      </w:r>
      <w:r>
        <w:rPr>
          <w:rFonts w:asciiTheme="minorHAnsi" w:hAnsiTheme="minorHAnsi" w:cstheme="minorHAnsi"/>
          <w:bCs/>
        </w:rPr>
        <w:t xml:space="preserve"> (</w:t>
      </w:r>
      <w:r w:rsidRPr="007B5981">
        <w:rPr>
          <w:rFonts w:asciiTheme="minorHAnsi" w:hAnsiTheme="minorHAnsi" w:cstheme="minorHAnsi"/>
          <w:bCs/>
        </w:rPr>
        <w:t>where appropriate</w:t>
      </w:r>
      <w:r>
        <w:rPr>
          <w:rFonts w:asciiTheme="minorHAnsi" w:hAnsiTheme="minorHAnsi" w:cstheme="minorHAnsi"/>
          <w:bCs/>
        </w:rPr>
        <w:t>)</w:t>
      </w:r>
      <w:r w:rsidRPr="007B5981">
        <w:rPr>
          <w:rFonts w:asciiTheme="minorHAnsi" w:hAnsiTheme="minorHAnsi" w:cstheme="minorHAnsi"/>
          <w:bCs/>
        </w:rPr>
        <w:t xml:space="preserve">, data analysis and pupil admissions, as part of the agreed system for the school </w:t>
      </w:r>
    </w:p>
    <w:p w14:paraId="62543937" w14:textId="2BCE1FC6" w:rsidR="005141BF" w:rsidRPr="007B5981" w:rsidRDefault="005141BF" w:rsidP="004745DB">
      <w:pPr>
        <w:widowControl/>
        <w:numPr>
          <w:ilvl w:val="0"/>
          <w:numId w:val="33"/>
        </w:numPr>
        <w:autoSpaceDE/>
        <w:autoSpaceDN/>
        <w:spacing w:line="276" w:lineRule="auto"/>
        <w:jc w:val="both"/>
        <w:rPr>
          <w:rFonts w:asciiTheme="minorHAnsi" w:hAnsiTheme="minorHAnsi" w:cstheme="minorHAnsi"/>
          <w:bCs/>
        </w:rPr>
      </w:pPr>
      <w:r>
        <w:rPr>
          <w:rFonts w:asciiTheme="minorHAnsi" w:hAnsiTheme="minorHAnsi" w:cstheme="minorBidi"/>
        </w:rPr>
        <w:t>To a</w:t>
      </w:r>
      <w:r w:rsidRPr="009F3E62">
        <w:rPr>
          <w:rFonts w:asciiTheme="minorHAnsi" w:hAnsiTheme="minorHAnsi" w:cstheme="minorBidi"/>
        </w:rPr>
        <w:t>ssist with the development of appropriate reports, school profiles and other sources of information on performance for the school</w:t>
      </w:r>
    </w:p>
    <w:p w14:paraId="2A72840F"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ensure accuracy and confidentiality of information produced relating to the administration of the school and that there is compliance with data protection legislation across support operations.</w:t>
      </w:r>
    </w:p>
    <w:p w14:paraId="0640F0D2"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develop record/information systems which monitor and analyse issues relating to the day-to-day running of the school</w:t>
      </w:r>
    </w:p>
    <w:p w14:paraId="046352B4"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complete and submit complex forms, returns etc., including those submitted to the DfE, LA and outside agencies</w:t>
      </w:r>
    </w:p>
    <w:p w14:paraId="71686F85"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operate relevant equipment and complex ICT packages to support the full range of school administrative functions</w:t>
      </w:r>
    </w:p>
    <w:p w14:paraId="7D3FE4B2" w14:textId="77777777" w:rsidR="004745DB" w:rsidRDefault="004745DB" w:rsidP="004745DB">
      <w:pPr>
        <w:widowControl/>
        <w:autoSpaceDE/>
        <w:autoSpaceDN/>
        <w:spacing w:line="276" w:lineRule="auto"/>
        <w:jc w:val="both"/>
        <w:rPr>
          <w:rFonts w:asciiTheme="minorHAnsi" w:hAnsiTheme="minorHAnsi" w:cstheme="minorHAnsi"/>
          <w:b/>
        </w:rPr>
      </w:pPr>
    </w:p>
    <w:p w14:paraId="7B2D8779" w14:textId="3B01D063"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Liaison with stakeholders</w:t>
      </w:r>
    </w:p>
    <w:p w14:paraId="4F493DE5" w14:textId="4297BBE5"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lastRenderedPageBreak/>
        <w:t>To be responsible for the effective communication between school and parents including significant aspects of information management setting clear standards in all aspects and utilising technology to support as appropriate</w:t>
      </w:r>
    </w:p>
    <w:p w14:paraId="5210068C" w14:textId="30AD889E" w:rsidR="00C8738A" w:rsidRDefault="00C8738A" w:rsidP="004745DB">
      <w:pPr>
        <w:widowControl/>
        <w:numPr>
          <w:ilvl w:val="0"/>
          <w:numId w:val="33"/>
        </w:numPr>
        <w:autoSpaceDE/>
        <w:autoSpaceDN/>
        <w:spacing w:line="276" w:lineRule="auto"/>
        <w:jc w:val="both"/>
        <w:rPr>
          <w:rFonts w:asciiTheme="minorHAnsi" w:hAnsiTheme="minorHAnsi" w:cstheme="minorHAnsi"/>
          <w:bCs/>
        </w:rPr>
      </w:pPr>
      <w:r>
        <w:rPr>
          <w:rFonts w:asciiTheme="minorHAnsi" w:hAnsiTheme="minorHAnsi" w:cstheme="minorHAnsi"/>
          <w:bCs/>
        </w:rPr>
        <w:t>Any liaison with external bodies e.g. exam boards</w:t>
      </w:r>
    </w:p>
    <w:p w14:paraId="462C7FDC" w14:textId="3431F85C" w:rsidR="00C8738A" w:rsidRPr="007B5981" w:rsidRDefault="00C8738A" w:rsidP="004745DB">
      <w:pPr>
        <w:widowControl/>
        <w:numPr>
          <w:ilvl w:val="0"/>
          <w:numId w:val="33"/>
        </w:numPr>
        <w:autoSpaceDE/>
        <w:autoSpaceDN/>
        <w:spacing w:line="276" w:lineRule="auto"/>
        <w:jc w:val="both"/>
        <w:rPr>
          <w:rFonts w:asciiTheme="minorHAnsi" w:hAnsiTheme="minorHAnsi" w:cstheme="minorHAnsi"/>
          <w:bCs/>
        </w:rPr>
      </w:pPr>
      <w:r>
        <w:rPr>
          <w:rFonts w:asciiTheme="minorHAnsi" w:hAnsiTheme="minorHAnsi" w:cstheme="minorHAnsi"/>
          <w:bCs/>
        </w:rPr>
        <w:t>Any responsibility for liaising with agencies to ensure appropriate staffing is in place for invigilation</w:t>
      </w:r>
    </w:p>
    <w:p w14:paraId="67960554" w14:textId="77777777" w:rsidR="004745DB" w:rsidRDefault="004745DB" w:rsidP="004745DB">
      <w:pPr>
        <w:widowControl/>
        <w:autoSpaceDE/>
        <w:autoSpaceDN/>
        <w:spacing w:line="276" w:lineRule="auto"/>
        <w:jc w:val="both"/>
        <w:rPr>
          <w:rFonts w:asciiTheme="minorHAnsi" w:hAnsiTheme="minorHAnsi" w:cstheme="minorHAnsi"/>
          <w:b/>
        </w:rPr>
      </w:pPr>
    </w:p>
    <w:p w14:paraId="24E003EF" w14:textId="38531D40"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Business support</w:t>
      </w:r>
    </w:p>
    <w:p w14:paraId="02306CF3" w14:textId="1FF41958" w:rsidR="00315AB0" w:rsidRPr="00315AB0" w:rsidRDefault="005141BF" w:rsidP="004745DB">
      <w:pPr>
        <w:widowControl/>
        <w:numPr>
          <w:ilvl w:val="0"/>
          <w:numId w:val="33"/>
        </w:numPr>
        <w:autoSpaceDE/>
        <w:autoSpaceDN/>
        <w:spacing w:line="276" w:lineRule="auto"/>
        <w:jc w:val="both"/>
        <w:rPr>
          <w:rFonts w:asciiTheme="minorHAnsi" w:hAnsiTheme="minorHAnsi" w:cstheme="minorHAnsi"/>
          <w:bCs/>
        </w:rPr>
      </w:pPr>
      <w:r w:rsidRPr="00F41EFA">
        <w:rPr>
          <w:rFonts w:asciiTheme="minorHAnsi" w:eastAsia="Times New Roman" w:hAnsiTheme="minorHAnsi" w:cstheme="minorHAnsi"/>
          <w:color w:val="000000"/>
          <w:lang w:eastAsia="en-GB" w:bidi="ar-SA"/>
        </w:rPr>
        <w:t xml:space="preserve">To work as part of a team </w:t>
      </w:r>
      <w:r w:rsidR="00315AB0" w:rsidRPr="00F41EFA">
        <w:rPr>
          <w:rFonts w:asciiTheme="minorHAnsi" w:eastAsia="Times New Roman" w:hAnsiTheme="minorHAnsi" w:cstheme="minorHAnsi"/>
          <w:color w:val="000000"/>
          <w:lang w:eastAsia="en-GB" w:bidi="ar-SA"/>
        </w:rPr>
        <w:t xml:space="preserve">alongside SLT </w:t>
      </w:r>
      <w:r w:rsidRPr="00F41EFA">
        <w:rPr>
          <w:rFonts w:asciiTheme="minorHAnsi" w:eastAsia="Times New Roman" w:hAnsiTheme="minorHAnsi" w:cstheme="minorHAnsi"/>
          <w:color w:val="000000"/>
          <w:lang w:eastAsia="en-GB" w:bidi="ar-SA"/>
        </w:rPr>
        <w:t>to</w:t>
      </w:r>
      <w:r>
        <w:rPr>
          <w:rFonts w:asciiTheme="minorHAnsi" w:eastAsia="Times New Roman" w:hAnsiTheme="minorHAnsi" w:cstheme="minorHAnsi"/>
          <w:color w:val="000000"/>
          <w:lang w:eastAsia="en-GB" w:bidi="ar-SA"/>
        </w:rPr>
        <w:t xml:space="preserve"> ensure </w:t>
      </w:r>
      <w:r w:rsidRPr="00C46B02">
        <w:rPr>
          <w:rFonts w:asciiTheme="minorHAnsi" w:eastAsia="Times New Roman" w:hAnsiTheme="minorHAnsi" w:cstheme="minorHAnsi"/>
          <w:color w:val="000000"/>
          <w:lang w:eastAsia="en-GB" w:bidi="ar-SA"/>
        </w:rPr>
        <w:t xml:space="preserve">the schools internal and external examination systems </w:t>
      </w:r>
      <w:r w:rsidR="00315AB0">
        <w:rPr>
          <w:rFonts w:asciiTheme="minorHAnsi" w:eastAsia="Times New Roman" w:hAnsiTheme="minorHAnsi" w:cstheme="minorHAnsi"/>
          <w:color w:val="000000"/>
          <w:lang w:eastAsia="en-GB" w:bidi="ar-SA"/>
        </w:rPr>
        <w:t>are</w:t>
      </w:r>
      <w:r w:rsidRPr="00C46B02">
        <w:rPr>
          <w:rFonts w:asciiTheme="minorHAnsi" w:eastAsia="Times New Roman" w:hAnsiTheme="minorHAnsi" w:cstheme="minorHAnsi"/>
          <w:color w:val="000000"/>
          <w:lang w:eastAsia="en-GB" w:bidi="ar-SA"/>
        </w:rPr>
        <w:t xml:space="preserve"> robust and efficient, understood by all staff and operating effectively so the school is compliant with Joint Council for Qualifications (JCQ) requirements</w:t>
      </w:r>
    </w:p>
    <w:p w14:paraId="7A0A2335" w14:textId="0DC051D0" w:rsidR="00C8738A" w:rsidRDefault="00315AB0" w:rsidP="00315AB0">
      <w:pPr>
        <w:pStyle w:val="ListParagraph"/>
        <w:numPr>
          <w:ilvl w:val="0"/>
          <w:numId w:val="33"/>
        </w:numPr>
        <w:rPr>
          <w:rFonts w:asciiTheme="minorHAnsi" w:hAnsiTheme="minorHAnsi" w:cstheme="minorHAnsi"/>
          <w:bCs/>
        </w:rPr>
      </w:pPr>
      <w:r w:rsidRPr="00F41EFA">
        <w:rPr>
          <w:rFonts w:asciiTheme="minorHAnsi" w:hAnsiTheme="minorHAnsi" w:cstheme="minorHAnsi"/>
          <w:bCs/>
        </w:rPr>
        <w:t>To be</w:t>
      </w:r>
      <w:r w:rsidRPr="00315AB0">
        <w:rPr>
          <w:rFonts w:asciiTheme="minorHAnsi" w:hAnsiTheme="minorHAnsi" w:cstheme="minorHAnsi"/>
          <w:bCs/>
        </w:rPr>
        <w:t xml:space="preserve"> responsible for the collation, analysis and distribution of all external examination </w:t>
      </w:r>
      <w:r w:rsidR="00A403CE" w:rsidRPr="00315AB0">
        <w:rPr>
          <w:rFonts w:asciiTheme="minorHAnsi" w:hAnsiTheme="minorHAnsi" w:cstheme="minorHAnsi"/>
          <w:bCs/>
        </w:rPr>
        <w:t>results and</w:t>
      </w:r>
      <w:r w:rsidRPr="00315AB0">
        <w:rPr>
          <w:rFonts w:asciiTheme="minorHAnsi" w:hAnsiTheme="minorHAnsi" w:cstheme="minorHAnsi"/>
          <w:bCs/>
        </w:rPr>
        <w:t xml:space="preserve"> work with Senior Leaders to deliver effective Results days, Awards evenings and other examinations related events</w:t>
      </w:r>
    </w:p>
    <w:p w14:paraId="46A6DDDB" w14:textId="5D029BB9" w:rsidR="004745DB" w:rsidRPr="00C8738A" w:rsidRDefault="00315AB0" w:rsidP="00F41EFA">
      <w:pPr>
        <w:pStyle w:val="ListParagraph"/>
        <w:widowControl/>
        <w:numPr>
          <w:ilvl w:val="0"/>
          <w:numId w:val="33"/>
        </w:numPr>
        <w:autoSpaceDE/>
        <w:autoSpaceDN/>
        <w:spacing w:line="276" w:lineRule="auto"/>
        <w:rPr>
          <w:rFonts w:asciiTheme="minorHAnsi" w:hAnsiTheme="minorHAnsi" w:cstheme="minorHAnsi"/>
          <w:bCs/>
        </w:rPr>
      </w:pPr>
      <w:r w:rsidRPr="00C8738A">
        <w:rPr>
          <w:rFonts w:asciiTheme="minorHAnsi" w:hAnsiTheme="minorHAnsi" w:cstheme="minorHAnsi"/>
          <w:bCs/>
        </w:rPr>
        <w:t xml:space="preserve"> </w:t>
      </w:r>
      <w:r w:rsidR="004745DB" w:rsidRPr="00C8738A">
        <w:rPr>
          <w:rFonts w:asciiTheme="minorHAnsi" w:hAnsiTheme="minorHAnsi" w:cstheme="minorHAnsi"/>
          <w:bCs/>
        </w:rPr>
        <w:t>To support the recruitment and selection of teaching and support staff, in line with Trust procedures</w:t>
      </w:r>
    </w:p>
    <w:p w14:paraId="42A4C111" w14:textId="77777777" w:rsidR="00315AB0" w:rsidRPr="00315AB0" w:rsidRDefault="00315AB0" w:rsidP="00315AB0">
      <w:pPr>
        <w:pStyle w:val="ListParagraph"/>
        <w:numPr>
          <w:ilvl w:val="0"/>
          <w:numId w:val="33"/>
        </w:numPr>
        <w:rPr>
          <w:rFonts w:asciiTheme="minorHAnsi" w:hAnsiTheme="minorHAnsi" w:cstheme="minorHAnsi"/>
          <w:bCs/>
        </w:rPr>
      </w:pPr>
      <w:r w:rsidRPr="00315AB0">
        <w:rPr>
          <w:rFonts w:asciiTheme="minorHAnsi" w:hAnsiTheme="minorHAnsi" w:cstheme="minorHAnsi"/>
          <w:bCs/>
        </w:rPr>
        <w:t>To undertake personal development to improve own practice</w:t>
      </w:r>
    </w:p>
    <w:p w14:paraId="5FB1F9BD" w14:textId="77777777" w:rsidR="0044764F" w:rsidRPr="004745DB" w:rsidRDefault="0044764F" w:rsidP="004745DB">
      <w:pPr>
        <w:widowControl/>
        <w:autoSpaceDE/>
        <w:autoSpaceDN/>
        <w:spacing w:after="60"/>
        <w:ind w:right="318"/>
        <w:rPr>
          <w:rFonts w:ascii="Calibri" w:eastAsia="Times New Roman" w:hAnsi="Calibri" w:cs="Calibri"/>
          <w:color w:val="000000"/>
          <w:lang w:eastAsia="en-GB" w:bidi="ar-SA"/>
        </w:rPr>
      </w:pPr>
    </w:p>
    <w:p w14:paraId="2AD216BC" w14:textId="240AFCB1"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3498975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EF4911">
        <w:rPr>
          <w:rFonts w:ascii="Calibri" w:eastAsia="Times New Roman" w:hAnsi="Calibri" w:cs="Calibri"/>
          <w:color w:val="000000"/>
          <w:lang w:eastAsia="en-GB" w:bidi="ar-SA"/>
        </w:rPr>
        <w:t xml:space="preserve">: </w:t>
      </w:r>
      <w:hyperlink r:id="rId11" w:history="1">
        <w:r w:rsidR="00EF4911" w:rsidRPr="00692386">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3C2A6839"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r w:rsidR="00F41EFA" w:rsidRPr="008D4679">
        <w:rPr>
          <w:rFonts w:ascii="Calibri" w:eastAsia="Times New Roman" w:hAnsi="Calibri" w:cs="Calibri"/>
          <w:color w:val="000000"/>
          <w:lang w:eastAsia="en-GB" w:bidi="ar-SA"/>
        </w:rPr>
        <w:t>the Health</w:t>
      </w:r>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260F4034" w:rsidR="00F85BFC" w:rsidRDefault="00F85BFC" w:rsidP="008D4679">
      <w:pPr>
        <w:pStyle w:val="ListParagraph"/>
        <w:spacing w:line="276" w:lineRule="auto"/>
        <w:ind w:left="720" w:firstLine="0"/>
        <w:rPr>
          <w:rFonts w:ascii="Calibri" w:eastAsia="Times New Roman" w:hAnsi="Calibri" w:cs="Calibri"/>
          <w:color w:val="000000"/>
          <w:lang w:eastAsia="en-GB" w:bidi="ar-SA"/>
        </w:rPr>
      </w:pPr>
    </w:p>
    <w:p w14:paraId="3E3B4963" w14:textId="2D3D4B09" w:rsidR="004745DB" w:rsidRDefault="007D7EE8" w:rsidP="00F41EFA">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59A35B17" w14:textId="77777777" w:rsidR="00712649" w:rsidRDefault="00712649" w:rsidP="00F41EFA">
      <w:pPr>
        <w:spacing w:line="276" w:lineRule="auto"/>
        <w:jc w:val="both"/>
        <w:rPr>
          <w:rFonts w:asciiTheme="minorHAnsi" w:hAnsiTheme="minorHAnsi" w:cstheme="minorHAnsi"/>
          <w:b/>
          <w:bCs/>
          <w:sz w:val="24"/>
          <w:szCs w:val="24"/>
        </w:rPr>
      </w:pPr>
    </w:p>
    <w:p w14:paraId="3CC0630A" w14:textId="77777777" w:rsidR="00712649" w:rsidRDefault="00712649" w:rsidP="00F41EFA">
      <w:pPr>
        <w:spacing w:line="276" w:lineRule="auto"/>
        <w:jc w:val="both"/>
        <w:rPr>
          <w:rFonts w:asciiTheme="minorHAnsi" w:hAnsiTheme="minorHAnsi" w:cstheme="minorHAnsi"/>
          <w:b/>
          <w:bCs/>
          <w:sz w:val="24"/>
          <w:szCs w:val="24"/>
        </w:rPr>
      </w:pPr>
    </w:p>
    <w:p w14:paraId="2B1FF314" w14:textId="77777777" w:rsidR="00712649" w:rsidRDefault="00712649" w:rsidP="00F41EFA">
      <w:pPr>
        <w:spacing w:line="276" w:lineRule="auto"/>
        <w:jc w:val="both"/>
        <w:rPr>
          <w:rFonts w:asciiTheme="minorHAnsi" w:hAnsiTheme="minorHAnsi" w:cstheme="minorHAnsi"/>
          <w:b/>
          <w:bCs/>
          <w:sz w:val="24"/>
          <w:szCs w:val="24"/>
        </w:rPr>
      </w:pPr>
    </w:p>
    <w:p w14:paraId="05246FEC" w14:textId="77777777" w:rsidR="00712649" w:rsidRDefault="00712649" w:rsidP="00F41EFA">
      <w:pPr>
        <w:spacing w:line="276" w:lineRule="auto"/>
        <w:jc w:val="both"/>
        <w:rPr>
          <w:rFonts w:asciiTheme="minorHAnsi" w:hAnsiTheme="minorHAnsi" w:cstheme="minorHAnsi"/>
          <w:b/>
          <w:bCs/>
          <w:sz w:val="24"/>
          <w:szCs w:val="24"/>
        </w:rPr>
      </w:pPr>
    </w:p>
    <w:p w14:paraId="5DF2C50C" w14:textId="77777777" w:rsidR="00712649" w:rsidRDefault="00712649" w:rsidP="00F41EFA">
      <w:pPr>
        <w:spacing w:line="276" w:lineRule="auto"/>
        <w:jc w:val="both"/>
        <w:rPr>
          <w:rFonts w:asciiTheme="minorHAnsi" w:hAnsiTheme="minorHAnsi" w:cstheme="minorHAnsi"/>
          <w:b/>
          <w:bCs/>
          <w:sz w:val="24"/>
          <w:szCs w:val="24"/>
        </w:rPr>
      </w:pPr>
    </w:p>
    <w:p w14:paraId="1896947E" w14:textId="77777777" w:rsidR="00712649" w:rsidRDefault="00712649" w:rsidP="00F41EFA">
      <w:pPr>
        <w:spacing w:line="276" w:lineRule="auto"/>
        <w:jc w:val="both"/>
        <w:rPr>
          <w:rFonts w:asciiTheme="minorHAnsi" w:hAnsiTheme="minorHAnsi" w:cstheme="minorHAnsi"/>
          <w:b/>
          <w:bCs/>
          <w:color w:val="FF0000"/>
          <w:sz w:val="24"/>
          <w:szCs w:val="24"/>
        </w:rPr>
      </w:pPr>
    </w:p>
    <w:tbl>
      <w:tblPr>
        <w:tblStyle w:val="TableGrid"/>
        <w:tblW w:w="10531" w:type="dxa"/>
        <w:tblLook w:val="04A0" w:firstRow="1" w:lastRow="0" w:firstColumn="1" w:lastColumn="0" w:noHBand="0" w:noVBand="1"/>
      </w:tblPr>
      <w:tblGrid>
        <w:gridCol w:w="6985"/>
        <w:gridCol w:w="1232"/>
        <w:gridCol w:w="2314"/>
      </w:tblGrid>
      <w:tr w:rsidR="00712649" w:rsidRPr="002B7CEC" w14:paraId="0CB9F134" w14:textId="77777777" w:rsidTr="00ED6BDD">
        <w:trPr>
          <w:trHeight w:val="261"/>
        </w:trPr>
        <w:tc>
          <w:tcPr>
            <w:tcW w:w="6985" w:type="dxa"/>
            <w:shd w:val="clear" w:color="auto" w:fill="auto"/>
          </w:tcPr>
          <w:p w14:paraId="5CBB90B5"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22AB6505"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244F2E8F"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712649" w:rsidRPr="002B7CEC" w14:paraId="11BB74D9" w14:textId="77777777" w:rsidTr="00ED6BDD">
        <w:trPr>
          <w:trHeight w:val="246"/>
        </w:trPr>
        <w:tc>
          <w:tcPr>
            <w:tcW w:w="10531" w:type="dxa"/>
            <w:gridSpan w:val="3"/>
            <w:shd w:val="clear" w:color="auto" w:fill="CCF0F0"/>
          </w:tcPr>
          <w:p w14:paraId="546715C8"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712649" w:rsidRPr="002B7CEC" w14:paraId="1484D707" w14:textId="77777777" w:rsidTr="00ED6BDD">
        <w:trPr>
          <w:trHeight w:val="261"/>
        </w:trPr>
        <w:tc>
          <w:tcPr>
            <w:tcW w:w="6985" w:type="dxa"/>
          </w:tcPr>
          <w:p w14:paraId="5F7E5E7B" w14:textId="2F537E32"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Relevant Business Administration qualification</w:t>
            </w:r>
          </w:p>
        </w:tc>
        <w:tc>
          <w:tcPr>
            <w:tcW w:w="1232" w:type="dxa"/>
          </w:tcPr>
          <w:p w14:paraId="0DFB70A0" w14:textId="4168E853"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Desirable</w:t>
            </w:r>
          </w:p>
        </w:tc>
        <w:tc>
          <w:tcPr>
            <w:tcW w:w="2314" w:type="dxa"/>
          </w:tcPr>
          <w:p w14:paraId="021C58BC" w14:textId="1B882751"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w:t>
            </w:r>
          </w:p>
        </w:tc>
      </w:tr>
      <w:tr w:rsidR="00712649" w:rsidRPr="002B7CEC" w14:paraId="4C300418" w14:textId="77777777" w:rsidTr="00ED6BDD">
        <w:trPr>
          <w:trHeight w:val="261"/>
        </w:trPr>
        <w:tc>
          <w:tcPr>
            <w:tcW w:w="6985" w:type="dxa"/>
          </w:tcPr>
          <w:p w14:paraId="0FEAD279" w14:textId="51591AED" w:rsidR="00712649" w:rsidRPr="000D72C1"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First aid certification</w:t>
            </w:r>
          </w:p>
        </w:tc>
        <w:tc>
          <w:tcPr>
            <w:tcW w:w="1232" w:type="dxa"/>
          </w:tcPr>
          <w:p w14:paraId="3E992BB9" w14:textId="626AE165" w:rsidR="00712649" w:rsidRPr="001B1D75"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Desirable</w:t>
            </w:r>
          </w:p>
        </w:tc>
        <w:tc>
          <w:tcPr>
            <w:tcW w:w="2314" w:type="dxa"/>
          </w:tcPr>
          <w:p w14:paraId="152F21CA" w14:textId="3955BDBA" w:rsidR="00712649" w:rsidRPr="001B1D75"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w:t>
            </w:r>
          </w:p>
        </w:tc>
      </w:tr>
      <w:tr w:rsidR="00712649" w:rsidRPr="002B7CEC" w14:paraId="1169196F" w14:textId="77777777" w:rsidTr="00ED6BDD">
        <w:trPr>
          <w:trHeight w:val="261"/>
        </w:trPr>
        <w:tc>
          <w:tcPr>
            <w:tcW w:w="10531" w:type="dxa"/>
            <w:gridSpan w:val="3"/>
            <w:shd w:val="clear" w:color="auto" w:fill="CCF0F0"/>
          </w:tcPr>
          <w:p w14:paraId="4739D9E6"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712649" w:rsidRPr="002B7CEC" w14:paraId="220DBF52" w14:textId="77777777" w:rsidTr="00ED6BDD">
        <w:trPr>
          <w:trHeight w:val="246"/>
        </w:trPr>
        <w:tc>
          <w:tcPr>
            <w:tcW w:w="6985" w:type="dxa"/>
          </w:tcPr>
          <w:p w14:paraId="080178BE" w14:textId="04437320"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 xml:space="preserve">High standard of numeracy and literacy skills ensuring effective written communication and reporting </w:t>
            </w:r>
          </w:p>
        </w:tc>
        <w:tc>
          <w:tcPr>
            <w:tcW w:w="1232" w:type="dxa"/>
          </w:tcPr>
          <w:p w14:paraId="3B81B417" w14:textId="79E03399"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79E6B07E" w14:textId="1031D37A"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Task</w:t>
            </w:r>
          </w:p>
        </w:tc>
      </w:tr>
      <w:tr w:rsidR="00712649" w:rsidRPr="002B7CEC" w14:paraId="3D7F7753" w14:textId="77777777" w:rsidTr="00ED6BDD">
        <w:trPr>
          <w:trHeight w:val="261"/>
        </w:trPr>
        <w:tc>
          <w:tcPr>
            <w:tcW w:w="6985" w:type="dxa"/>
          </w:tcPr>
          <w:p w14:paraId="047175D9" w14:textId="7C211771"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Significant experience of working in administration and managing the work of a team of administrative support staff</w:t>
            </w:r>
          </w:p>
        </w:tc>
        <w:tc>
          <w:tcPr>
            <w:tcW w:w="1232" w:type="dxa"/>
          </w:tcPr>
          <w:p w14:paraId="0FC2BD22" w14:textId="71D123AB"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3CDE76C7" w14:textId="120A1E37"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2B9498D7" w14:textId="77777777" w:rsidTr="00ED6BDD">
        <w:trPr>
          <w:trHeight w:val="246"/>
        </w:trPr>
        <w:tc>
          <w:tcPr>
            <w:tcW w:w="6985" w:type="dxa"/>
          </w:tcPr>
          <w:p w14:paraId="5E118C7C" w14:textId="115DF7C4"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Successful implementation, development and maintenance of effective administrative systems in a busy office environment</w:t>
            </w:r>
          </w:p>
        </w:tc>
        <w:tc>
          <w:tcPr>
            <w:tcW w:w="1232" w:type="dxa"/>
          </w:tcPr>
          <w:p w14:paraId="62474903" w14:textId="040694D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63C8DB5E" w14:textId="0CF71E32"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788FC45E" w14:textId="77777777" w:rsidTr="00ED6BDD">
        <w:trPr>
          <w:trHeight w:val="246"/>
        </w:trPr>
        <w:tc>
          <w:tcPr>
            <w:tcW w:w="6985" w:type="dxa"/>
          </w:tcPr>
          <w:p w14:paraId="7EB834F6" w14:textId="731E728A"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Ability to adapt to changing workloads and to effectively prioritise own workload and to support team members to do the same</w:t>
            </w:r>
          </w:p>
        </w:tc>
        <w:tc>
          <w:tcPr>
            <w:tcW w:w="1232" w:type="dxa"/>
          </w:tcPr>
          <w:p w14:paraId="7BD4BECB" w14:textId="5EF1075F"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2BA874A6" w14:textId="35A274E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33B4FAE7" w14:textId="77777777" w:rsidTr="00ED6BDD">
        <w:trPr>
          <w:trHeight w:val="261"/>
        </w:trPr>
        <w:tc>
          <w:tcPr>
            <w:tcW w:w="6985" w:type="dxa"/>
          </w:tcPr>
          <w:p w14:paraId="3E6D2F9A" w14:textId="190E7B48"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Excellent IT skills and ability to operate various software packages and IT systems</w:t>
            </w:r>
          </w:p>
        </w:tc>
        <w:tc>
          <w:tcPr>
            <w:tcW w:w="1232" w:type="dxa"/>
          </w:tcPr>
          <w:p w14:paraId="7DC7FEAF" w14:textId="14D2ED36"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7C82744F" w14:textId="6F3DE867"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Task</w:t>
            </w:r>
          </w:p>
        </w:tc>
      </w:tr>
      <w:tr w:rsidR="00712649" w:rsidRPr="002B7CEC" w14:paraId="23B4667E" w14:textId="77777777" w:rsidTr="00ED6BDD">
        <w:trPr>
          <w:trHeight w:val="246"/>
        </w:trPr>
        <w:tc>
          <w:tcPr>
            <w:tcW w:w="6985" w:type="dxa"/>
          </w:tcPr>
          <w:p w14:paraId="410A41AA" w14:textId="4F43B29D"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Understanding of school leadership structures and frameworks, the role of governing bodies and relevant external agencies</w:t>
            </w:r>
          </w:p>
        </w:tc>
        <w:tc>
          <w:tcPr>
            <w:tcW w:w="1232" w:type="dxa"/>
          </w:tcPr>
          <w:p w14:paraId="4185F71E" w14:textId="6369973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Desirable</w:t>
            </w:r>
          </w:p>
        </w:tc>
        <w:tc>
          <w:tcPr>
            <w:tcW w:w="2314" w:type="dxa"/>
          </w:tcPr>
          <w:p w14:paraId="4B660401" w14:textId="346B4D3C"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6B81ABF4" w14:textId="77777777" w:rsidTr="00ED6BDD">
        <w:trPr>
          <w:trHeight w:val="246"/>
        </w:trPr>
        <w:tc>
          <w:tcPr>
            <w:tcW w:w="10531" w:type="dxa"/>
            <w:gridSpan w:val="3"/>
            <w:shd w:val="clear" w:color="auto" w:fill="CCF0F0"/>
          </w:tcPr>
          <w:p w14:paraId="5D644A42" w14:textId="77777777" w:rsidR="00712649" w:rsidRPr="002B7CEC" w:rsidRDefault="00712649" w:rsidP="00ED6BDD">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712649" w:rsidRPr="002B7CEC" w14:paraId="38DD291B" w14:textId="77777777" w:rsidTr="00ED6BDD">
        <w:trPr>
          <w:trHeight w:val="261"/>
        </w:trPr>
        <w:tc>
          <w:tcPr>
            <w:tcW w:w="6985" w:type="dxa"/>
          </w:tcPr>
          <w:p w14:paraId="68AE91A5" w14:textId="438078D0"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 xml:space="preserve">Effective staff motivation and development, including establishment of a positive performance management culture </w:t>
            </w:r>
          </w:p>
        </w:tc>
        <w:tc>
          <w:tcPr>
            <w:tcW w:w="1232" w:type="dxa"/>
          </w:tcPr>
          <w:p w14:paraId="0C165743" w14:textId="65CF4D40"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501E6388" w14:textId="35CAA3D4"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32DB0A44" w14:textId="77777777" w:rsidTr="00ED6BDD">
        <w:trPr>
          <w:trHeight w:val="261"/>
        </w:trPr>
        <w:tc>
          <w:tcPr>
            <w:tcW w:w="6985" w:type="dxa"/>
          </w:tcPr>
          <w:p w14:paraId="177EBC57" w14:textId="0E369980"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740C0CAD" w14:textId="506A81B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0D4F3619" w14:textId="137EBAAF"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5D6FB172" w14:textId="77777777" w:rsidTr="00ED6BDD">
        <w:trPr>
          <w:trHeight w:val="261"/>
        </w:trPr>
        <w:tc>
          <w:tcPr>
            <w:tcW w:w="6985" w:type="dxa"/>
          </w:tcPr>
          <w:p w14:paraId="18259A7D" w14:textId="292C5DFD"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Proactive approach to tackling issues, using own initiative to trouble shoot issues independently</w:t>
            </w:r>
          </w:p>
        </w:tc>
        <w:tc>
          <w:tcPr>
            <w:tcW w:w="1232" w:type="dxa"/>
          </w:tcPr>
          <w:p w14:paraId="75A46155" w14:textId="7CFEF3F0"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3E36F55C" w14:textId="67CABA9D"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54046F57" w14:textId="77777777" w:rsidTr="00ED6BDD">
        <w:trPr>
          <w:trHeight w:val="261"/>
        </w:trPr>
        <w:tc>
          <w:tcPr>
            <w:tcW w:w="6985" w:type="dxa"/>
          </w:tcPr>
          <w:p w14:paraId="20F75941" w14:textId="4E2EA105"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 xml:space="preserve">To be flexible and able to adapt and prioritise appropriately </w:t>
            </w:r>
          </w:p>
        </w:tc>
        <w:tc>
          <w:tcPr>
            <w:tcW w:w="1232" w:type="dxa"/>
          </w:tcPr>
          <w:p w14:paraId="4C27C93C" w14:textId="62431CD5"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2D5FEC99" w14:textId="7FCC94C7"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5C0296FA" w14:textId="77777777" w:rsidTr="00ED6BDD">
        <w:trPr>
          <w:trHeight w:val="261"/>
        </w:trPr>
        <w:tc>
          <w:tcPr>
            <w:tcW w:w="6985" w:type="dxa"/>
          </w:tcPr>
          <w:p w14:paraId="49303A91" w14:textId="633E5BD5"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5A439DF9" w14:textId="7A0036E9"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6F10365E" w14:textId="50F5A5A2"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Application, Interview</w:t>
            </w:r>
          </w:p>
        </w:tc>
      </w:tr>
      <w:tr w:rsidR="00712649" w:rsidRPr="002B7CEC" w14:paraId="5A5C49BB" w14:textId="77777777" w:rsidTr="00ED6BDD">
        <w:trPr>
          <w:trHeight w:val="261"/>
        </w:trPr>
        <w:tc>
          <w:tcPr>
            <w:tcW w:w="6985" w:type="dxa"/>
          </w:tcPr>
          <w:p w14:paraId="6A66E523" w14:textId="049A1C5E" w:rsidR="00712649" w:rsidRPr="002B7CEC" w:rsidRDefault="00712649" w:rsidP="00712649">
            <w:pPr>
              <w:spacing w:after="160" w:line="276" w:lineRule="auto"/>
              <w:jc w:val="both"/>
              <w:rPr>
                <w:rFonts w:asciiTheme="minorHAnsi" w:hAnsiTheme="minorHAnsi" w:cstheme="minorHAnsi"/>
                <w:bCs/>
              </w:rPr>
            </w:pPr>
            <w:r w:rsidRPr="007B5981">
              <w:rPr>
                <w:rFonts w:asciiTheme="minorHAnsi" w:hAnsiTheme="minorHAnsi" w:cstheme="minorHAnsi"/>
              </w:rPr>
              <w:t xml:space="preserve">Demonstrate a commitment to maintaining and developing professional knowledge and skills </w:t>
            </w:r>
          </w:p>
        </w:tc>
        <w:tc>
          <w:tcPr>
            <w:tcW w:w="1232" w:type="dxa"/>
          </w:tcPr>
          <w:p w14:paraId="08715446" w14:textId="36DD3BBA"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7EBAABC3" w14:textId="667481E3" w:rsidR="00712649" w:rsidRPr="002B7CEC"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751DE88C" w14:textId="77777777" w:rsidTr="00ED6BDD">
        <w:trPr>
          <w:trHeight w:val="261"/>
        </w:trPr>
        <w:tc>
          <w:tcPr>
            <w:tcW w:w="6985" w:type="dxa"/>
          </w:tcPr>
          <w:p w14:paraId="12452725" w14:textId="68B67374"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bCs/>
              </w:rPr>
              <w:t xml:space="preserve">Tact and diplomacy in interpersonal relationships with all stakeholders </w:t>
            </w:r>
          </w:p>
        </w:tc>
        <w:tc>
          <w:tcPr>
            <w:tcW w:w="1232" w:type="dxa"/>
          </w:tcPr>
          <w:p w14:paraId="01FB7576" w14:textId="3A7804EE"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26D5DA21" w14:textId="5FBA3C51"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0CB2B9CD" w14:textId="77777777" w:rsidTr="00ED6BDD">
        <w:trPr>
          <w:trHeight w:val="261"/>
        </w:trPr>
        <w:tc>
          <w:tcPr>
            <w:tcW w:w="6985" w:type="dxa"/>
          </w:tcPr>
          <w:p w14:paraId="5CD4523F" w14:textId="2BADF41B"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bCs/>
              </w:rPr>
              <w:lastRenderedPageBreak/>
              <w:t>Able to evaluate a situation and make an informed decision</w:t>
            </w:r>
          </w:p>
        </w:tc>
        <w:tc>
          <w:tcPr>
            <w:tcW w:w="1232" w:type="dxa"/>
          </w:tcPr>
          <w:p w14:paraId="5864274F" w14:textId="4B7A87C6"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1544D52C" w14:textId="06A8EAE9"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r w:rsidR="00712649" w:rsidRPr="002B7CEC" w14:paraId="319F47F6" w14:textId="77777777" w:rsidTr="00ED6BDD">
        <w:trPr>
          <w:trHeight w:val="261"/>
        </w:trPr>
        <w:tc>
          <w:tcPr>
            <w:tcW w:w="6985" w:type="dxa"/>
          </w:tcPr>
          <w:p w14:paraId="5BCC801F" w14:textId="3CA3D6F2"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bCs/>
              </w:rPr>
              <w:t>Maintain and develop agreed quality standards</w:t>
            </w:r>
          </w:p>
        </w:tc>
        <w:tc>
          <w:tcPr>
            <w:tcW w:w="1232" w:type="dxa"/>
          </w:tcPr>
          <w:p w14:paraId="4F5BFF53" w14:textId="7479C6C5"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Essential</w:t>
            </w:r>
          </w:p>
        </w:tc>
        <w:tc>
          <w:tcPr>
            <w:tcW w:w="2314" w:type="dxa"/>
          </w:tcPr>
          <w:p w14:paraId="175EF9BB" w14:textId="1948AD4F" w:rsidR="00712649" w:rsidRPr="007B5981" w:rsidRDefault="00712649" w:rsidP="00712649">
            <w:pPr>
              <w:spacing w:after="160" w:line="276" w:lineRule="auto"/>
              <w:jc w:val="both"/>
              <w:rPr>
                <w:rFonts w:asciiTheme="minorHAnsi" w:hAnsiTheme="minorHAnsi" w:cstheme="minorHAnsi"/>
              </w:rPr>
            </w:pPr>
            <w:r w:rsidRPr="007B5981">
              <w:rPr>
                <w:rFonts w:asciiTheme="minorHAnsi" w:hAnsiTheme="minorHAnsi" w:cstheme="minorHAnsi"/>
              </w:rPr>
              <w:t>Interview</w:t>
            </w:r>
          </w:p>
        </w:tc>
      </w:tr>
    </w:tbl>
    <w:p w14:paraId="1708C246" w14:textId="0AD6C7C0" w:rsidR="004F401A" w:rsidRPr="00712649" w:rsidRDefault="004F401A">
      <w:pPr>
        <w:rPr>
          <w:rFonts w:asciiTheme="minorHAnsi" w:hAnsiTheme="minorHAnsi" w:cstheme="minorHAnsi"/>
          <w:b/>
          <w:bCs/>
          <w:color w:val="FF0000"/>
        </w:rPr>
      </w:pPr>
    </w:p>
    <w:p w14:paraId="2ABEDA89" w14:textId="14208F65" w:rsidR="007D7EE8" w:rsidRPr="00712649" w:rsidRDefault="007D7EE8" w:rsidP="007D7EE8">
      <w:pPr>
        <w:spacing w:line="276" w:lineRule="auto"/>
        <w:jc w:val="both"/>
        <w:rPr>
          <w:rFonts w:asciiTheme="minorHAnsi" w:hAnsiTheme="minorHAnsi" w:cstheme="minorHAnsi"/>
          <w:b/>
        </w:rPr>
      </w:pPr>
      <w:r w:rsidRPr="00712649">
        <w:rPr>
          <w:rFonts w:asciiTheme="minorHAnsi" w:hAnsiTheme="minorHAnsi" w:cstheme="minorHAnsi"/>
          <w:b/>
        </w:rPr>
        <w:t>Review and Amendment</w:t>
      </w:r>
      <w:r w:rsidR="00D033E2" w:rsidRPr="00712649">
        <w:rPr>
          <w:rFonts w:asciiTheme="minorHAnsi" w:hAnsiTheme="minorHAnsi" w:cstheme="minorHAnsi"/>
          <w:b/>
        </w:rPr>
        <w:t>:</w:t>
      </w:r>
    </w:p>
    <w:p w14:paraId="76D27DF4" w14:textId="3B3082C0" w:rsidR="007D7EE8" w:rsidRPr="00712649" w:rsidRDefault="007D7EE8" w:rsidP="525A2D10">
      <w:pPr>
        <w:spacing w:line="276" w:lineRule="auto"/>
        <w:jc w:val="both"/>
        <w:rPr>
          <w:rFonts w:asciiTheme="minorHAnsi" w:hAnsiTheme="minorHAnsi" w:cstheme="minorHAnsi"/>
        </w:rPr>
      </w:pPr>
      <w:r w:rsidRPr="00712649">
        <w:rPr>
          <w:rFonts w:asciiTheme="minorHAnsi" w:hAnsiTheme="minorHAnsi" w:cstheme="minorHAnsi"/>
        </w:rPr>
        <w:t>This job description is normally review</w:t>
      </w:r>
      <w:r w:rsidR="00ED2698" w:rsidRPr="00712649">
        <w:rPr>
          <w:rFonts w:asciiTheme="minorHAnsi" w:hAnsiTheme="minorHAnsi" w:cstheme="minorHAnsi"/>
        </w:rPr>
        <w:t>ed annually</w:t>
      </w:r>
      <w:r w:rsidR="129B83BC" w:rsidRPr="00712649">
        <w:rPr>
          <w:rFonts w:asciiTheme="minorHAnsi" w:hAnsiTheme="minorHAnsi" w:cstheme="minorHAnsi"/>
        </w:rPr>
        <w:t xml:space="preserve"> as part of the appraisal </w:t>
      </w:r>
      <w:r w:rsidR="6045536D" w:rsidRPr="00712649">
        <w:rPr>
          <w:rFonts w:asciiTheme="minorHAnsi" w:hAnsiTheme="minorHAnsi" w:cstheme="minorHAnsi"/>
        </w:rPr>
        <w:t>cycle</w:t>
      </w:r>
      <w:r w:rsidRPr="00712649">
        <w:rPr>
          <w:rFonts w:asciiTheme="minorHAnsi" w:hAnsiTheme="minorHAnsi" w:cstheme="minorHAnsi"/>
        </w:rPr>
        <w:t>. I</w:t>
      </w:r>
      <w:r w:rsidR="61FBCB45" w:rsidRPr="00712649">
        <w:rPr>
          <w:rFonts w:asciiTheme="minorHAnsi" w:hAnsiTheme="minorHAnsi" w:cstheme="minorHAnsi"/>
        </w:rPr>
        <w:t>f significant changes are required, i</w:t>
      </w:r>
      <w:r w:rsidRPr="00712649">
        <w:rPr>
          <w:rFonts w:asciiTheme="minorHAnsi" w:hAnsiTheme="minorHAnsi" w:cstheme="minorHAnsi"/>
        </w:rPr>
        <w:t xml:space="preserve">t may be </w:t>
      </w:r>
      <w:r w:rsidR="0DFF5887" w:rsidRPr="00712649">
        <w:rPr>
          <w:rFonts w:asciiTheme="minorHAnsi" w:hAnsiTheme="minorHAnsi" w:cstheme="minorHAnsi"/>
        </w:rPr>
        <w:t>amended following</w:t>
      </w:r>
      <w:r w:rsidRPr="00712649">
        <w:rPr>
          <w:rFonts w:asciiTheme="minorHAnsi" w:hAnsiTheme="minorHAnsi" w:cstheme="minorHAnsi"/>
        </w:rPr>
        <w:t xml:space="preserve"> </w:t>
      </w:r>
      <w:r w:rsidR="0AB3391D" w:rsidRPr="00712649">
        <w:rPr>
          <w:rFonts w:asciiTheme="minorHAnsi" w:hAnsiTheme="minorHAnsi" w:cstheme="minorHAnsi"/>
        </w:rPr>
        <w:t xml:space="preserve">an individual </w:t>
      </w:r>
      <w:r w:rsidRPr="00712649">
        <w:rPr>
          <w:rFonts w:asciiTheme="minorHAnsi" w:hAnsiTheme="minorHAnsi" w:cstheme="minorHAnsi"/>
        </w:rPr>
        <w:t>consultation</w:t>
      </w:r>
      <w:r w:rsidR="2E131413" w:rsidRPr="00712649">
        <w:rPr>
          <w:rFonts w:asciiTheme="minorHAnsi" w:hAnsiTheme="minorHAnsi" w:cstheme="minorHAnsi"/>
        </w:rPr>
        <w:t xml:space="preserve"> process</w:t>
      </w:r>
      <w:r w:rsidRPr="00712649">
        <w:rPr>
          <w:rFonts w:asciiTheme="minorHAnsi" w:hAnsiTheme="minorHAnsi" w:cstheme="minorHAnsi"/>
        </w:rPr>
        <w:t>.</w:t>
      </w:r>
    </w:p>
    <w:p w14:paraId="1FF1A3AB" w14:textId="77777777" w:rsidR="00D033E2" w:rsidRPr="00712649" w:rsidRDefault="00D033E2" w:rsidP="525A2D10">
      <w:pPr>
        <w:spacing w:line="276" w:lineRule="auto"/>
        <w:jc w:val="both"/>
        <w:rPr>
          <w:rFonts w:asciiTheme="minorHAnsi" w:hAnsiTheme="minorHAnsi" w:cstheme="minorHAnsi"/>
        </w:rPr>
      </w:pPr>
    </w:p>
    <w:p w14:paraId="4AD92C3B" w14:textId="7F9FF162" w:rsidR="007D7EE8" w:rsidRPr="00712649" w:rsidRDefault="22E81D6A" w:rsidP="525A2D10">
      <w:pPr>
        <w:spacing w:line="276" w:lineRule="auto"/>
        <w:jc w:val="both"/>
        <w:rPr>
          <w:rFonts w:asciiTheme="minorHAnsi" w:hAnsiTheme="minorHAnsi" w:cstheme="minorHAnsi"/>
        </w:rPr>
      </w:pPr>
      <w:r w:rsidRPr="00712649">
        <w:rPr>
          <w:rFonts w:asciiTheme="minorHAnsi" w:hAnsiTheme="minorHAnsi" w:cstheme="minorHAnsi"/>
        </w:rPr>
        <w:t>All staff</w:t>
      </w:r>
      <w:r w:rsidR="007D7EE8" w:rsidRPr="00712649">
        <w:rPr>
          <w:rFonts w:asciiTheme="minorHAnsi" w:hAnsiTheme="minorHAnsi" w:cstheme="minorHAnsi"/>
        </w:rPr>
        <w:t xml:space="preserve"> are expected to carry out </w:t>
      </w:r>
      <w:r w:rsidR="2AB378A0" w:rsidRPr="00712649">
        <w:rPr>
          <w:rFonts w:asciiTheme="minorHAnsi" w:hAnsiTheme="minorHAnsi" w:cstheme="minorHAnsi"/>
        </w:rPr>
        <w:t>their</w:t>
      </w:r>
      <w:r w:rsidR="007D7EE8" w:rsidRPr="00712649">
        <w:rPr>
          <w:rFonts w:asciiTheme="minorHAnsi" w:hAnsiTheme="minorHAnsi" w:cstheme="minorHAnsi"/>
        </w:rPr>
        <w:t xml:space="preserve"> duties with due regard to current and future Trust </w:t>
      </w:r>
      <w:r w:rsidR="00E37723" w:rsidRPr="00712649">
        <w:rPr>
          <w:rFonts w:asciiTheme="minorHAnsi" w:hAnsiTheme="minorHAnsi" w:cstheme="minorHAnsi"/>
        </w:rPr>
        <w:t xml:space="preserve">and school </w:t>
      </w:r>
      <w:r w:rsidR="007D7EE8" w:rsidRPr="00712649">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71264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A1303" w14:textId="77777777" w:rsidR="00C51465" w:rsidRDefault="00C51465">
      <w:r>
        <w:separator/>
      </w:r>
    </w:p>
  </w:endnote>
  <w:endnote w:type="continuationSeparator" w:id="0">
    <w:p w14:paraId="64666157" w14:textId="77777777" w:rsidR="00C51465" w:rsidRDefault="00C5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DF444C5"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215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15B4">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F860" w14:textId="77777777" w:rsidR="00C51465" w:rsidRDefault="00C51465">
      <w:r>
        <w:separator/>
      </w:r>
    </w:p>
  </w:footnote>
  <w:footnote w:type="continuationSeparator" w:id="0">
    <w:p w14:paraId="584C85F9" w14:textId="77777777" w:rsidR="00C51465" w:rsidRDefault="00C5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ECAE"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27"/>
    <w:multiLevelType w:val="hybridMultilevel"/>
    <w:tmpl w:val="BA86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A3491"/>
    <w:multiLevelType w:val="hybridMultilevel"/>
    <w:tmpl w:val="DC5061FC"/>
    <w:lvl w:ilvl="0" w:tplc="08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4209566">
    <w:abstractNumId w:val="1"/>
  </w:num>
  <w:num w:numId="2" w16cid:durableId="187332450">
    <w:abstractNumId w:val="2"/>
  </w:num>
  <w:num w:numId="3" w16cid:durableId="2123576171">
    <w:abstractNumId w:val="33"/>
  </w:num>
  <w:num w:numId="4" w16cid:durableId="969630838">
    <w:abstractNumId w:val="40"/>
  </w:num>
  <w:num w:numId="5" w16cid:durableId="2119444933">
    <w:abstractNumId w:val="28"/>
  </w:num>
  <w:num w:numId="6" w16cid:durableId="1615672236">
    <w:abstractNumId w:val="3"/>
  </w:num>
  <w:num w:numId="7" w16cid:durableId="1365205054">
    <w:abstractNumId w:val="21"/>
  </w:num>
  <w:num w:numId="8" w16cid:durableId="798492777">
    <w:abstractNumId w:val="14"/>
  </w:num>
  <w:num w:numId="9" w16cid:durableId="1955164414">
    <w:abstractNumId w:val="19"/>
  </w:num>
  <w:num w:numId="10" w16cid:durableId="1675649747">
    <w:abstractNumId w:val="41"/>
  </w:num>
  <w:num w:numId="11" w16cid:durableId="568611353">
    <w:abstractNumId w:val="8"/>
  </w:num>
  <w:num w:numId="12" w16cid:durableId="654145467">
    <w:abstractNumId w:val="11"/>
  </w:num>
  <w:num w:numId="13" w16cid:durableId="635791797">
    <w:abstractNumId w:val="15"/>
  </w:num>
  <w:num w:numId="14" w16cid:durableId="2057121331">
    <w:abstractNumId w:val="42"/>
  </w:num>
  <w:num w:numId="15" w16cid:durableId="1742941118">
    <w:abstractNumId w:val="22"/>
  </w:num>
  <w:num w:numId="16" w16cid:durableId="342753943">
    <w:abstractNumId w:val="10"/>
  </w:num>
  <w:num w:numId="17" w16cid:durableId="1866864055">
    <w:abstractNumId w:val="31"/>
  </w:num>
  <w:num w:numId="18" w16cid:durableId="1527452023">
    <w:abstractNumId w:val="20"/>
  </w:num>
  <w:num w:numId="19" w16cid:durableId="462309462">
    <w:abstractNumId w:val="12"/>
  </w:num>
  <w:num w:numId="20" w16cid:durableId="1910191167">
    <w:abstractNumId w:val="5"/>
  </w:num>
  <w:num w:numId="21" w16cid:durableId="1597593037">
    <w:abstractNumId w:val="43"/>
  </w:num>
  <w:num w:numId="22" w16cid:durableId="1478642596">
    <w:abstractNumId w:val="0"/>
  </w:num>
  <w:num w:numId="23" w16cid:durableId="1433016160">
    <w:abstractNumId w:val="7"/>
  </w:num>
  <w:num w:numId="24" w16cid:durableId="171772443">
    <w:abstractNumId w:val="26"/>
  </w:num>
  <w:num w:numId="25" w16cid:durableId="1191869247">
    <w:abstractNumId w:val="46"/>
  </w:num>
  <w:num w:numId="26" w16cid:durableId="1611544935">
    <w:abstractNumId w:val="38"/>
  </w:num>
  <w:num w:numId="27" w16cid:durableId="1892618509">
    <w:abstractNumId w:val="39"/>
  </w:num>
  <w:num w:numId="28" w16cid:durableId="1115439637">
    <w:abstractNumId w:val="17"/>
  </w:num>
  <w:num w:numId="29" w16cid:durableId="1571621907">
    <w:abstractNumId w:val="25"/>
  </w:num>
  <w:num w:numId="30" w16cid:durableId="2104060899">
    <w:abstractNumId w:val="36"/>
  </w:num>
  <w:num w:numId="31" w16cid:durableId="848562571">
    <w:abstractNumId w:val="34"/>
  </w:num>
  <w:num w:numId="32" w16cid:durableId="1029136519">
    <w:abstractNumId w:val="4"/>
  </w:num>
  <w:num w:numId="33" w16cid:durableId="1970432660">
    <w:abstractNumId w:val="44"/>
  </w:num>
  <w:num w:numId="34" w16cid:durableId="473760719">
    <w:abstractNumId w:val="16"/>
  </w:num>
  <w:num w:numId="35" w16cid:durableId="1720663162">
    <w:abstractNumId w:val="23"/>
  </w:num>
  <w:num w:numId="36" w16cid:durableId="195046271">
    <w:abstractNumId w:val="30"/>
  </w:num>
  <w:num w:numId="37" w16cid:durableId="1355841020">
    <w:abstractNumId w:val="29"/>
  </w:num>
  <w:num w:numId="38" w16cid:durableId="781804498">
    <w:abstractNumId w:val="35"/>
  </w:num>
  <w:num w:numId="39" w16cid:durableId="379326515">
    <w:abstractNumId w:val="45"/>
  </w:num>
  <w:num w:numId="40" w16cid:durableId="572199148">
    <w:abstractNumId w:val="9"/>
  </w:num>
  <w:num w:numId="41" w16cid:durableId="2032953824">
    <w:abstractNumId w:val="18"/>
  </w:num>
  <w:num w:numId="42" w16cid:durableId="351154363">
    <w:abstractNumId w:val="37"/>
  </w:num>
  <w:num w:numId="43" w16cid:durableId="927076157">
    <w:abstractNumId w:val="6"/>
  </w:num>
  <w:num w:numId="44" w16cid:durableId="373848258">
    <w:abstractNumId w:val="27"/>
  </w:num>
  <w:num w:numId="45" w16cid:durableId="1898204122">
    <w:abstractNumId w:val="32"/>
  </w:num>
  <w:num w:numId="46" w16cid:durableId="1850410987">
    <w:abstractNumId w:val="24"/>
  </w:num>
  <w:num w:numId="47" w16cid:durableId="126303123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00AF"/>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5C67"/>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15AB0"/>
    <w:rsid w:val="003461F1"/>
    <w:rsid w:val="00352922"/>
    <w:rsid w:val="00355900"/>
    <w:rsid w:val="003574F3"/>
    <w:rsid w:val="003624D9"/>
    <w:rsid w:val="00375988"/>
    <w:rsid w:val="0038027A"/>
    <w:rsid w:val="003923F5"/>
    <w:rsid w:val="003948EB"/>
    <w:rsid w:val="003C0D70"/>
    <w:rsid w:val="003C6086"/>
    <w:rsid w:val="003D78FD"/>
    <w:rsid w:val="003E188D"/>
    <w:rsid w:val="003E240D"/>
    <w:rsid w:val="003E719B"/>
    <w:rsid w:val="003F6460"/>
    <w:rsid w:val="003F70D3"/>
    <w:rsid w:val="00403C03"/>
    <w:rsid w:val="00416332"/>
    <w:rsid w:val="0043006E"/>
    <w:rsid w:val="004307E7"/>
    <w:rsid w:val="00431835"/>
    <w:rsid w:val="00436469"/>
    <w:rsid w:val="004425E8"/>
    <w:rsid w:val="0044764F"/>
    <w:rsid w:val="004745DB"/>
    <w:rsid w:val="00492FD7"/>
    <w:rsid w:val="00493787"/>
    <w:rsid w:val="004C1824"/>
    <w:rsid w:val="004C3300"/>
    <w:rsid w:val="004E06F0"/>
    <w:rsid w:val="004E3344"/>
    <w:rsid w:val="004F306F"/>
    <w:rsid w:val="004F401A"/>
    <w:rsid w:val="005041D2"/>
    <w:rsid w:val="00505360"/>
    <w:rsid w:val="00506C1C"/>
    <w:rsid w:val="005141B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2649"/>
    <w:rsid w:val="00715385"/>
    <w:rsid w:val="007158B3"/>
    <w:rsid w:val="00720E3B"/>
    <w:rsid w:val="00735057"/>
    <w:rsid w:val="00747F4D"/>
    <w:rsid w:val="007503F5"/>
    <w:rsid w:val="007528D6"/>
    <w:rsid w:val="007616B0"/>
    <w:rsid w:val="0077132B"/>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5668D"/>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5E7A"/>
    <w:rsid w:val="00997845"/>
    <w:rsid w:val="009E3F24"/>
    <w:rsid w:val="009E5AC3"/>
    <w:rsid w:val="009E6FE2"/>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3CE"/>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4C6B"/>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1465"/>
    <w:rsid w:val="00C522C8"/>
    <w:rsid w:val="00C61372"/>
    <w:rsid w:val="00C72298"/>
    <w:rsid w:val="00C80F9C"/>
    <w:rsid w:val="00C8738A"/>
    <w:rsid w:val="00C963F0"/>
    <w:rsid w:val="00C966DF"/>
    <w:rsid w:val="00CA0557"/>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15B4"/>
    <w:rsid w:val="00E25462"/>
    <w:rsid w:val="00E25F88"/>
    <w:rsid w:val="00E30568"/>
    <w:rsid w:val="00E31201"/>
    <w:rsid w:val="00E33687"/>
    <w:rsid w:val="00E37723"/>
    <w:rsid w:val="00E44481"/>
    <w:rsid w:val="00E5767E"/>
    <w:rsid w:val="00E7126E"/>
    <w:rsid w:val="00E72D85"/>
    <w:rsid w:val="00E756F0"/>
    <w:rsid w:val="00E94743"/>
    <w:rsid w:val="00EA5342"/>
    <w:rsid w:val="00EB3E22"/>
    <w:rsid w:val="00ED245A"/>
    <w:rsid w:val="00ED2698"/>
    <w:rsid w:val="00ED6693"/>
    <w:rsid w:val="00ED7D27"/>
    <w:rsid w:val="00EE5BFE"/>
    <w:rsid w:val="00EF4911"/>
    <w:rsid w:val="00EF60D8"/>
    <w:rsid w:val="00EF7DB4"/>
    <w:rsid w:val="00F01078"/>
    <w:rsid w:val="00F03FB5"/>
    <w:rsid w:val="00F05207"/>
    <w:rsid w:val="00F0601B"/>
    <w:rsid w:val="00F16741"/>
    <w:rsid w:val="00F211F3"/>
    <w:rsid w:val="00F22A09"/>
    <w:rsid w:val="00F25760"/>
    <w:rsid w:val="00F366FE"/>
    <w:rsid w:val="00F41EFA"/>
    <w:rsid w:val="00F423D7"/>
    <w:rsid w:val="00F42C01"/>
    <w:rsid w:val="00F634D3"/>
    <w:rsid w:val="00F649FF"/>
    <w:rsid w:val="00F66E6D"/>
    <w:rsid w:val="00F76A90"/>
    <w:rsid w:val="00F83521"/>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672D61"/>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C994C"/>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09C8FE-10A6-46F6-B3C3-768885265B6E}">
  <ds:schemaRefs>
    <ds:schemaRef ds:uri="http://schemas.openxmlformats.org/officeDocument/2006/bibliography"/>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8DD7F922-6430-408C-9381-7AB17E651DF5}"/>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7</cp:revision>
  <cp:lastPrinted>2022-05-06T11:55:00Z</cp:lastPrinted>
  <dcterms:created xsi:type="dcterms:W3CDTF">2022-05-12T12:43:00Z</dcterms:created>
  <dcterms:modified xsi:type="dcterms:W3CDTF">2024-11-17T15:07:00Z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-315455776</vt:i4>
  </property>
  <property fmtid="{D5CDD505-2E9C-101B-9397-08002B2CF9AE}" pid="6" name="_NewReviewCycle">
    <vt:lpwstr/>
  </property>
  <property fmtid="{D5CDD505-2E9C-101B-9397-08002B2CF9AE}" pid="7" name="_EmailSubject">
    <vt:lpwstr>School Admin JD for CHS</vt:lpwstr>
  </property>
  <property fmtid="{D5CDD505-2E9C-101B-9397-08002B2CF9AE}" pid="8" name="_AuthorEmail">
    <vt:lpwstr>MLancaster@prospere.org.uk</vt:lpwstr>
  </property>
  <property fmtid="{D5CDD505-2E9C-101B-9397-08002B2CF9AE}" pid="9" name="_AuthorEmailDisplayName">
    <vt:lpwstr>Megan Lancaster</vt:lpwstr>
  </property>
  <property fmtid="{D5CDD505-2E9C-101B-9397-08002B2CF9AE}" pid="10" name="_PreviousAdHocReviewCycleID">
    <vt:i4>-646762144</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