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731" w:rsidRDefault="00C1157B">
      <w:pPr>
        <w:rPr>
          <w:rFonts w:ascii="Calibri" w:hAnsi="Calibri" w:cs="Calibri"/>
          <w:b/>
          <w:color w:val="538135" w:themeColor="accent6" w:themeShade="BF"/>
          <w:sz w:val="56"/>
        </w:rPr>
      </w:pPr>
      <w:r w:rsidRPr="00B96B19">
        <w:rPr>
          <w:rFonts w:ascii="Calibri" w:hAnsi="Calibri" w:cs="Calibri"/>
          <w:b/>
          <w:noProof/>
          <w:color w:val="538135" w:themeColor="accent6" w:themeShade="BF"/>
          <w:sz w:val="48"/>
          <w:szCs w:val="24"/>
        </w:rPr>
        <w:drawing>
          <wp:anchor distT="36576" distB="36576" distL="36576" distR="36576" simplePos="0" relativeHeight="251659264" behindDoc="0" locked="0" layoutInCell="1" allowOverlap="1" wp14:anchorId="537A49A5" wp14:editId="2A681AA8">
            <wp:simplePos x="0" y="0"/>
            <wp:positionH relativeFrom="column">
              <wp:posOffset>3686175</wp:posOffset>
            </wp:positionH>
            <wp:positionV relativeFrom="paragraph">
              <wp:posOffset>-457201</wp:posOffset>
            </wp:positionV>
            <wp:extent cx="2341880" cy="1328119"/>
            <wp:effectExtent l="0" t="0" r="1270" b="5715"/>
            <wp:wrapNone/>
            <wp:docPr id="3" name="Picture 3" descr="Hi R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 Re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9673" cy="1338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C0731" w:rsidRPr="00B96B19">
        <w:rPr>
          <w:rFonts w:ascii="Calibri" w:hAnsi="Calibri" w:cs="Calibri"/>
          <w:b/>
          <w:color w:val="538135" w:themeColor="accent6" w:themeShade="BF"/>
          <w:sz w:val="56"/>
        </w:rPr>
        <w:t>Join Our Team</w:t>
      </w:r>
      <w:r w:rsidR="00C25F8F" w:rsidRPr="00B96B19">
        <w:rPr>
          <w:rFonts w:ascii="Calibri" w:hAnsi="Calibri" w:cs="Calibri"/>
          <w:b/>
          <w:color w:val="538135" w:themeColor="accent6" w:themeShade="BF"/>
          <w:sz w:val="56"/>
        </w:rPr>
        <w:t>!</w:t>
      </w:r>
    </w:p>
    <w:p w:rsidR="00D96FBE" w:rsidRPr="00B96B19" w:rsidRDefault="00D96FBE">
      <w:pPr>
        <w:rPr>
          <w:rFonts w:ascii="Calibri" w:hAnsi="Calibri" w:cs="Calibri"/>
          <w:b/>
          <w:color w:val="538135" w:themeColor="accent6" w:themeShade="BF"/>
          <w:sz w:val="56"/>
        </w:rPr>
      </w:pPr>
      <w:bookmarkStart w:id="0" w:name="_GoBack"/>
      <w:bookmarkEnd w:id="0"/>
    </w:p>
    <w:p w:rsidR="005C0731" w:rsidRPr="00970837" w:rsidRDefault="00416735" w:rsidP="005C0731">
      <w:pPr>
        <w:pStyle w:val="NormalWeb"/>
        <w:shd w:val="clear" w:color="auto" w:fill="FFFFFF"/>
        <w:spacing w:before="0" w:beforeAutospacing="0"/>
        <w:jc w:val="both"/>
        <w:rPr>
          <w:rFonts w:ascii="Calibri" w:hAnsi="Calibri" w:cs="Calibri"/>
          <w:color w:val="2B2B2B"/>
          <w:sz w:val="20"/>
          <w:szCs w:val="20"/>
        </w:rPr>
      </w:pPr>
      <w:r>
        <w:rPr>
          <w:rFonts w:ascii="Calibri" w:hAnsi="Calibri" w:cs="Calibri"/>
          <w:color w:val="2B2B2B"/>
          <w:sz w:val="20"/>
          <w:szCs w:val="20"/>
        </w:rPr>
        <w:t>A very warm welcome</w:t>
      </w:r>
      <w:r w:rsidR="005C0731" w:rsidRPr="00970837">
        <w:rPr>
          <w:rFonts w:ascii="Calibri" w:hAnsi="Calibri" w:cs="Calibri"/>
          <w:color w:val="2B2B2B"/>
          <w:sz w:val="20"/>
          <w:szCs w:val="20"/>
        </w:rPr>
        <w:t xml:space="preserve"> to our wonderful </w:t>
      </w:r>
      <w:r w:rsidR="00823334">
        <w:rPr>
          <w:rFonts w:ascii="Calibri" w:hAnsi="Calibri" w:cs="Calibri"/>
          <w:color w:val="2B2B2B"/>
          <w:sz w:val="20"/>
          <w:szCs w:val="20"/>
        </w:rPr>
        <w:t xml:space="preserve">school.  We formed as a </w:t>
      </w:r>
      <w:r w:rsidR="005C0731" w:rsidRPr="00970837">
        <w:rPr>
          <w:rFonts w:ascii="Calibri" w:hAnsi="Calibri" w:cs="Calibri"/>
          <w:color w:val="2B2B2B"/>
          <w:sz w:val="20"/>
          <w:szCs w:val="20"/>
        </w:rPr>
        <w:t>standalone academy</w:t>
      </w:r>
      <w:r w:rsidR="00823334">
        <w:rPr>
          <w:rFonts w:ascii="Calibri" w:hAnsi="Calibri" w:cs="Calibri"/>
          <w:color w:val="2B2B2B"/>
          <w:sz w:val="20"/>
          <w:szCs w:val="20"/>
        </w:rPr>
        <w:t xml:space="preserve"> in 2013 and have been proudly </w:t>
      </w:r>
      <w:r w:rsidR="00FF2C60">
        <w:rPr>
          <w:rFonts w:ascii="Calibri" w:hAnsi="Calibri" w:cs="Calibri"/>
          <w:color w:val="2B2B2B"/>
          <w:sz w:val="20"/>
          <w:szCs w:val="20"/>
        </w:rPr>
        <w:t>shaping our school</w:t>
      </w:r>
      <w:r w:rsidR="00823334">
        <w:rPr>
          <w:rFonts w:ascii="Calibri" w:hAnsi="Calibri" w:cs="Calibri"/>
          <w:color w:val="2B2B2B"/>
          <w:sz w:val="20"/>
          <w:szCs w:val="20"/>
        </w:rPr>
        <w:t xml:space="preserve"> since.</w:t>
      </w:r>
      <w:r w:rsidR="000722CD">
        <w:rPr>
          <w:rFonts w:ascii="Calibri" w:hAnsi="Calibri" w:cs="Calibri"/>
          <w:color w:val="2B2B2B"/>
          <w:sz w:val="20"/>
          <w:szCs w:val="20"/>
        </w:rPr>
        <w:t xml:space="preserve">  We are keen to keep developing to be the very best that we can be. We are forward thinking and are a school built upon relationships.</w:t>
      </w:r>
    </w:p>
    <w:p w:rsidR="005C0731" w:rsidRPr="00970837" w:rsidRDefault="005C0731" w:rsidP="005C0731">
      <w:pPr>
        <w:pStyle w:val="NormalWeb"/>
        <w:shd w:val="clear" w:color="auto" w:fill="FFFFFF"/>
        <w:spacing w:before="0" w:beforeAutospacing="0"/>
        <w:jc w:val="both"/>
        <w:rPr>
          <w:rFonts w:ascii="Calibri" w:hAnsi="Calibri" w:cs="Calibri"/>
          <w:color w:val="2B2B2B"/>
          <w:sz w:val="20"/>
          <w:szCs w:val="20"/>
        </w:rPr>
      </w:pPr>
      <w:r w:rsidRPr="00970837">
        <w:rPr>
          <w:rFonts w:ascii="Calibri" w:hAnsi="Calibri" w:cs="Calibri"/>
          <w:color w:val="2B2B2B"/>
          <w:sz w:val="20"/>
          <w:szCs w:val="20"/>
        </w:rPr>
        <w:t>Our motto is “Everyone is different, everyone is equal and everyone is welcome”.  We are a school that celebrates and respects our differences, treating everyone as an individual whilst focusing on equality.</w:t>
      </w:r>
    </w:p>
    <w:p w:rsidR="005C0731" w:rsidRPr="00970837" w:rsidRDefault="005C0731" w:rsidP="005C0731">
      <w:pPr>
        <w:pStyle w:val="NormalWeb"/>
        <w:shd w:val="clear" w:color="auto" w:fill="FFFFFF"/>
        <w:spacing w:before="0" w:beforeAutospacing="0"/>
        <w:jc w:val="both"/>
        <w:rPr>
          <w:rFonts w:ascii="Calibri" w:hAnsi="Calibri" w:cs="Calibri"/>
          <w:color w:val="2B2B2B"/>
          <w:sz w:val="20"/>
          <w:szCs w:val="20"/>
        </w:rPr>
      </w:pPr>
      <w:r w:rsidRPr="00970837">
        <w:rPr>
          <w:rFonts w:ascii="Calibri" w:hAnsi="Calibri" w:cs="Calibri"/>
          <w:color w:val="2B2B2B"/>
          <w:sz w:val="20"/>
          <w:szCs w:val="20"/>
        </w:rPr>
        <w:t>We place great emphasis on developing a strong partnership between home and school; it is through working together in an atmosphere of mutual respect and support that we can provide what is best for our children.</w:t>
      </w:r>
    </w:p>
    <w:p w:rsidR="005C0731" w:rsidRPr="00970837" w:rsidRDefault="005C0731" w:rsidP="005C0731">
      <w:pPr>
        <w:pStyle w:val="NormalWeb"/>
        <w:shd w:val="clear" w:color="auto" w:fill="FFFFFF"/>
        <w:spacing w:before="0" w:beforeAutospacing="0"/>
        <w:jc w:val="both"/>
        <w:rPr>
          <w:rFonts w:ascii="Calibri" w:hAnsi="Calibri" w:cs="Calibri"/>
          <w:color w:val="2B2B2B"/>
          <w:sz w:val="20"/>
          <w:szCs w:val="20"/>
        </w:rPr>
      </w:pPr>
      <w:r w:rsidRPr="00970837">
        <w:rPr>
          <w:rFonts w:ascii="Calibri" w:hAnsi="Calibri" w:cs="Calibri"/>
          <w:color w:val="2B2B2B"/>
          <w:sz w:val="20"/>
          <w:szCs w:val="20"/>
        </w:rPr>
        <w:t>We are proud of our caring, happy and friendly school ethos and the achievement of our pupils. All the staff at Acocks Green Primary School are fully committed to building your child’s confidence and preparing them for a lifelong journey of discovery and learning.</w:t>
      </w:r>
      <w:r w:rsidR="00970837" w:rsidRPr="00970837">
        <w:rPr>
          <w:rFonts w:ascii="Calibri" w:hAnsi="Calibri" w:cs="Calibri"/>
          <w:color w:val="2B2B2B"/>
          <w:sz w:val="20"/>
          <w:szCs w:val="20"/>
        </w:rPr>
        <w:t xml:space="preserve"> </w:t>
      </w:r>
      <w:r w:rsidRPr="00970837">
        <w:rPr>
          <w:rFonts w:ascii="Calibri" w:hAnsi="Calibri" w:cs="Calibri"/>
          <w:color w:val="2B2B2B"/>
          <w:sz w:val="20"/>
          <w:szCs w:val="20"/>
        </w:rPr>
        <w:t xml:space="preserve">We have a diverse range of staff team with over 60 staff </w:t>
      </w:r>
      <w:r w:rsidR="00970837" w:rsidRPr="00970837">
        <w:rPr>
          <w:rFonts w:ascii="Calibri" w:hAnsi="Calibri" w:cs="Calibri"/>
          <w:color w:val="2B2B2B"/>
          <w:sz w:val="20"/>
          <w:szCs w:val="20"/>
        </w:rPr>
        <w:t>people</w:t>
      </w:r>
      <w:r w:rsidRPr="00970837">
        <w:rPr>
          <w:rFonts w:ascii="Calibri" w:hAnsi="Calibri" w:cs="Calibri"/>
          <w:color w:val="2B2B2B"/>
          <w:sz w:val="20"/>
          <w:szCs w:val="20"/>
        </w:rPr>
        <w:t xml:space="preserve"> with a wide range of skills expertise.  </w:t>
      </w:r>
      <w:r w:rsidR="001B2094">
        <w:rPr>
          <w:rFonts w:ascii="Calibri" w:hAnsi="Calibri" w:cs="Calibri"/>
          <w:color w:val="2B2B2B"/>
          <w:sz w:val="20"/>
          <w:szCs w:val="20"/>
        </w:rPr>
        <w:t>We are always looking for others whose values match ours, to join our vibrant team.  Could this be you?</w:t>
      </w:r>
    </w:p>
    <w:p w:rsidR="001B2094" w:rsidRDefault="005C0731" w:rsidP="001B2094">
      <w:pPr>
        <w:pStyle w:val="Default"/>
      </w:pPr>
      <w:r w:rsidRPr="00970837">
        <w:rPr>
          <w:rFonts w:ascii="Calibri" w:hAnsi="Calibri" w:cs="Calibri"/>
          <w:color w:val="2B2B2B"/>
          <w:sz w:val="20"/>
          <w:szCs w:val="20"/>
        </w:rPr>
        <w:t xml:space="preserve">Acocks Green </w:t>
      </w:r>
      <w:r w:rsidR="00C1157B" w:rsidRPr="00970837">
        <w:rPr>
          <w:rFonts w:ascii="Calibri" w:hAnsi="Calibri" w:cs="Calibri"/>
          <w:color w:val="2B2B2B"/>
          <w:sz w:val="20"/>
          <w:szCs w:val="20"/>
        </w:rPr>
        <w:t>P</w:t>
      </w:r>
      <w:r w:rsidRPr="00970837">
        <w:rPr>
          <w:rFonts w:ascii="Calibri" w:hAnsi="Calibri" w:cs="Calibri"/>
          <w:color w:val="2B2B2B"/>
          <w:sz w:val="20"/>
          <w:szCs w:val="20"/>
        </w:rPr>
        <w:t>rimary School was inspected in July 2024</w:t>
      </w:r>
      <w:r w:rsidR="001B2094">
        <w:rPr>
          <w:rFonts w:ascii="Calibri" w:hAnsi="Calibri" w:cs="Calibri"/>
          <w:color w:val="2B2B2B"/>
          <w:sz w:val="20"/>
          <w:szCs w:val="20"/>
        </w:rPr>
        <w:t>.  We are really pleased with the outcomes;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94"/>
        <w:gridCol w:w="2994"/>
      </w:tblGrid>
      <w:tr w:rsidR="001B2094">
        <w:trPr>
          <w:trHeight w:val="136"/>
        </w:trPr>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bCs/>
                <w:sz w:val="20"/>
                <w:szCs w:val="20"/>
              </w:rPr>
              <w:t xml:space="preserve">Overall effectiveness </w:t>
            </w:r>
          </w:p>
        </w:tc>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bCs/>
                <w:sz w:val="20"/>
                <w:szCs w:val="20"/>
              </w:rPr>
              <w:t xml:space="preserve">Good </w:t>
            </w:r>
          </w:p>
        </w:tc>
      </w:tr>
      <w:tr w:rsidR="001B2094">
        <w:trPr>
          <w:trHeight w:val="116"/>
        </w:trPr>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sz w:val="20"/>
                <w:szCs w:val="20"/>
              </w:rPr>
              <w:t xml:space="preserve">The quality of education </w:t>
            </w:r>
          </w:p>
        </w:tc>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bCs/>
                <w:sz w:val="20"/>
                <w:szCs w:val="20"/>
              </w:rPr>
              <w:t xml:space="preserve">Good </w:t>
            </w:r>
          </w:p>
        </w:tc>
      </w:tr>
      <w:tr w:rsidR="001B2094">
        <w:trPr>
          <w:trHeight w:val="116"/>
        </w:trPr>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sz w:val="20"/>
                <w:szCs w:val="20"/>
              </w:rPr>
              <w:t xml:space="preserve">Behaviour and attitudes </w:t>
            </w:r>
          </w:p>
        </w:tc>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bCs/>
                <w:sz w:val="20"/>
                <w:szCs w:val="20"/>
              </w:rPr>
              <w:t xml:space="preserve">Outstanding </w:t>
            </w:r>
          </w:p>
        </w:tc>
      </w:tr>
      <w:tr w:rsidR="001B2094">
        <w:trPr>
          <w:trHeight w:val="116"/>
        </w:trPr>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sz w:val="20"/>
                <w:szCs w:val="20"/>
              </w:rPr>
              <w:t xml:space="preserve">Personal development </w:t>
            </w:r>
          </w:p>
        </w:tc>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bCs/>
                <w:sz w:val="20"/>
                <w:szCs w:val="20"/>
              </w:rPr>
              <w:t xml:space="preserve">Outstanding </w:t>
            </w:r>
          </w:p>
        </w:tc>
      </w:tr>
      <w:tr w:rsidR="001B2094">
        <w:trPr>
          <w:trHeight w:val="116"/>
        </w:trPr>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sz w:val="20"/>
                <w:szCs w:val="20"/>
              </w:rPr>
              <w:t xml:space="preserve">Leadership and management </w:t>
            </w:r>
          </w:p>
        </w:tc>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bCs/>
                <w:sz w:val="20"/>
                <w:szCs w:val="20"/>
              </w:rPr>
              <w:t xml:space="preserve">Good </w:t>
            </w:r>
          </w:p>
        </w:tc>
      </w:tr>
      <w:tr w:rsidR="001B2094" w:rsidTr="001B2094">
        <w:trPr>
          <w:trHeight w:val="50"/>
        </w:trPr>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sz w:val="20"/>
                <w:szCs w:val="20"/>
              </w:rPr>
              <w:t xml:space="preserve">Early years provision </w:t>
            </w:r>
          </w:p>
        </w:tc>
        <w:tc>
          <w:tcPr>
            <w:tcW w:w="2994" w:type="dxa"/>
          </w:tcPr>
          <w:p w:rsidR="001B2094" w:rsidRPr="001B2094" w:rsidRDefault="001B2094">
            <w:pPr>
              <w:pStyle w:val="Default"/>
              <w:rPr>
                <w:rFonts w:asciiTheme="minorHAnsi" w:hAnsiTheme="minorHAnsi" w:cstheme="minorHAnsi"/>
                <w:sz w:val="20"/>
                <w:szCs w:val="20"/>
              </w:rPr>
            </w:pPr>
            <w:r w:rsidRPr="001B2094">
              <w:rPr>
                <w:rFonts w:asciiTheme="minorHAnsi" w:hAnsiTheme="minorHAnsi" w:cstheme="minorHAnsi"/>
                <w:bCs/>
                <w:sz w:val="20"/>
                <w:szCs w:val="20"/>
              </w:rPr>
              <w:t xml:space="preserve">Outstanding </w:t>
            </w:r>
          </w:p>
        </w:tc>
      </w:tr>
    </w:tbl>
    <w:p w:rsidR="00970837" w:rsidRDefault="00970837" w:rsidP="00970837">
      <w:pPr>
        <w:pStyle w:val="NormalWeb"/>
        <w:shd w:val="clear" w:color="auto" w:fill="FFFFFF"/>
        <w:spacing w:before="0" w:beforeAutospacing="0" w:after="0" w:afterAutospacing="0"/>
        <w:jc w:val="both"/>
        <w:rPr>
          <w:rFonts w:ascii="Calibri" w:hAnsi="Calibri" w:cs="Calibri"/>
          <w:b/>
          <w:bCs/>
          <w:kern w:val="28"/>
          <w:sz w:val="20"/>
          <w:szCs w:val="20"/>
          <w14:cntxtAlts/>
        </w:rPr>
      </w:pPr>
    </w:p>
    <w:p w:rsidR="00970837" w:rsidRPr="005C0731" w:rsidRDefault="00970837" w:rsidP="00970837">
      <w:pPr>
        <w:pStyle w:val="NormalWeb"/>
        <w:shd w:val="clear" w:color="auto" w:fill="FFFFFF"/>
        <w:spacing w:before="0" w:beforeAutospacing="0" w:after="0" w:afterAutospacing="0"/>
        <w:jc w:val="both"/>
        <w:rPr>
          <w:rFonts w:ascii="Calibri" w:hAnsi="Calibri" w:cs="Calibri"/>
          <w:bCs/>
          <w:kern w:val="28"/>
          <w:sz w:val="20"/>
          <w:szCs w:val="20"/>
          <w14:cntxtAlts/>
        </w:rPr>
      </w:pPr>
      <w:r w:rsidRPr="00970837">
        <w:rPr>
          <w:rFonts w:ascii="Calibri" w:hAnsi="Calibri" w:cs="Calibri"/>
          <w:bCs/>
          <w:kern w:val="28"/>
          <w:sz w:val="20"/>
          <w:szCs w:val="20"/>
          <w14:cntxtAlts/>
        </w:rPr>
        <w:t>What Ofsted say about our school:</w:t>
      </w:r>
    </w:p>
    <w:p w:rsidR="005C0731" w:rsidRPr="005C0731" w:rsidRDefault="005C0731" w:rsidP="00970837">
      <w:pPr>
        <w:widowControl w:val="0"/>
        <w:spacing w:after="0" w:line="120" w:lineRule="auto"/>
        <w:rPr>
          <w:rFonts w:ascii="Calibri" w:eastAsia="Times New Roman" w:hAnsi="Calibri" w:cs="Calibri"/>
          <w:b/>
          <w:bCs/>
          <w:kern w:val="28"/>
          <w:sz w:val="20"/>
          <w:szCs w:val="20"/>
          <w:lang w:eastAsia="en-GB"/>
          <w14:cntxtAlts/>
        </w:rPr>
      </w:pPr>
      <w:r w:rsidRPr="005C0731">
        <w:rPr>
          <w:rFonts w:ascii="Calibri" w:eastAsia="Times New Roman" w:hAnsi="Calibri" w:cs="Calibri"/>
          <w:b/>
          <w:bCs/>
          <w:kern w:val="28"/>
          <w:sz w:val="20"/>
          <w:szCs w:val="20"/>
          <w:lang w:eastAsia="en-GB"/>
          <w14:cntxtAlts/>
        </w:rPr>
        <w:t> </w:t>
      </w:r>
    </w:p>
    <w:p w:rsidR="005C0731" w:rsidRPr="005C0731" w:rsidRDefault="005C0731" w:rsidP="00970837">
      <w:pPr>
        <w:widowControl w:val="0"/>
        <w:spacing w:after="0" w:line="285" w:lineRule="auto"/>
        <w:jc w:val="center"/>
        <w:rPr>
          <w:rFonts w:ascii="Calibri" w:eastAsia="Times New Roman" w:hAnsi="Calibri" w:cs="Calibri"/>
          <w:b/>
          <w:bCs/>
          <w:i/>
          <w:iCs/>
          <w:kern w:val="28"/>
          <w:sz w:val="20"/>
          <w:szCs w:val="20"/>
          <w:lang w:eastAsia="en-GB"/>
          <w14:cntxtAlts/>
        </w:rPr>
      </w:pPr>
      <w:r w:rsidRPr="005C0731">
        <w:rPr>
          <w:rFonts w:ascii="Calibri" w:eastAsia="Times New Roman" w:hAnsi="Calibri" w:cs="Calibri"/>
          <w:b/>
          <w:bCs/>
          <w:kern w:val="28"/>
          <w:sz w:val="20"/>
          <w:szCs w:val="20"/>
          <w:lang w:eastAsia="en-GB"/>
          <w14:cntxtAlts/>
        </w:rPr>
        <w:t>“</w:t>
      </w:r>
      <w:r w:rsidRPr="005C0731">
        <w:rPr>
          <w:rFonts w:ascii="Calibri" w:eastAsia="Times New Roman" w:hAnsi="Calibri" w:cs="Calibri"/>
          <w:b/>
          <w:bCs/>
          <w:i/>
          <w:iCs/>
          <w:kern w:val="28"/>
          <w:sz w:val="20"/>
          <w:szCs w:val="20"/>
          <w:lang w:eastAsia="en-GB"/>
          <w14:cntxtAlts/>
        </w:rPr>
        <w:t>The school motto of ‘everyone is different, everyone is equal, everyone is welcome’ shines through.”</w:t>
      </w:r>
    </w:p>
    <w:p w:rsidR="005C0731" w:rsidRPr="005C0731" w:rsidRDefault="005C0731" w:rsidP="00970837">
      <w:pPr>
        <w:widowControl w:val="0"/>
        <w:spacing w:after="0" w:line="285" w:lineRule="auto"/>
        <w:jc w:val="center"/>
        <w:rPr>
          <w:rFonts w:ascii="Calibri" w:eastAsia="Times New Roman" w:hAnsi="Calibri" w:cs="Calibri"/>
          <w:b/>
          <w:bCs/>
          <w:i/>
          <w:iCs/>
          <w:kern w:val="28"/>
          <w:sz w:val="20"/>
          <w:szCs w:val="20"/>
          <w:lang w:eastAsia="en-GB"/>
          <w14:cntxtAlts/>
        </w:rPr>
      </w:pPr>
      <w:r w:rsidRPr="005C0731">
        <w:rPr>
          <w:rFonts w:ascii="Calibri" w:eastAsia="Times New Roman" w:hAnsi="Calibri" w:cs="Calibri"/>
          <w:b/>
          <w:bCs/>
          <w:i/>
          <w:iCs/>
          <w:kern w:val="28"/>
          <w:sz w:val="20"/>
          <w:szCs w:val="20"/>
          <w:lang w:eastAsia="en-GB"/>
          <w14:cntxtAlts/>
        </w:rPr>
        <w:t>“This is a school where everyone is included and valued.”</w:t>
      </w:r>
    </w:p>
    <w:p w:rsidR="005C0731" w:rsidRPr="00970837" w:rsidRDefault="005C0731" w:rsidP="00970837">
      <w:pPr>
        <w:widowControl w:val="0"/>
        <w:spacing w:after="0" w:line="285" w:lineRule="auto"/>
        <w:jc w:val="center"/>
        <w:rPr>
          <w:rFonts w:ascii="Calibri" w:eastAsia="Times New Roman" w:hAnsi="Calibri" w:cs="Calibri"/>
          <w:b/>
          <w:bCs/>
          <w:i/>
          <w:iCs/>
          <w:kern w:val="28"/>
          <w:sz w:val="20"/>
          <w:szCs w:val="20"/>
          <w:lang w:eastAsia="en-GB"/>
          <w14:cntxtAlts/>
        </w:rPr>
      </w:pPr>
      <w:r w:rsidRPr="005C0731">
        <w:rPr>
          <w:rFonts w:ascii="Calibri" w:eastAsia="Times New Roman" w:hAnsi="Calibri" w:cs="Calibri"/>
          <w:b/>
          <w:bCs/>
          <w:i/>
          <w:iCs/>
          <w:kern w:val="28"/>
          <w:sz w:val="20"/>
          <w:szCs w:val="20"/>
          <w:lang w:eastAsia="en-GB"/>
          <w14:cntxtAlts/>
        </w:rPr>
        <w:t>“Behaviour in class and around the school is excellent.”</w:t>
      </w:r>
    </w:p>
    <w:p w:rsidR="00970837" w:rsidRPr="00C1157B" w:rsidRDefault="00970837" w:rsidP="00970837">
      <w:pPr>
        <w:widowControl w:val="0"/>
        <w:spacing w:after="0" w:line="285" w:lineRule="auto"/>
        <w:jc w:val="center"/>
        <w:rPr>
          <w:rFonts w:ascii="Calibri" w:eastAsia="Times New Roman" w:hAnsi="Calibri" w:cs="Calibri"/>
          <w:b/>
          <w:bCs/>
          <w:color w:val="0070C0"/>
          <w:kern w:val="28"/>
          <w:sz w:val="20"/>
          <w:szCs w:val="20"/>
          <w:lang w:eastAsia="en-GB"/>
          <w14:cntxtAlts/>
        </w:rPr>
      </w:pPr>
    </w:p>
    <w:p w:rsidR="00991DC0" w:rsidRDefault="00C1157B" w:rsidP="00991DC0">
      <w:pPr>
        <w:rPr>
          <w:rFonts w:ascii="Calibri" w:eastAsia="Times New Roman" w:hAnsi="Calibri" w:cs="Calibri"/>
          <w:bCs/>
          <w:kern w:val="28"/>
          <w:sz w:val="20"/>
          <w:szCs w:val="20"/>
          <w:lang w:eastAsia="en-GB"/>
          <w14:cntxtAlts/>
        </w:rPr>
      </w:pPr>
      <w:r w:rsidRPr="00991DC0">
        <w:rPr>
          <w:rFonts w:ascii="Calibri" w:eastAsia="Times New Roman" w:hAnsi="Calibri" w:cs="Calibri"/>
          <w:bCs/>
          <w:kern w:val="28"/>
          <w:sz w:val="20"/>
          <w:szCs w:val="20"/>
          <w:lang w:eastAsia="en-GB"/>
          <w14:cntxtAlts/>
        </w:rPr>
        <w:t>At our school</w:t>
      </w:r>
      <w:r w:rsidR="00970837" w:rsidRPr="00991DC0">
        <w:rPr>
          <w:rFonts w:ascii="Calibri" w:eastAsia="Times New Roman" w:hAnsi="Calibri" w:cs="Calibri"/>
          <w:bCs/>
          <w:kern w:val="28"/>
          <w:sz w:val="20"/>
          <w:szCs w:val="20"/>
          <w:lang w:eastAsia="en-GB"/>
          <w14:cntxtAlts/>
        </w:rPr>
        <w:t>,</w:t>
      </w:r>
      <w:r w:rsidRPr="00991DC0">
        <w:rPr>
          <w:rFonts w:ascii="Calibri" w:eastAsia="Times New Roman" w:hAnsi="Calibri" w:cs="Calibri"/>
          <w:bCs/>
          <w:kern w:val="28"/>
          <w:sz w:val="20"/>
          <w:szCs w:val="20"/>
          <w:lang w:eastAsia="en-GB"/>
          <w14:cntxtAlts/>
        </w:rPr>
        <w:t xml:space="preserve"> we place a high priority on staff well</w:t>
      </w:r>
      <w:r w:rsidR="00991DC0">
        <w:rPr>
          <w:rFonts w:ascii="Calibri" w:eastAsia="Times New Roman" w:hAnsi="Calibri" w:cs="Calibri"/>
          <w:bCs/>
          <w:kern w:val="28"/>
          <w:sz w:val="20"/>
          <w:szCs w:val="20"/>
          <w:lang w:eastAsia="en-GB"/>
          <w14:cntxtAlts/>
        </w:rPr>
        <w:t>-</w:t>
      </w:r>
      <w:r w:rsidRPr="00991DC0">
        <w:rPr>
          <w:rFonts w:ascii="Calibri" w:eastAsia="Times New Roman" w:hAnsi="Calibri" w:cs="Calibri"/>
          <w:bCs/>
          <w:kern w:val="28"/>
          <w:sz w:val="20"/>
          <w:szCs w:val="20"/>
          <w:lang w:eastAsia="en-GB"/>
          <w14:cntxtAlts/>
        </w:rPr>
        <w:t>being</w:t>
      </w:r>
      <w:r w:rsidR="00991DC0">
        <w:rPr>
          <w:rFonts w:ascii="Calibri" w:eastAsia="Times New Roman" w:hAnsi="Calibri" w:cs="Calibri"/>
          <w:bCs/>
          <w:kern w:val="28"/>
          <w:sz w:val="20"/>
          <w:szCs w:val="20"/>
          <w:lang w:eastAsia="en-GB"/>
          <w14:cntxtAlts/>
        </w:rPr>
        <w:t>.  The list below shares some of the things that we offer staff but this is not exhaustive and it is continually added to:</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Staff have wellbeing day off, paid, for birthday or a special day for them to relax/doing something for their own wellbeing</w:t>
      </w:r>
    </w:p>
    <w:p w:rsidR="00991DC0" w:rsidRPr="000722CD" w:rsidRDefault="00991DC0" w:rsidP="00F46DEE">
      <w:pPr>
        <w:pStyle w:val="ListParagraph"/>
        <w:numPr>
          <w:ilvl w:val="0"/>
          <w:numId w:val="1"/>
        </w:numPr>
        <w:rPr>
          <w:rFonts w:cstheme="minorHAnsi"/>
          <w:bCs/>
          <w:sz w:val="20"/>
          <w:szCs w:val="20"/>
        </w:rPr>
      </w:pPr>
      <w:r w:rsidRPr="000722CD">
        <w:rPr>
          <w:rFonts w:cstheme="minorHAnsi"/>
          <w:bCs/>
          <w:sz w:val="20"/>
          <w:szCs w:val="20"/>
        </w:rPr>
        <w:t xml:space="preserve">Free tea and coffee </w:t>
      </w:r>
    </w:p>
    <w:p w:rsidR="00991DC0" w:rsidRPr="000722CD" w:rsidRDefault="00991DC0" w:rsidP="00F46DEE">
      <w:pPr>
        <w:pStyle w:val="ListParagraph"/>
        <w:numPr>
          <w:ilvl w:val="0"/>
          <w:numId w:val="1"/>
        </w:numPr>
        <w:rPr>
          <w:rFonts w:cstheme="minorHAnsi"/>
          <w:bCs/>
          <w:sz w:val="20"/>
          <w:szCs w:val="20"/>
        </w:rPr>
      </w:pPr>
      <w:r w:rsidRPr="000722CD">
        <w:rPr>
          <w:rFonts w:cstheme="minorHAnsi"/>
          <w:bCs/>
          <w:sz w:val="20"/>
          <w:szCs w:val="20"/>
        </w:rPr>
        <w:t>Free school lunch</w:t>
      </w:r>
    </w:p>
    <w:p w:rsidR="00991DC0" w:rsidRPr="000722CD" w:rsidRDefault="00991DC0" w:rsidP="00991DC0">
      <w:pPr>
        <w:pStyle w:val="ListParagraph"/>
        <w:numPr>
          <w:ilvl w:val="0"/>
          <w:numId w:val="1"/>
        </w:numPr>
        <w:rPr>
          <w:rFonts w:cstheme="minorHAnsi"/>
          <w:bCs/>
          <w:sz w:val="20"/>
          <w:szCs w:val="20"/>
        </w:rPr>
      </w:pPr>
      <w:r w:rsidRPr="000722CD">
        <w:rPr>
          <w:rFonts w:cstheme="minorHAnsi"/>
          <w:bCs/>
          <w:sz w:val="20"/>
          <w:szCs w:val="20"/>
        </w:rPr>
        <w:t>Free after school fitness sessions</w:t>
      </w:r>
    </w:p>
    <w:p w:rsidR="00991DC0" w:rsidRPr="000722CD" w:rsidRDefault="00991DC0" w:rsidP="00991DC0">
      <w:pPr>
        <w:pStyle w:val="ListParagraph"/>
        <w:numPr>
          <w:ilvl w:val="0"/>
          <w:numId w:val="1"/>
        </w:numPr>
        <w:rPr>
          <w:rFonts w:cstheme="minorHAnsi"/>
          <w:bCs/>
          <w:sz w:val="20"/>
          <w:szCs w:val="20"/>
        </w:rPr>
      </w:pPr>
      <w:r w:rsidRPr="000722CD">
        <w:rPr>
          <w:rFonts w:cstheme="minorHAnsi"/>
          <w:bCs/>
          <w:sz w:val="20"/>
          <w:szCs w:val="20"/>
        </w:rPr>
        <w:t>Staff have slightly more than minimum PPA, including TAs who have an hour a week</w:t>
      </w:r>
    </w:p>
    <w:p w:rsidR="00991DC0" w:rsidRPr="000722CD" w:rsidRDefault="00991DC0" w:rsidP="00991DC0">
      <w:pPr>
        <w:pStyle w:val="ListParagraph"/>
        <w:numPr>
          <w:ilvl w:val="0"/>
          <w:numId w:val="1"/>
        </w:numPr>
        <w:rPr>
          <w:rFonts w:cstheme="minorHAnsi"/>
          <w:bCs/>
          <w:sz w:val="20"/>
          <w:szCs w:val="20"/>
        </w:rPr>
      </w:pPr>
      <w:r w:rsidRPr="000722CD">
        <w:rPr>
          <w:rFonts w:cstheme="minorHAnsi"/>
          <w:bCs/>
          <w:sz w:val="20"/>
          <w:szCs w:val="20"/>
        </w:rPr>
        <w:t>Option to take PPA at home</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Remodelled marking and feedback policy to reflect the needs and the children’s learning but also balance what feedback is most helpful and how this is presented to the children in books or verbally</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Staff surveys to see how staff are feeling at various points of the year and feedback acted upon</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Staff meetings are relevant for staff CPD as development coaching. If we don’t need one, we don’t have one</w:t>
      </w:r>
    </w:p>
    <w:p w:rsidR="00F46DEE" w:rsidRPr="000722CD" w:rsidRDefault="00F46DEE" w:rsidP="00991DC0">
      <w:pPr>
        <w:pStyle w:val="ListParagraph"/>
        <w:numPr>
          <w:ilvl w:val="0"/>
          <w:numId w:val="1"/>
        </w:numPr>
        <w:rPr>
          <w:rFonts w:cstheme="minorHAnsi"/>
          <w:bCs/>
          <w:sz w:val="20"/>
          <w:szCs w:val="20"/>
        </w:rPr>
      </w:pPr>
      <w:r w:rsidRPr="000722CD">
        <w:rPr>
          <w:rFonts w:cstheme="minorHAnsi"/>
          <w:bCs/>
          <w:sz w:val="20"/>
          <w:szCs w:val="20"/>
        </w:rPr>
        <w:t>Staff Well-being policy</w:t>
      </w:r>
      <w:r w:rsidR="00991DC0" w:rsidRPr="000722CD">
        <w:rPr>
          <w:rFonts w:cstheme="minorHAnsi"/>
          <w:bCs/>
          <w:sz w:val="20"/>
          <w:szCs w:val="20"/>
        </w:rPr>
        <w:t xml:space="preserve">, </w:t>
      </w:r>
      <w:r w:rsidRPr="000722CD">
        <w:rPr>
          <w:rFonts w:cstheme="minorHAnsi"/>
          <w:bCs/>
          <w:sz w:val="20"/>
          <w:szCs w:val="20"/>
        </w:rPr>
        <w:t>Mental Health policy</w:t>
      </w:r>
      <w:r w:rsidR="00991DC0" w:rsidRPr="000722CD">
        <w:rPr>
          <w:rFonts w:cstheme="minorHAnsi"/>
          <w:bCs/>
          <w:sz w:val="20"/>
          <w:szCs w:val="20"/>
        </w:rPr>
        <w:t xml:space="preserve">, </w:t>
      </w:r>
      <w:r w:rsidRPr="000722CD">
        <w:rPr>
          <w:rFonts w:cstheme="minorHAnsi"/>
          <w:bCs/>
          <w:sz w:val="20"/>
          <w:szCs w:val="20"/>
        </w:rPr>
        <w:t>Smoking cessation policy</w:t>
      </w:r>
      <w:r w:rsidR="00991DC0" w:rsidRPr="000722CD">
        <w:rPr>
          <w:rFonts w:cstheme="minorHAnsi"/>
          <w:bCs/>
          <w:sz w:val="20"/>
          <w:szCs w:val="20"/>
        </w:rPr>
        <w:t xml:space="preserve">, </w:t>
      </w:r>
      <w:r w:rsidRPr="000722CD">
        <w:rPr>
          <w:rFonts w:cstheme="minorHAnsi"/>
          <w:bCs/>
          <w:sz w:val="20"/>
          <w:szCs w:val="20"/>
        </w:rPr>
        <w:t>Alcohol and substance abuse policy</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New starter induction which includes wellness check ins</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Open door for anyone who wants to talk</w:t>
      </w:r>
    </w:p>
    <w:p w:rsidR="00F46DEE" w:rsidRDefault="00F46DEE" w:rsidP="00F46DEE">
      <w:pPr>
        <w:pStyle w:val="ListParagraph"/>
        <w:numPr>
          <w:ilvl w:val="0"/>
          <w:numId w:val="1"/>
        </w:numPr>
        <w:rPr>
          <w:rFonts w:cstheme="minorHAnsi"/>
          <w:bCs/>
          <w:sz w:val="20"/>
          <w:szCs w:val="20"/>
        </w:rPr>
      </w:pPr>
      <w:r w:rsidRPr="000722CD">
        <w:rPr>
          <w:rFonts w:cstheme="minorHAnsi"/>
          <w:bCs/>
          <w:sz w:val="20"/>
          <w:szCs w:val="20"/>
        </w:rPr>
        <w:t>Thrive at Work accreditation</w:t>
      </w:r>
    </w:p>
    <w:p w:rsidR="00B96B19" w:rsidRDefault="00B96B19" w:rsidP="00B96B19">
      <w:pPr>
        <w:rPr>
          <w:rFonts w:cstheme="minorHAnsi"/>
          <w:bCs/>
          <w:sz w:val="20"/>
          <w:szCs w:val="20"/>
        </w:rPr>
      </w:pPr>
    </w:p>
    <w:p w:rsidR="00B96B19" w:rsidRDefault="00B96B19" w:rsidP="00B96B19">
      <w:pPr>
        <w:rPr>
          <w:rFonts w:cstheme="minorHAnsi"/>
          <w:bCs/>
          <w:sz w:val="20"/>
          <w:szCs w:val="20"/>
        </w:rPr>
      </w:pPr>
    </w:p>
    <w:p w:rsidR="00B96B19" w:rsidRDefault="00B96B19" w:rsidP="00B96B19">
      <w:pPr>
        <w:rPr>
          <w:rFonts w:cstheme="minorHAnsi"/>
          <w:bCs/>
          <w:sz w:val="20"/>
          <w:szCs w:val="20"/>
        </w:rPr>
      </w:pPr>
    </w:p>
    <w:p w:rsidR="00B96B19" w:rsidRDefault="00B96B19" w:rsidP="00B96B19">
      <w:pPr>
        <w:rPr>
          <w:rFonts w:cstheme="minorHAnsi"/>
          <w:bCs/>
          <w:sz w:val="20"/>
          <w:szCs w:val="20"/>
        </w:rPr>
      </w:pPr>
    </w:p>
    <w:p w:rsidR="00B96B19" w:rsidRPr="00B96B19" w:rsidRDefault="00B96B19" w:rsidP="00B96B19">
      <w:pPr>
        <w:rPr>
          <w:rFonts w:cstheme="minorHAnsi"/>
          <w:bCs/>
          <w:sz w:val="20"/>
          <w:szCs w:val="20"/>
        </w:rPr>
      </w:pP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Well-being award for Schools accreditation</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Senior Mental Health Leader</w:t>
      </w:r>
    </w:p>
    <w:p w:rsidR="00F46DEE" w:rsidRPr="000722CD" w:rsidRDefault="00F46DEE" w:rsidP="000722CD">
      <w:pPr>
        <w:pStyle w:val="ListParagraph"/>
        <w:numPr>
          <w:ilvl w:val="0"/>
          <w:numId w:val="1"/>
        </w:numPr>
        <w:rPr>
          <w:rFonts w:cstheme="minorHAnsi"/>
          <w:bCs/>
          <w:sz w:val="20"/>
          <w:szCs w:val="20"/>
        </w:rPr>
      </w:pPr>
      <w:r w:rsidRPr="000722CD">
        <w:rPr>
          <w:rFonts w:cstheme="minorHAnsi"/>
          <w:bCs/>
          <w:sz w:val="20"/>
          <w:szCs w:val="20"/>
        </w:rPr>
        <w:t>Mental Health first aiders for adults</w:t>
      </w:r>
      <w:r w:rsidR="000722CD">
        <w:rPr>
          <w:rFonts w:cstheme="minorHAnsi"/>
          <w:bCs/>
          <w:sz w:val="20"/>
          <w:szCs w:val="20"/>
        </w:rPr>
        <w:t xml:space="preserve">, </w:t>
      </w:r>
      <w:r w:rsidRPr="000722CD">
        <w:rPr>
          <w:rFonts w:cstheme="minorHAnsi"/>
          <w:bCs/>
          <w:sz w:val="20"/>
          <w:szCs w:val="20"/>
        </w:rPr>
        <w:t>Mental Health first aiders for children</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Nurture mentor supports children who need more layers of support than class teachers can give them whilst in class. This is very flexible and with the needs of the child at the heart of the support</w:t>
      </w:r>
    </w:p>
    <w:p w:rsidR="00F46DEE" w:rsidRPr="000722CD" w:rsidRDefault="000722CD" w:rsidP="00F46DEE">
      <w:pPr>
        <w:pStyle w:val="ListParagraph"/>
        <w:numPr>
          <w:ilvl w:val="0"/>
          <w:numId w:val="1"/>
        </w:numPr>
        <w:rPr>
          <w:rFonts w:cstheme="minorHAnsi"/>
          <w:bCs/>
          <w:sz w:val="20"/>
          <w:szCs w:val="20"/>
        </w:rPr>
      </w:pPr>
      <w:r>
        <w:rPr>
          <w:rFonts w:cstheme="minorHAnsi"/>
          <w:bCs/>
          <w:sz w:val="20"/>
          <w:szCs w:val="20"/>
        </w:rPr>
        <w:t>Signposting for external support for</w:t>
      </w:r>
      <w:r w:rsidR="00F46DEE" w:rsidRPr="000722CD">
        <w:rPr>
          <w:rFonts w:cstheme="minorHAnsi"/>
          <w:bCs/>
          <w:sz w:val="20"/>
          <w:szCs w:val="20"/>
        </w:rPr>
        <w:t xml:space="preserve"> anyone who feels they need some help with mental health, physical health, diet, alcohol, bereavement or stress</w:t>
      </w:r>
      <w:r>
        <w:rPr>
          <w:rFonts w:cstheme="minorHAnsi"/>
          <w:bCs/>
          <w:sz w:val="20"/>
          <w:szCs w:val="20"/>
        </w:rPr>
        <w:t xml:space="preserve"> (for those preferring to speak to someone separate to school)</w:t>
      </w:r>
    </w:p>
    <w:p w:rsidR="00F46DEE" w:rsidRPr="000722CD" w:rsidRDefault="00F46DEE" w:rsidP="00F46DEE">
      <w:pPr>
        <w:pStyle w:val="ListParagraph"/>
        <w:numPr>
          <w:ilvl w:val="0"/>
          <w:numId w:val="1"/>
        </w:numPr>
        <w:rPr>
          <w:rFonts w:cstheme="minorHAnsi"/>
          <w:bCs/>
          <w:sz w:val="20"/>
          <w:szCs w:val="20"/>
        </w:rPr>
      </w:pPr>
      <w:r w:rsidRPr="000722CD">
        <w:rPr>
          <w:rFonts w:cstheme="minorHAnsi"/>
          <w:bCs/>
          <w:sz w:val="20"/>
          <w:szCs w:val="20"/>
        </w:rPr>
        <w:t xml:space="preserve">Our staff sickness and absence </w:t>
      </w:r>
      <w:proofErr w:type="gramStart"/>
      <w:r w:rsidRPr="000722CD">
        <w:rPr>
          <w:rFonts w:cstheme="minorHAnsi"/>
          <w:bCs/>
          <w:sz w:val="20"/>
          <w:szCs w:val="20"/>
        </w:rPr>
        <w:t>is</w:t>
      </w:r>
      <w:proofErr w:type="gramEnd"/>
      <w:r w:rsidRPr="000722CD">
        <w:rPr>
          <w:rFonts w:cstheme="minorHAnsi"/>
          <w:bCs/>
          <w:sz w:val="20"/>
          <w:szCs w:val="20"/>
        </w:rPr>
        <w:t xml:space="preserve"> very low. This has improved year on year as more well-being initiatives are incorporated into our daily life at school and become the norm. Staff want to come to work and everyone works hard to ensure that we look out for each other. Acocks Green Primary School feels a healthy place to work at for this reason. </w:t>
      </w:r>
    </w:p>
    <w:p w:rsidR="00C1157B" w:rsidRPr="005C0731" w:rsidRDefault="00C1157B" w:rsidP="005C0731">
      <w:pPr>
        <w:widowControl w:val="0"/>
        <w:spacing w:after="120" w:line="285" w:lineRule="auto"/>
        <w:rPr>
          <w:rFonts w:ascii="Calibri" w:eastAsia="Times New Roman" w:hAnsi="Calibri" w:cs="Calibri"/>
          <w:bCs/>
          <w:kern w:val="28"/>
          <w:sz w:val="20"/>
          <w:szCs w:val="20"/>
          <w:lang w:eastAsia="en-GB"/>
          <w14:cntxtAlts/>
        </w:rPr>
      </w:pPr>
    </w:p>
    <w:p w:rsidR="00C25F8F" w:rsidRDefault="00C25F8F" w:rsidP="00C25F8F">
      <w:pPr>
        <w:pStyle w:val="NoSpacing"/>
        <w:ind w:left="0" w:firstLine="0"/>
        <w:jc w:val="center"/>
        <w:rPr>
          <w:rFonts w:ascii="Calibri" w:hAnsi="Calibri"/>
          <w:bCs/>
          <w:color w:val="538135"/>
          <w:sz w:val="72"/>
          <w:szCs w:val="72"/>
        </w:rPr>
      </w:pPr>
      <w:r w:rsidRPr="004A7E40">
        <w:rPr>
          <w:noProof/>
        </w:rPr>
        <w:drawing>
          <wp:inline distT="0" distB="0" distL="0" distR="0">
            <wp:extent cx="1209675" cy="1047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1047750"/>
                    </a:xfrm>
                    <a:prstGeom prst="rect">
                      <a:avLst/>
                    </a:prstGeom>
                    <a:noFill/>
                    <a:ln>
                      <a:noFill/>
                    </a:ln>
                  </pic:spPr>
                </pic:pic>
              </a:graphicData>
            </a:graphic>
          </wp:inline>
        </w:drawing>
      </w:r>
      <w:r>
        <w:rPr>
          <w:noProof/>
        </w:rPr>
        <w:t xml:space="preserve">  </w:t>
      </w:r>
      <w:r w:rsidRPr="004A7E40">
        <w:rPr>
          <w:noProof/>
        </w:rPr>
        <w:drawing>
          <wp:inline distT="0" distB="0" distL="0" distR="0">
            <wp:extent cx="1743075" cy="1019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1019175"/>
                    </a:xfrm>
                    <a:prstGeom prst="rect">
                      <a:avLst/>
                    </a:prstGeom>
                    <a:noFill/>
                    <a:ln>
                      <a:noFill/>
                    </a:ln>
                  </pic:spPr>
                </pic:pic>
              </a:graphicData>
            </a:graphic>
          </wp:inline>
        </w:drawing>
      </w:r>
      <w:r w:rsidRPr="00C14F53">
        <w:rPr>
          <w:noProof/>
        </w:rPr>
        <w:drawing>
          <wp:inline distT="0" distB="0" distL="0" distR="0">
            <wp:extent cx="1485900" cy="1114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a:ln>
                      <a:noFill/>
                    </a:ln>
                  </pic:spPr>
                </pic:pic>
              </a:graphicData>
            </a:graphic>
          </wp:inline>
        </w:drawing>
      </w:r>
      <w:r>
        <w:rPr>
          <w:noProof/>
        </w:rPr>
        <w:t xml:space="preserve"> </w:t>
      </w:r>
      <w:r w:rsidRPr="004A7E40">
        <w:rPr>
          <w:noProof/>
        </w:rPr>
        <w:drawing>
          <wp:inline distT="0" distB="0" distL="0" distR="0">
            <wp:extent cx="571500"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1066800"/>
                    </a:xfrm>
                    <a:prstGeom prst="rect">
                      <a:avLst/>
                    </a:prstGeom>
                    <a:noFill/>
                    <a:ln>
                      <a:noFill/>
                    </a:ln>
                  </pic:spPr>
                </pic:pic>
              </a:graphicData>
            </a:graphic>
          </wp:inline>
        </w:drawing>
      </w:r>
      <w:r>
        <w:rPr>
          <w:noProof/>
        </w:rPr>
        <w:t xml:space="preserve"> </w:t>
      </w:r>
      <w:r w:rsidRPr="00C14F53">
        <w:rPr>
          <w:noProof/>
        </w:rPr>
        <w:drawing>
          <wp:inline distT="0" distB="0" distL="0" distR="0">
            <wp:extent cx="1466850" cy="1114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114425"/>
                    </a:xfrm>
                    <a:prstGeom prst="rect">
                      <a:avLst/>
                    </a:prstGeom>
                    <a:noFill/>
                    <a:ln>
                      <a:noFill/>
                    </a:ln>
                  </pic:spPr>
                </pic:pic>
              </a:graphicData>
            </a:graphic>
          </wp:inline>
        </w:drawing>
      </w:r>
      <w:r w:rsidRPr="004A7E40">
        <w:rPr>
          <w:noProof/>
        </w:rPr>
        <w:drawing>
          <wp:inline distT="0" distB="0" distL="0" distR="0">
            <wp:extent cx="2095500" cy="1057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1057275"/>
                    </a:xfrm>
                    <a:prstGeom prst="rect">
                      <a:avLst/>
                    </a:prstGeom>
                    <a:noFill/>
                    <a:ln>
                      <a:noFill/>
                    </a:ln>
                  </pic:spPr>
                </pic:pic>
              </a:graphicData>
            </a:graphic>
          </wp:inline>
        </w:drawing>
      </w:r>
      <w:r>
        <w:rPr>
          <w:noProof/>
        </w:rPr>
        <w:t xml:space="preserve"> </w:t>
      </w:r>
      <w:r w:rsidRPr="004A7E40">
        <w:rPr>
          <w:noProof/>
        </w:rPr>
        <w:drawing>
          <wp:inline distT="0" distB="0" distL="0" distR="0">
            <wp:extent cx="990600" cy="1247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1247775"/>
                    </a:xfrm>
                    <a:prstGeom prst="rect">
                      <a:avLst/>
                    </a:prstGeom>
                    <a:noFill/>
                    <a:ln>
                      <a:noFill/>
                    </a:ln>
                  </pic:spPr>
                </pic:pic>
              </a:graphicData>
            </a:graphic>
          </wp:inline>
        </w:drawing>
      </w:r>
      <w:r>
        <w:rPr>
          <w:noProof/>
        </w:rPr>
        <w:t xml:space="preserve"> </w:t>
      </w:r>
      <w:r w:rsidRPr="004A7E40">
        <w:rPr>
          <w:noProof/>
        </w:rPr>
        <w:drawing>
          <wp:inline distT="0" distB="0" distL="0" distR="0">
            <wp:extent cx="88582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1095375"/>
                    </a:xfrm>
                    <a:prstGeom prst="rect">
                      <a:avLst/>
                    </a:prstGeom>
                    <a:noFill/>
                    <a:ln>
                      <a:noFill/>
                    </a:ln>
                  </pic:spPr>
                </pic:pic>
              </a:graphicData>
            </a:graphic>
          </wp:inline>
        </w:drawing>
      </w:r>
    </w:p>
    <w:p w:rsidR="00970837" w:rsidRPr="00970837" w:rsidRDefault="00C25F8F" w:rsidP="00C25F8F">
      <w:pPr>
        <w:pStyle w:val="NoSpacing"/>
        <w:ind w:left="0" w:firstLine="0"/>
        <w:jc w:val="both"/>
        <w:rPr>
          <w:rFonts w:ascii="Calibri" w:eastAsia="Times New Roman" w:hAnsi="Calibri" w:cs="Calibri"/>
          <w:kern w:val="28"/>
          <w:sz w:val="20"/>
          <w:szCs w:val="20"/>
          <w14:cntxtAlts/>
        </w:rPr>
      </w:pPr>
      <w:r>
        <w:rPr>
          <w:rFonts w:ascii="Calibri" w:hAnsi="Calibri"/>
          <w:bCs/>
          <w:color w:val="538135"/>
          <w:szCs w:val="24"/>
        </w:rPr>
        <w:t xml:space="preserve"> </w:t>
      </w:r>
    </w:p>
    <w:p w:rsidR="00C1157B" w:rsidRPr="00970837" w:rsidRDefault="005C0731" w:rsidP="00991DC0">
      <w:pPr>
        <w:widowControl w:val="0"/>
        <w:spacing w:after="120" w:line="285" w:lineRule="auto"/>
        <w:rPr>
          <w:rFonts w:ascii="Calibri" w:hAnsi="Calibri" w:cs="Calibri"/>
          <w:color w:val="2B2B2B"/>
          <w:sz w:val="20"/>
          <w:szCs w:val="20"/>
        </w:rPr>
      </w:pPr>
      <w:r w:rsidRPr="00970837">
        <w:rPr>
          <w:rFonts w:ascii="Calibri" w:hAnsi="Calibri" w:cs="Calibri"/>
          <w:color w:val="2B2B2B"/>
          <w:sz w:val="20"/>
          <w:szCs w:val="20"/>
        </w:rPr>
        <w:t xml:space="preserve">Why not take a look through our website which can be found </w:t>
      </w:r>
      <w:r w:rsidR="00C25F8F">
        <w:rPr>
          <w:rFonts w:ascii="Calibri" w:hAnsi="Calibri" w:cs="Calibri"/>
          <w:color w:val="2B2B2B"/>
          <w:sz w:val="20"/>
          <w:szCs w:val="20"/>
        </w:rPr>
        <w:t xml:space="preserve">at </w:t>
      </w:r>
      <w:hyperlink r:id="rId14" w:history="1">
        <w:r w:rsidR="00C25F8F" w:rsidRPr="00672CE5">
          <w:rPr>
            <w:rStyle w:val="Hyperlink"/>
            <w:rFonts w:ascii="Calibri" w:hAnsi="Calibri" w:cs="Calibri"/>
            <w:sz w:val="20"/>
            <w:szCs w:val="20"/>
          </w:rPr>
          <w:t>https://www.acocksgreen.bham.sch.uk/</w:t>
        </w:r>
      </w:hyperlink>
      <w:r w:rsidRPr="00970837">
        <w:rPr>
          <w:rFonts w:ascii="Calibri" w:hAnsi="Calibri" w:cs="Calibri"/>
          <w:color w:val="2B2B2B"/>
          <w:sz w:val="20"/>
          <w:szCs w:val="20"/>
        </w:rPr>
        <w:t xml:space="preserve"> and our new</w:t>
      </w:r>
      <w:r w:rsidR="00C1157B" w:rsidRPr="00970837">
        <w:rPr>
          <w:rFonts w:ascii="Calibri" w:hAnsi="Calibri" w:cs="Calibri"/>
          <w:color w:val="2B2B2B"/>
          <w:sz w:val="20"/>
          <w:szCs w:val="20"/>
        </w:rPr>
        <w:t>s</w:t>
      </w:r>
      <w:r w:rsidRPr="00970837">
        <w:rPr>
          <w:rFonts w:ascii="Calibri" w:hAnsi="Calibri" w:cs="Calibri"/>
          <w:color w:val="2B2B2B"/>
          <w:sz w:val="20"/>
          <w:szCs w:val="20"/>
        </w:rPr>
        <w:t>letters</w:t>
      </w:r>
      <w:r w:rsidR="00C25F8F">
        <w:rPr>
          <w:rFonts w:ascii="Calibri" w:hAnsi="Calibri" w:cs="Calibri"/>
          <w:color w:val="2B2B2B"/>
          <w:sz w:val="20"/>
          <w:szCs w:val="20"/>
        </w:rPr>
        <w:t xml:space="preserve">, </w:t>
      </w:r>
      <w:r w:rsidRPr="00970837">
        <w:rPr>
          <w:rFonts w:ascii="Calibri" w:hAnsi="Calibri" w:cs="Calibri"/>
          <w:color w:val="2B2B2B"/>
          <w:sz w:val="20"/>
          <w:szCs w:val="20"/>
        </w:rPr>
        <w:t xml:space="preserve">to see what we have been up to and what we can offer you at our wonderful </w:t>
      </w:r>
      <w:r w:rsidR="00970837" w:rsidRPr="00970837">
        <w:rPr>
          <w:rFonts w:ascii="Calibri" w:hAnsi="Calibri" w:cs="Calibri"/>
          <w:color w:val="2B2B2B"/>
          <w:sz w:val="20"/>
          <w:szCs w:val="20"/>
        </w:rPr>
        <w:t>school?  This is a great opportunity for you to be able to grow professionally amongst our team of i</w:t>
      </w:r>
      <w:r w:rsidR="00970837">
        <w:rPr>
          <w:rFonts w:ascii="Calibri" w:hAnsi="Calibri" w:cs="Calibri"/>
          <w:color w:val="2B2B2B"/>
          <w:sz w:val="20"/>
          <w:szCs w:val="20"/>
        </w:rPr>
        <w:t>nspi</w:t>
      </w:r>
      <w:r w:rsidR="00970837" w:rsidRPr="00970837">
        <w:rPr>
          <w:rFonts w:ascii="Calibri" w:hAnsi="Calibri" w:cs="Calibri"/>
          <w:color w:val="2B2B2B"/>
          <w:sz w:val="20"/>
          <w:szCs w:val="20"/>
        </w:rPr>
        <w:t>rational teachers and leaders.</w:t>
      </w:r>
    </w:p>
    <w:p w:rsidR="00970837" w:rsidRPr="00C25F8F" w:rsidRDefault="00991DC0" w:rsidP="00970837">
      <w:pPr>
        <w:pStyle w:val="NormalWeb"/>
        <w:shd w:val="clear" w:color="auto" w:fill="FFFFFF"/>
        <w:spacing w:before="0" w:beforeAutospacing="0"/>
        <w:jc w:val="both"/>
        <w:rPr>
          <w:rFonts w:ascii="Calibri" w:hAnsi="Calibri" w:cs="Calibri"/>
          <w:color w:val="2B2B2B"/>
          <w:sz w:val="20"/>
          <w:szCs w:val="20"/>
        </w:rPr>
      </w:pPr>
      <w:r>
        <w:rPr>
          <w:rFonts w:ascii="Calibri" w:hAnsi="Calibri" w:cs="Calibri"/>
          <w:color w:val="2B2B2B"/>
          <w:sz w:val="20"/>
          <w:szCs w:val="20"/>
        </w:rPr>
        <w:t>We love to welcome those with shared vision and values.  If you would like to join our incredible team, p</w:t>
      </w:r>
      <w:r w:rsidR="00C1157B" w:rsidRPr="00970837">
        <w:rPr>
          <w:rFonts w:ascii="Calibri" w:hAnsi="Calibri" w:cs="Calibri"/>
          <w:color w:val="2B2B2B"/>
          <w:sz w:val="20"/>
          <w:szCs w:val="20"/>
        </w:rPr>
        <w:t xml:space="preserve">lease contact the school </w:t>
      </w:r>
      <w:r w:rsidR="00C25F8F">
        <w:rPr>
          <w:rFonts w:ascii="Calibri" w:hAnsi="Calibri" w:cs="Calibri"/>
          <w:color w:val="2B2B2B"/>
          <w:sz w:val="20"/>
          <w:szCs w:val="20"/>
        </w:rPr>
        <w:t xml:space="preserve">office </w:t>
      </w:r>
      <w:r w:rsidR="00C1157B" w:rsidRPr="00970837">
        <w:rPr>
          <w:rFonts w:ascii="Calibri" w:hAnsi="Calibri" w:cs="Calibri"/>
          <w:color w:val="2B2B2B"/>
          <w:sz w:val="20"/>
          <w:szCs w:val="20"/>
        </w:rPr>
        <w:t>to arrange a walkaround</w:t>
      </w:r>
      <w:r>
        <w:rPr>
          <w:rFonts w:ascii="Calibri" w:hAnsi="Calibri" w:cs="Calibri"/>
          <w:color w:val="2B2B2B"/>
          <w:sz w:val="20"/>
          <w:szCs w:val="20"/>
        </w:rPr>
        <w:t xml:space="preserve"> (0121 706 2165 or email </w:t>
      </w:r>
      <w:hyperlink r:id="rId15" w:history="1">
        <w:r w:rsidRPr="00A6405E">
          <w:rPr>
            <w:rStyle w:val="Hyperlink"/>
            <w:rFonts w:ascii="Calibri" w:hAnsi="Calibri" w:cs="Calibri"/>
            <w:sz w:val="20"/>
            <w:szCs w:val="20"/>
          </w:rPr>
          <w:t>s.ward@acocksgreen.bham.sch.uk</w:t>
        </w:r>
      </w:hyperlink>
      <w:r>
        <w:rPr>
          <w:rFonts w:ascii="Calibri" w:hAnsi="Calibri" w:cs="Calibri"/>
          <w:color w:val="2B2B2B"/>
          <w:sz w:val="20"/>
          <w:szCs w:val="20"/>
        </w:rPr>
        <w:t xml:space="preserve">) </w:t>
      </w:r>
    </w:p>
    <w:p w:rsidR="00970837" w:rsidRPr="00970837" w:rsidRDefault="00970837" w:rsidP="00970837">
      <w:pPr>
        <w:pStyle w:val="NormalWeb"/>
        <w:shd w:val="clear" w:color="auto" w:fill="FFFFFF"/>
        <w:spacing w:before="0" w:beforeAutospacing="0"/>
        <w:jc w:val="both"/>
        <w:rPr>
          <w:rFonts w:ascii="Calibri" w:hAnsi="Calibri" w:cs="Calibri"/>
          <w:sz w:val="20"/>
          <w:szCs w:val="20"/>
        </w:rPr>
      </w:pPr>
      <w:r w:rsidRPr="00970837">
        <w:rPr>
          <w:rFonts w:ascii="Calibri" w:hAnsi="Calibri" w:cs="Calibri"/>
          <w:sz w:val="20"/>
          <w:szCs w:val="20"/>
        </w:rPr>
        <w:t>Mrs Ward, Headteacher</w:t>
      </w:r>
    </w:p>
    <w:sectPr w:rsidR="00970837" w:rsidRPr="00970837" w:rsidSect="00C25F8F">
      <w:pgSz w:w="11906" w:h="16838"/>
      <w:pgMar w:top="851"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70B98"/>
    <w:multiLevelType w:val="hybridMultilevel"/>
    <w:tmpl w:val="DD32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31"/>
    <w:rsid w:val="000722CD"/>
    <w:rsid w:val="001B2094"/>
    <w:rsid w:val="00416735"/>
    <w:rsid w:val="00432694"/>
    <w:rsid w:val="00533BF2"/>
    <w:rsid w:val="005922EA"/>
    <w:rsid w:val="005C0731"/>
    <w:rsid w:val="00821FAB"/>
    <w:rsid w:val="00823334"/>
    <w:rsid w:val="00970837"/>
    <w:rsid w:val="00991DC0"/>
    <w:rsid w:val="00B96B19"/>
    <w:rsid w:val="00C1157B"/>
    <w:rsid w:val="00C21893"/>
    <w:rsid w:val="00C25F8F"/>
    <w:rsid w:val="00D96FBE"/>
    <w:rsid w:val="00F051B5"/>
    <w:rsid w:val="00F46DEE"/>
    <w:rsid w:val="00FF2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75FE"/>
  <w15:chartTrackingRefBased/>
  <w15:docId w15:val="{5558B5F2-F9EB-4D02-BED5-33EAD0D7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7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5F8F"/>
    <w:rPr>
      <w:color w:val="0563C1" w:themeColor="hyperlink"/>
      <w:u w:val="single"/>
    </w:rPr>
  </w:style>
  <w:style w:type="character" w:styleId="UnresolvedMention">
    <w:name w:val="Unresolved Mention"/>
    <w:basedOn w:val="DefaultParagraphFont"/>
    <w:uiPriority w:val="99"/>
    <w:semiHidden/>
    <w:unhideWhenUsed/>
    <w:rsid w:val="00C25F8F"/>
    <w:rPr>
      <w:color w:val="605E5C"/>
      <w:shd w:val="clear" w:color="auto" w:fill="E1DFDD"/>
    </w:rPr>
  </w:style>
  <w:style w:type="paragraph" w:styleId="NoSpacing">
    <w:name w:val="No Spacing"/>
    <w:uiPriority w:val="1"/>
    <w:qFormat/>
    <w:rsid w:val="00C25F8F"/>
    <w:pPr>
      <w:spacing w:after="0" w:line="240" w:lineRule="auto"/>
      <w:ind w:left="-5" w:hanging="10"/>
    </w:pPr>
    <w:rPr>
      <w:rFonts w:ascii="Comic Sans MS" w:eastAsia="Comic Sans MS" w:hAnsi="Comic Sans MS" w:cs="Comic Sans MS"/>
      <w:color w:val="000000"/>
      <w:sz w:val="24"/>
      <w:lang w:eastAsia="en-GB"/>
    </w:rPr>
  </w:style>
  <w:style w:type="paragraph" w:customStyle="1" w:styleId="Default">
    <w:name w:val="Default"/>
    <w:rsid w:val="001B2094"/>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46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434958">
      <w:bodyDiv w:val="1"/>
      <w:marLeft w:val="0"/>
      <w:marRight w:val="0"/>
      <w:marTop w:val="0"/>
      <w:marBottom w:val="0"/>
      <w:divBdr>
        <w:top w:val="none" w:sz="0" w:space="0" w:color="auto"/>
        <w:left w:val="none" w:sz="0" w:space="0" w:color="auto"/>
        <w:bottom w:val="none" w:sz="0" w:space="0" w:color="auto"/>
        <w:right w:val="none" w:sz="0" w:space="0" w:color="auto"/>
      </w:divBdr>
    </w:div>
    <w:div w:id="1437094767">
      <w:bodyDiv w:val="1"/>
      <w:marLeft w:val="0"/>
      <w:marRight w:val="0"/>
      <w:marTop w:val="0"/>
      <w:marBottom w:val="0"/>
      <w:divBdr>
        <w:top w:val="none" w:sz="0" w:space="0" w:color="auto"/>
        <w:left w:val="none" w:sz="0" w:space="0" w:color="auto"/>
        <w:bottom w:val="none" w:sz="0" w:space="0" w:color="auto"/>
        <w:right w:val="none" w:sz="0" w:space="0" w:color="auto"/>
      </w:divBdr>
    </w:div>
    <w:div w:id="19693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s.ward@acocksgreen.bham.sch.uk"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acocksgreen.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Carpenter</dc:creator>
  <cp:keywords/>
  <dc:description/>
  <cp:lastModifiedBy>Mrs S Carpenter (Acocks Green Primary School)</cp:lastModifiedBy>
  <cp:revision>4</cp:revision>
  <dcterms:created xsi:type="dcterms:W3CDTF">2025-03-25T11:56:00Z</dcterms:created>
  <dcterms:modified xsi:type="dcterms:W3CDTF">2026-01-08T14:06:00Z</dcterms:modified>
</cp:coreProperties>
</file>