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bCs w:val="0"/>
          <w:i w:val="0"/>
          <w:iCs w:val="0"/>
          <w:smallCaps w:val="0"/>
          <w:strike w:val="0"/>
          <w:color w:val="000000"/>
          <w:sz w:val="56"/>
          <w:szCs w:val="56"/>
          <w:u w:val="single"/>
          <w:shd w:fill="auto" w:val="clear"/>
          <w:vertAlign w:val="baseline"/>
        </w:rPr>
      </w:pPr>
      <w:r w:rsidDel="00000000" w:rsidR="00000000" w:rsidRPr="00000000">
        <w:rPr>
          <w:b w:val="1"/>
          <w:bCs w:val="1"/>
          <w:sz w:val="56"/>
          <w:szCs w:val="56"/>
          <w:u w:val="single"/>
        </w:rPr>
        <w:drawing>
          <wp:anchor allowOverlap="1" behindDoc="0" distB="114300" distT="114300" distL="114300" distR="114300" hidden="0" layoutInCell="1" locked="0" relativeHeight="0" simplePos="0">
            <wp:simplePos x="0" y="0"/>
            <wp:positionH relativeFrom="page">
              <wp:posOffset>5767388</wp:posOffset>
            </wp:positionH>
            <wp:positionV relativeFrom="page">
              <wp:posOffset>221578</wp:posOffset>
            </wp:positionV>
            <wp:extent cx="964882" cy="1089148"/>
            <wp:effectExtent b="0" l="0" r="0" t="0"/>
            <wp:wrapNone/>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964882" cy="1089148"/>
                    </a:xfrm>
                    <a:prstGeom prst="rect"/>
                    <a:ln/>
                  </pic:spPr>
                </pic:pic>
              </a:graphicData>
            </a:graphic>
          </wp:anchor>
        </w:drawing>
      </w:r>
      <w:r w:rsidDel="00000000" w:rsidR="00000000" w:rsidRPr="00000000">
        <w:rPr>
          <w:rFonts w:ascii="Arial" w:cs="Arial" w:eastAsia="Arial" w:hAnsi="Arial"/>
          <w:b w:val="1"/>
          <w:bCs w:val="1"/>
          <w:i w:val="0"/>
          <w:iCs w:val="0"/>
          <w:smallCaps w:val="0"/>
          <w:strike w:val="0"/>
          <w:color w:val="000000"/>
          <w:sz w:val="56"/>
          <w:szCs w:val="56"/>
          <w:u w:val="single"/>
          <w:shd w:fill="auto" w:val="clear"/>
          <w:vertAlign w:val="baseline"/>
          <w:rtl w:val="0"/>
        </w:rPr>
        <w:t xml:space="preserve">Kenmore Park Junior School</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0" w:right="0" w:firstLine="0"/>
        <w:jc w:val="left"/>
        <w:rPr>
          <w:rFonts w:ascii="Arial" w:cs="Arial" w:eastAsia="Arial" w:hAnsi="Arial"/>
          <w:b w:val="1"/>
          <w:bCs w:val="1"/>
          <w:i w:val="0"/>
          <w:iCs w:val="0"/>
          <w:smallCaps w:val="0"/>
          <w:strike w:val="0"/>
          <w:color w:val="ff1f64"/>
          <w:sz w:val="60"/>
          <w:szCs w:val="60"/>
          <w:u w:val="none"/>
          <w:shd w:fill="auto" w:val="clear"/>
          <w:vertAlign w:val="baseline"/>
        </w:rPr>
      </w:pPr>
      <w:r w:rsidDel="00000000" w:rsidR="00000000" w:rsidRPr="00000000">
        <w:rPr>
          <w:rFonts w:ascii="Arial" w:cs="Arial" w:eastAsia="Arial" w:hAnsi="Arial"/>
          <w:b w:val="1"/>
          <w:bCs w:val="1"/>
          <w:i w:val="0"/>
          <w:iCs w:val="0"/>
          <w:smallCaps w:val="0"/>
          <w:strike w:val="0"/>
          <w:color w:val="ff1f64"/>
          <w:sz w:val="60"/>
          <w:szCs w:val="60"/>
          <w:u w:val="none"/>
          <w:shd w:fill="auto" w:val="clear"/>
          <w:vertAlign w:val="baseline"/>
          <w:rtl w:val="0"/>
        </w:rPr>
        <w:t xml:space="preserve">Job description: primary classroom teacher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Job details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Salary:</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MPS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Hours : Part time / Full Time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Contract type:</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t xml:space="preserve">Permanent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Main purpose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teacher will:</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907"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Fulfil the professional responsibilities of a teacher, as set out in the School Teachers’ Pay and Conditions Document</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907"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Meet the expectations set out in the Teachers’ Standards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Duties and responsibilities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Teaching</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Plan and teach well-structured lessons to assigned classes, following the school’s plans, curriculum and schemes of work</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Assess, monitor, record and report on the learning needs, progress and achievements of assigned pupils, making accurate and productive use of assessment</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Adapt teaching to respond to the strengths and needs of pupils</w:t>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Set high expectations which inspire, motivate and challenge pupils</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Promote good progress and outcomes by pupils</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Demonstrate good subject and curriculum knowledge</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Participate in arrangements for preparing pupils for external tests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Whole-school organisation, strategy and development</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Contribute to the development, implementation and evaluation of the school’s policies, practices and procedures, so as to support the school’s vision and values</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Make a positive contribution to the wider life and ethos of the school</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with others on curriculum and pupil development to secure co-ordinated outcomes</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Provide cover, in the unforeseen circumstance that another teacher is unable to teach</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Take responsibility for a foundation curriculum area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rPr>
          <w:b w:val="0"/>
          <w:bCs w:val="0"/>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bCs w:val="1"/>
          <w:color w:val="12263f"/>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Health, safety and discipline</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Promote the safety and wellbeing of pupils</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Maintain good order and discipline among pupils, managing behaviour effectively to ensure a good and safe learning environment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Professional development</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Take part in the school’s appraisal procedures</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Take part in further training and development in order to improve own teaching</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Take part in the appraisal and professional development of others, where appropriate</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Communication</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Communicate effectively with pupils, parents and carers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Working with colleagues and other relevant professionals </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Collaborate and work with colleagues and other relevant professionals within and beyond the school</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Develop effective professional relationships with colleagues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Personal and professional conduct</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Uphold public trust in the profession and maintain high standards of ethics and behaviour, within and outside school</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Have proper and professional regard for the ethos, policies and practices of the school, and maintain high standards of attendance and punctuality</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Understand and act within the statutory frameworks setting out their professional duties and responsibilities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Safeguarding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in line with statutory safeguarding guidance (e.g. Keeping Children Safe in Education, Prevent) and our safeguarding and child protection policies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with the designated safeguarding lead (DSL) to promote the best interests of pupils, including sharing concerns where necessary</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Promote the safeguarding of all pupils in the school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12263f"/>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2263f"/>
          <w:sz w:val="24"/>
          <w:szCs w:val="24"/>
          <w:u w:val="none"/>
          <w:shd w:fill="auto" w:val="clear"/>
          <w:vertAlign w:val="baseline"/>
          <w:rtl w:val="0"/>
        </w:rPr>
        <w:t xml:space="preserve">Other areas of responsibility </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Each member of teaching staff, apart from ECT’s will be responsible for a curriculum area</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Person specification</w:t>
      </w:r>
    </w:p>
    <w:tbl>
      <w:tblPr>
        <w:tblStyle w:val="Table1"/>
        <w:tblW w:w="9715.0" w:type="dxa"/>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539"/>
        <w:gridCol w:w="8176"/>
        <w:tblGridChange w:id="0">
          <w:tblGrid>
            <w:gridCol w:w="1539"/>
            <w:gridCol w:w="8176"/>
          </w:tblGrid>
        </w:tblGridChange>
      </w:tblGrid>
      <w:tr>
        <w:trPr>
          <w:cantSplit w:val="1"/>
          <w:tblHeader w:val="0"/>
        </w:trPr>
        <w:tc>
          <w:tcPr>
            <w:tcBorders>
              <w:top w:color="f8f8f8" w:space="0" w:sz="4" w:val="single"/>
              <w:left w:color="f8f8f8" w:space="0" w:sz="4" w:val="single"/>
              <w:bottom w:color="f8f8f8" w:space="0" w:sz="4" w:val="single"/>
              <w:right w:color="f8f8f8" w:space="0" w:sz="12" w:val="single"/>
            </w:tcBorders>
            <w:shd w:fill="12263f" w:val="clea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CRITERIA</w:t>
            </w:r>
            <w:r w:rsidDel="00000000" w:rsidR="00000000" w:rsidRPr="00000000">
              <w:rPr>
                <w:rtl w:val="0"/>
              </w:rPr>
            </w:r>
          </w:p>
        </w:tc>
        <w:tc>
          <w:tcPr>
            <w:tcBorders>
              <w:top w:color="f8f8f8" w:space="0" w:sz="4" w:val="single"/>
              <w:left w:color="f8f8f8" w:space="0" w:sz="12" w:val="single"/>
              <w:bottom w:color="f8f8f8" w:space="0" w:sz="4" w:val="single"/>
              <w:right w:color="f8f8f8" w:space="0" w:sz="4" w:val="single"/>
            </w:tcBorders>
            <w:shd w:fill="12263f" w:val="clea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f8f8f8"/>
                <w:sz w:val="20"/>
                <w:szCs w:val="20"/>
                <w:u w:val="none"/>
                <w:shd w:fill="auto" w:val="clear"/>
                <w:vertAlign w:val="baseline"/>
              </w:rPr>
            </w:pPr>
            <w:r w:rsidDel="00000000" w:rsidR="00000000" w:rsidRPr="00000000">
              <w:rPr>
                <w:rFonts w:ascii="Arial" w:cs="Arial" w:eastAsia="Arial" w:hAnsi="Arial"/>
                <w:b w:val="0"/>
                <w:bCs w:val="0"/>
                <w:i w:val="0"/>
                <w:iCs w:val="0"/>
                <w:smallCaps w:val="1"/>
                <w:strike w:val="0"/>
                <w:color w:val="f8f8f8"/>
                <w:sz w:val="20"/>
                <w:szCs w:val="20"/>
                <w:u w:val="none"/>
                <w:shd w:fill="auto" w:val="clear"/>
                <w:vertAlign w:val="baseline"/>
                <w:rtl w:val="0"/>
              </w:rPr>
              <w:t xml:space="preserve">QUALITIES</w:t>
            </w:r>
            <w:r w:rsidDel="00000000" w:rsidR="00000000" w:rsidRPr="00000000">
              <w:rPr>
                <w:rtl w:val="0"/>
              </w:rPr>
            </w:r>
          </w:p>
        </w:tc>
      </w:tr>
      <w:tr>
        <w:trPr>
          <w:cantSplit w:val="1"/>
          <w:tblHeader w:val="0"/>
        </w:trPr>
        <w:tc>
          <w:tcPr>
            <w:tcBorders>
              <w:top w:color="f8f8f8" w:space="0" w:sz="4" w:val="single"/>
            </w:tcBorders>
            <w:vAlign w:val="top"/>
          </w:tcPr>
          <w:p w:rsidR="00000000" w:rsidDel="00000000" w:rsidP="00000000" w:rsidRDefault="00000000" w:rsidRPr="00000000" w14:paraId="0000004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Qualifications </w:t>
              <w:br w:type="textWrapping"/>
              <w:t xml:space="preserve">and experience</w:t>
            </w:r>
            <w:r w:rsidDel="00000000" w:rsidR="00000000" w:rsidRPr="00000000">
              <w:rPr>
                <w:rtl w:val="0"/>
              </w:rPr>
            </w:r>
          </w:p>
        </w:tc>
        <w:tc>
          <w:tcPr>
            <w:tcBorders>
              <w:top w:color="f8f8f8" w:space="0" w:sz="4" w:val="single"/>
            </w:tcBorders>
            <w:vAlign w:val="top"/>
          </w:tcPr>
          <w:p w:rsidR="00000000" w:rsidDel="00000000" w:rsidP="00000000" w:rsidRDefault="00000000" w:rsidRPr="00000000" w14:paraId="00000049">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Qualified teacher status </w:t>
            </w:r>
          </w:p>
          <w:p w:rsidR="00000000" w:rsidDel="00000000" w:rsidP="00000000" w:rsidRDefault="00000000" w:rsidRPr="00000000" w14:paraId="0000004A">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Degree</w:t>
            </w:r>
          </w:p>
          <w:p w:rsidR="00000000" w:rsidDel="00000000" w:rsidP="00000000" w:rsidRDefault="00000000" w:rsidRPr="00000000" w14:paraId="0000004B">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Successful primary teaching experience </w:t>
            </w:r>
          </w:p>
          <w:p w:rsidR="00000000" w:rsidDel="00000000" w:rsidP="00000000" w:rsidRDefault="00000000" w:rsidRPr="00000000" w14:paraId="0000004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04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Skills and knowledge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E">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Knowledge of the National Curriculum</w:t>
            </w:r>
          </w:p>
          <w:p w:rsidR="00000000" w:rsidDel="00000000" w:rsidP="00000000" w:rsidRDefault="00000000" w:rsidRPr="00000000" w14:paraId="0000004F">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Knowledge of effective teaching and learning strategies</w:t>
            </w:r>
          </w:p>
          <w:p w:rsidR="00000000" w:rsidDel="00000000" w:rsidP="00000000" w:rsidRDefault="00000000" w:rsidRPr="00000000" w14:paraId="00000050">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good understanding of how children learn</w:t>
            </w:r>
          </w:p>
          <w:p w:rsidR="00000000" w:rsidDel="00000000" w:rsidP="00000000" w:rsidRDefault="00000000" w:rsidRPr="00000000" w14:paraId="00000051">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Ability to adapt teaching to meet pupils’ needs</w:t>
            </w:r>
          </w:p>
          <w:p w:rsidR="00000000" w:rsidDel="00000000" w:rsidP="00000000" w:rsidRDefault="00000000" w:rsidRPr="00000000" w14:paraId="00000052">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Ability to build effective working relationships with pupils</w:t>
            </w:r>
          </w:p>
          <w:p w:rsidR="00000000" w:rsidDel="00000000" w:rsidP="00000000" w:rsidRDefault="00000000" w:rsidRPr="00000000" w14:paraId="00000053">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Knowledge of guidance and requirements around safeguarding children</w:t>
            </w:r>
          </w:p>
          <w:p w:rsidR="00000000" w:rsidDel="00000000" w:rsidP="00000000" w:rsidRDefault="00000000" w:rsidRPr="00000000" w14:paraId="00000054">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Knowledge of effective behaviour management strategies</w:t>
            </w:r>
          </w:p>
          <w:p w:rsidR="00000000" w:rsidDel="00000000" w:rsidP="00000000" w:rsidRDefault="00000000" w:rsidRPr="00000000" w14:paraId="00000055">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Good ICT skills, particularly using ICT to support learning – a good working knowledge of Google Classroom would be an advantage.</w:t>
            </w:r>
          </w:p>
          <w:p w:rsidR="00000000" w:rsidDel="00000000" w:rsidP="00000000" w:rsidRDefault="00000000" w:rsidRPr="00000000" w14:paraId="0000005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Mar>
              <w:top w:w="113.0" w:type="dxa"/>
              <w:bottom w:w="113.0" w:type="dxa"/>
            </w:tcMar>
            <w:vAlign w:val="top"/>
          </w:tcPr>
          <w:p w:rsidR="00000000" w:rsidDel="00000000" w:rsidP="00000000" w:rsidRDefault="00000000" w:rsidRPr="00000000" w14:paraId="0000005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Personal qualities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58">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commitment to getting the best outcomes for all pupils and promoting the ethos and values of the school</w:t>
            </w:r>
          </w:p>
          <w:p w:rsidR="00000000" w:rsidDel="00000000" w:rsidP="00000000" w:rsidRDefault="00000000" w:rsidRPr="00000000" w14:paraId="00000059">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High expectations for children’s attainment and progress</w:t>
            </w:r>
          </w:p>
          <w:p w:rsidR="00000000" w:rsidDel="00000000" w:rsidP="00000000" w:rsidRDefault="00000000" w:rsidRPr="00000000" w14:paraId="0000005A">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Ability to work under pressure and prioritise effectively</w:t>
            </w:r>
          </w:p>
          <w:p w:rsidR="00000000" w:rsidDel="00000000" w:rsidP="00000000" w:rsidRDefault="00000000" w:rsidRPr="00000000" w14:paraId="0000005B">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Commitment to maintaining confidentiality at all times</w:t>
            </w:r>
          </w:p>
          <w:p w:rsidR="00000000" w:rsidDel="00000000" w:rsidP="00000000" w:rsidRDefault="00000000" w:rsidRPr="00000000" w14:paraId="0000005C">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340" w:right="0" w:hanging="17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Commitment to safeguarding and equality</w:t>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bookmarkStart w:colFirst="0" w:colLast="0" w:name="_heading=h.bfgqraibrr5m" w:id="0"/>
      <w:bookmarkEnd w:id="0"/>
      <w:r w:rsidDel="00000000" w:rsidR="00000000" w:rsidRPr="00000000">
        <w:rPr>
          <w:rtl w:val="0"/>
        </w:rPr>
      </w:r>
    </w:p>
    <w:sectPr>
      <w:headerReference r:id="rId8" w:type="default"/>
      <w:headerReference r:id="rId9" w:type="first"/>
      <w:headerReference r:id="rId10" w:type="even"/>
      <w:footerReference r:id="rId11" w:type="default"/>
      <w:footerReference r:id="rId12" w:type="first"/>
      <w:pgSz w:h="16840" w:w="11900" w:orient="portrait"/>
      <w:pgMar w:bottom="1474" w:top="851" w:left="1077" w:right="1077" w:header="454"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2"/>
      <w:tblW w:w="9779.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779"/>
      <w:tblGridChange w:id="0">
        <w:tblGrid>
          <w:gridCol w:w="9779"/>
        </w:tblGrid>
      </w:tblGridChange>
    </w:tblGrid>
    <w:tr>
      <w:trPr>
        <w:cantSplit w:val="0"/>
        <w:trHeight w:val="221" w:hRule="atLeast"/>
        <w:tblHeader w:val="0"/>
      </w:trPr>
      <w:tc>
        <w:tcPr>
          <w:vAlign w:val="top"/>
        </w:tcPr>
        <w:p w:rsidR="00000000" w:rsidDel="00000000" w:rsidP="00000000" w:rsidRDefault="00000000" w:rsidRPr="00000000" w14:paraId="00000065">
          <w:pPr>
            <w:shd w:fill="ffffff" w:val="clear"/>
            <w:rPr>
              <w:color w:val="808080"/>
              <w:sz w:val="16"/>
              <w:szCs w:val="16"/>
              <w:vertAlign w:val="baseline"/>
            </w:rPr>
          </w:pPr>
          <w:r w:rsidDel="00000000" w:rsidR="00000000" w:rsidRPr="00000000">
            <w:rPr>
              <w:color w:val="7c7c7c"/>
              <w:sz w:val="16"/>
              <w:szCs w:val="16"/>
              <w:vertAlign w:val="baseline"/>
              <w:rtl w:val="0"/>
            </w:rPr>
            <w:t xml:space="preserve">Get the knowledge you need to act at </w:t>
          </w:r>
          <w:hyperlink r:id="rId1">
            <w:r w:rsidDel="00000000" w:rsidR="00000000" w:rsidRPr="00000000">
              <w:rPr>
                <w:color w:val="7c7c7c"/>
                <w:sz w:val="16"/>
                <w:szCs w:val="16"/>
                <w:u w:val="single"/>
                <w:vertAlign w:val="baseline"/>
                <w:rtl w:val="0"/>
              </w:rPr>
              <w:t xml:space="preserve">thekeysupport.com</w:t>
            </w:r>
          </w:hyperlink>
          <w:r w:rsidDel="00000000" w:rsidR="00000000" w:rsidRPr="00000000">
            <w:rPr>
              <w:color w:val="7c7c7c"/>
              <w:sz w:val="16"/>
              <w:szCs w:val="16"/>
              <w:u w:val="single"/>
              <w:vertAlign w:val="baseline"/>
              <w:rtl w:val="0"/>
            </w:rPr>
            <w:br w:type="textWrapping"/>
          </w:r>
          <w:r w:rsidDel="00000000" w:rsidR="00000000" w:rsidRPr="00000000">
            <w:rPr>
              <w:color w:val="7c7c7c"/>
              <w:sz w:val="16"/>
              <w:szCs w:val="16"/>
              <w:vertAlign w:val="baseline"/>
              <w:rtl w:val="0"/>
            </w:rPr>
            <w:t xml:space="preserve">© The Key </w:t>
          </w:r>
          <w:r w:rsidDel="00000000" w:rsidR="00000000" w:rsidRPr="00000000">
            <w:rPr>
              <w:color w:val="7c7c7c"/>
              <w:sz w:val="16"/>
              <w:szCs w:val="16"/>
              <w:highlight w:val="white"/>
              <w:vertAlign w:val="baseline"/>
              <w:rtl w:val="0"/>
            </w:rPr>
            <w:t xml:space="preserve">Support</w:t>
          </w:r>
          <w:r w:rsidDel="00000000" w:rsidR="00000000" w:rsidRPr="00000000">
            <w:rPr>
              <w:color w:val="7c7c7c"/>
              <w:sz w:val="16"/>
              <w:szCs w:val="16"/>
              <w:vertAlign w:val="baseline"/>
              <w:rtl w:val="0"/>
            </w:rPr>
            <w:t xml:space="preserve"> Services Ltd | For terms of use, visit </w:t>
          </w:r>
          <w:hyperlink r:id="rId2">
            <w:r w:rsidDel="00000000" w:rsidR="00000000" w:rsidRPr="00000000">
              <w:rPr>
                <w:color w:val="7c7c7c"/>
                <w:sz w:val="16"/>
                <w:szCs w:val="16"/>
                <w:u w:val="single"/>
                <w:vertAlign w:val="baseline"/>
                <w:rtl w:val="0"/>
              </w:rPr>
              <w:t xml:space="preserve">thekeysupport.com/terms</w:t>
            </w:r>
          </w:hyperlink>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Page</w:t>
    </w:r>
    <w:r w:rsidDel="00000000" w:rsidR="00000000" w:rsidRPr="00000000">
      <w:rPr>
        <w:rFonts w:ascii="Arial" w:cs="Arial" w:eastAsia="Arial" w:hAnsi="Arial"/>
        <w:b w:val="1"/>
        <w:bCs w:val="1"/>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ff1f64"/>
        <w:sz w:val="16"/>
        <w:szCs w:val="16"/>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tl w:val="0"/>
      </w:rPr>
    </w:r>
  </w:p>
  <w:tbl>
    <w:tblPr>
      <w:tblStyle w:val="Table3"/>
      <w:tblW w:w="9923.0" w:type="dxa"/>
      <w:jc w:val="left"/>
      <w:tblInd w:w="-142.0" w:type="dxa"/>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521"/>
      <w:gridCol w:w="3402"/>
      <w:tblGridChange w:id="0">
        <w:tblGrid>
          <w:gridCol w:w="6521"/>
          <w:gridCol w:w="3402"/>
        </w:tblGrid>
      </w:tblGridChange>
    </w:tblGrid>
    <w:tr>
      <w:trPr>
        <w:cantSplit w:val="0"/>
        <w:tblHeader w:val="0"/>
      </w:trPr>
      <w:tc>
        <w:tcPr>
          <w:vAlign w:val="top"/>
        </w:tcPr>
        <w:p w:rsidR="00000000" w:rsidDel="00000000" w:rsidP="00000000" w:rsidRDefault="00000000" w:rsidRPr="00000000" w14:paraId="00000068">
          <w:pPr>
            <w:shd w:fill="ffffff" w:val="clear"/>
            <w:rPr>
              <w:color w:val="808080"/>
              <w:sz w:val="16"/>
              <w:szCs w:val="16"/>
              <w:vertAlign w:val="baseline"/>
            </w:rPr>
          </w:pPr>
          <w:r w:rsidDel="00000000" w:rsidR="00000000" w:rsidRPr="00000000">
            <w:rPr>
              <w:rtl w:val="0"/>
            </w:rPr>
          </w:r>
        </w:p>
      </w:tc>
      <w:tc>
        <w:tcPr>
          <w:vAlign w:val="top"/>
        </w:tcPr>
        <w:p w:rsidR="00000000" w:rsidDel="00000000" w:rsidP="00000000" w:rsidRDefault="00000000" w:rsidRPr="00000000" w14:paraId="00000069">
          <w:pPr>
            <w:shd w:fill="ffffff" w:val="clear"/>
            <w:rPr>
              <w:color w:val="bfbfbf"/>
              <w:sz w:val="17"/>
              <w:szCs w:val="17"/>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Page</w:t>
    </w:r>
    <w:r w:rsidDel="00000000" w:rsidR="00000000" w:rsidRPr="00000000">
      <w:rPr>
        <w:rFonts w:ascii="Arial" w:cs="Arial" w:eastAsia="Arial" w:hAnsi="Arial"/>
        <w:b w:val="1"/>
        <w:bCs w:val="1"/>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ff1f64"/>
        <w:sz w:val="16"/>
        <w:szCs w:val="16"/>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vertAlign w:val="baseline"/>
      </w:rPr>
    </w:pPr>
    <w:r w:rsidDel="00000000" w:rsidR="00000000" w:rsidRPr="00000000">
      <w:rPr>
        <w:rtl w:val="0"/>
      </w:rPr>
    </w:r>
  </w:p>
  <w:p w:rsidR="00000000" w:rsidDel="00000000" w:rsidP="00000000" w:rsidRDefault="00000000" w:rsidRPr="00000000" w14:paraId="0000005F">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vertAlign w:val="baseline"/>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vertAlign w:val="baseline"/>
      </w:rPr>
    </w:pPr>
    <w:r w:rsidDel="00000000" w:rsidR="00000000" w:rsidRPr="00000000">
      <w:rPr>
        <w:rtl w:val="0"/>
      </w:rPr>
    </w:r>
  </w:p>
  <w:p w:rsidR="00000000" w:rsidDel="00000000" w:rsidP="00000000" w:rsidRDefault="00000000" w:rsidRPr="00000000" w14:paraId="00000062">
    <w:pPr>
      <w:rPr>
        <w:vertAlign w:val="baseline"/>
      </w:rPr>
    </w:pPr>
    <w:r w:rsidDel="00000000" w:rsidR="00000000" w:rsidRPr="00000000">
      <w:rPr>
        <w:rtl w:val="0"/>
      </w:rPr>
    </w:r>
  </w:p>
  <w:p w:rsidR="00000000" w:rsidDel="00000000" w:rsidP="00000000" w:rsidRDefault="00000000" w:rsidRPr="00000000" w14:paraId="00000063">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907" w:hanging="170"/>
      </w:pPr>
      <w:rPr>
        <w:rFonts w:ascii="Noto Sans Symbols" w:cs="Noto Sans Symbols" w:eastAsia="Noto Sans Symbols" w:hAnsi="Noto Sans Symbols"/>
        <w:vertAlign w:val="baseline"/>
      </w:rPr>
    </w:lvl>
    <w:lvl w:ilvl="1">
      <w:start w:val="1"/>
      <w:numFmt w:val="bullet"/>
      <w:lvlText w:val="o"/>
      <w:lvlJc w:val="left"/>
      <w:pPr>
        <w:ind w:left="2177" w:hanging="360"/>
      </w:pPr>
      <w:rPr>
        <w:rFonts w:ascii="Courier New" w:cs="Courier New" w:eastAsia="Courier New" w:hAnsi="Courier New"/>
        <w:vertAlign w:val="baseline"/>
      </w:rPr>
    </w:lvl>
    <w:lvl w:ilvl="2">
      <w:start w:val="1"/>
      <w:numFmt w:val="bullet"/>
      <w:lvlText w:val="▪"/>
      <w:lvlJc w:val="left"/>
      <w:pPr>
        <w:ind w:left="2897" w:hanging="360"/>
      </w:pPr>
      <w:rPr>
        <w:rFonts w:ascii="Noto Sans Symbols" w:cs="Noto Sans Symbols" w:eastAsia="Noto Sans Symbols" w:hAnsi="Noto Sans Symbols"/>
        <w:vertAlign w:val="baseline"/>
      </w:rPr>
    </w:lvl>
    <w:lvl w:ilvl="3">
      <w:start w:val="1"/>
      <w:numFmt w:val="bullet"/>
      <w:lvlText w:val="●"/>
      <w:lvlJc w:val="left"/>
      <w:pPr>
        <w:ind w:left="3617" w:hanging="360"/>
      </w:pPr>
      <w:rPr>
        <w:rFonts w:ascii="Noto Sans Symbols" w:cs="Noto Sans Symbols" w:eastAsia="Noto Sans Symbols" w:hAnsi="Noto Sans Symbols"/>
        <w:vertAlign w:val="baseline"/>
      </w:rPr>
    </w:lvl>
    <w:lvl w:ilvl="4">
      <w:start w:val="1"/>
      <w:numFmt w:val="bullet"/>
      <w:lvlText w:val="o"/>
      <w:lvlJc w:val="left"/>
      <w:pPr>
        <w:ind w:left="4337" w:hanging="360"/>
      </w:pPr>
      <w:rPr>
        <w:rFonts w:ascii="Courier New" w:cs="Courier New" w:eastAsia="Courier New" w:hAnsi="Courier New"/>
        <w:vertAlign w:val="baseline"/>
      </w:rPr>
    </w:lvl>
    <w:lvl w:ilvl="5">
      <w:start w:val="1"/>
      <w:numFmt w:val="bullet"/>
      <w:lvlText w:val="▪"/>
      <w:lvlJc w:val="left"/>
      <w:pPr>
        <w:ind w:left="5057" w:hanging="360"/>
      </w:pPr>
      <w:rPr>
        <w:rFonts w:ascii="Noto Sans Symbols" w:cs="Noto Sans Symbols" w:eastAsia="Noto Sans Symbols" w:hAnsi="Noto Sans Symbols"/>
        <w:vertAlign w:val="baseline"/>
      </w:rPr>
    </w:lvl>
    <w:lvl w:ilvl="6">
      <w:start w:val="1"/>
      <w:numFmt w:val="bullet"/>
      <w:lvlText w:val="●"/>
      <w:lvlJc w:val="left"/>
      <w:pPr>
        <w:ind w:left="5777" w:hanging="360"/>
      </w:pPr>
      <w:rPr>
        <w:rFonts w:ascii="Noto Sans Symbols" w:cs="Noto Sans Symbols" w:eastAsia="Noto Sans Symbols" w:hAnsi="Noto Sans Symbols"/>
        <w:vertAlign w:val="baseline"/>
      </w:rPr>
    </w:lvl>
    <w:lvl w:ilvl="7">
      <w:start w:val="1"/>
      <w:numFmt w:val="bullet"/>
      <w:lvlText w:val="o"/>
      <w:lvlJc w:val="left"/>
      <w:pPr>
        <w:ind w:left="6497" w:hanging="360"/>
      </w:pPr>
      <w:rPr>
        <w:rFonts w:ascii="Courier New" w:cs="Courier New" w:eastAsia="Courier New" w:hAnsi="Courier New"/>
        <w:vertAlign w:val="baseline"/>
      </w:rPr>
    </w:lvl>
    <w:lvl w:ilvl="8">
      <w:start w:val="1"/>
      <w:numFmt w:val="bullet"/>
      <w:lvlText w:val="▪"/>
      <w:lvlJc w:val="left"/>
      <w:pPr>
        <w:ind w:left="7217"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610" w:hanging="360"/>
      </w:pPr>
      <w:rPr>
        <w:rFonts w:ascii="Courier New" w:cs="Courier New" w:eastAsia="Courier New" w:hAnsi="Courier New"/>
        <w:vertAlign w:val="baseline"/>
      </w:rPr>
    </w:lvl>
    <w:lvl w:ilvl="2">
      <w:start w:val="1"/>
      <w:numFmt w:val="bullet"/>
      <w:lvlText w:val="▪"/>
      <w:lvlJc w:val="left"/>
      <w:pPr>
        <w:ind w:left="2330" w:hanging="360"/>
      </w:pPr>
      <w:rPr>
        <w:rFonts w:ascii="Noto Sans Symbols" w:cs="Noto Sans Symbols" w:eastAsia="Noto Sans Symbols" w:hAnsi="Noto Sans Symbols"/>
        <w:vertAlign w:val="baseline"/>
      </w:rPr>
    </w:lvl>
    <w:lvl w:ilvl="3">
      <w:start w:val="1"/>
      <w:numFmt w:val="bullet"/>
      <w:lvlText w:val="●"/>
      <w:lvlJc w:val="left"/>
      <w:pPr>
        <w:ind w:left="3050" w:hanging="360"/>
      </w:pPr>
      <w:rPr>
        <w:rFonts w:ascii="Noto Sans Symbols" w:cs="Noto Sans Symbols" w:eastAsia="Noto Sans Symbols" w:hAnsi="Noto Sans Symbols"/>
        <w:vertAlign w:val="baseline"/>
      </w:rPr>
    </w:lvl>
    <w:lvl w:ilvl="4">
      <w:start w:val="1"/>
      <w:numFmt w:val="bullet"/>
      <w:lvlText w:val="o"/>
      <w:lvlJc w:val="left"/>
      <w:pPr>
        <w:ind w:left="3770" w:hanging="360"/>
      </w:pPr>
      <w:rPr>
        <w:rFonts w:ascii="Courier New" w:cs="Courier New" w:eastAsia="Courier New" w:hAnsi="Courier New"/>
        <w:vertAlign w:val="baseline"/>
      </w:rPr>
    </w:lvl>
    <w:lvl w:ilvl="5">
      <w:start w:val="1"/>
      <w:numFmt w:val="bullet"/>
      <w:lvlText w:val="▪"/>
      <w:lvlJc w:val="left"/>
      <w:pPr>
        <w:ind w:left="4490" w:hanging="360"/>
      </w:pPr>
      <w:rPr>
        <w:rFonts w:ascii="Noto Sans Symbols" w:cs="Noto Sans Symbols" w:eastAsia="Noto Sans Symbols" w:hAnsi="Noto Sans Symbols"/>
        <w:vertAlign w:val="baseline"/>
      </w:rPr>
    </w:lvl>
    <w:lvl w:ilvl="6">
      <w:start w:val="1"/>
      <w:numFmt w:val="bullet"/>
      <w:lvlText w:val="●"/>
      <w:lvlJc w:val="left"/>
      <w:pPr>
        <w:ind w:left="5210" w:hanging="360"/>
      </w:pPr>
      <w:rPr>
        <w:rFonts w:ascii="Noto Sans Symbols" w:cs="Noto Sans Symbols" w:eastAsia="Noto Sans Symbols" w:hAnsi="Noto Sans Symbols"/>
        <w:vertAlign w:val="baseline"/>
      </w:rPr>
    </w:lvl>
    <w:lvl w:ilvl="7">
      <w:start w:val="1"/>
      <w:numFmt w:val="bullet"/>
      <w:lvlText w:val="o"/>
      <w:lvlJc w:val="left"/>
      <w:pPr>
        <w:ind w:left="5930" w:hanging="360"/>
      </w:pPr>
      <w:rPr>
        <w:rFonts w:ascii="Courier New" w:cs="Courier New" w:eastAsia="Courier New" w:hAnsi="Courier New"/>
        <w:vertAlign w:val="baseline"/>
      </w:rPr>
    </w:lvl>
    <w:lvl w:ilvl="8">
      <w:start w:val="1"/>
      <w:numFmt w:val="bullet"/>
      <w:lvlText w:val="▪"/>
      <w:lvlJc w:val="left"/>
      <w:pPr>
        <w:ind w:left="665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spacing w:after="12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0d1c2f"/>
      <w:sz w:val="24"/>
      <w:szCs w:val="24"/>
      <w:u w:val="none"/>
      <w:shd w:fill="auto" w:val="clear"/>
      <w:vertAlign w:val="baseline"/>
    </w:rPr>
  </w:style>
  <w:style w:type="paragraph" w:styleId="Heading3">
    <w:name w:val="heading 3"/>
    <w:basedOn w:val="Normal"/>
    <w:next w:val="Normal"/>
    <w:pPr>
      <w:keepNext w:val="1"/>
      <w:keepLines w:val="1"/>
      <w:spacing w:after="120" w:before="120" w:lineRule="auto"/>
    </w:pPr>
    <w:rPr>
      <w:b w:val="1"/>
      <w:bCs w:val="1"/>
      <w:sz w:val="24"/>
      <w:szCs w:val="24"/>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name w:val="Normal"/>
    <w:next w:val="Normal"/>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1,Subhead1">
    <w:name w:val="Heading 1,Subhead 1"/>
    <w:basedOn w:val="Normal"/>
    <w:next w:val="6Abstract"/>
    <w:autoRedefine w:val="0"/>
    <w:hidden w:val="0"/>
    <w:qFormat w:val="0"/>
    <w:pPr>
      <w:suppressAutoHyphens w:val="1"/>
      <w:spacing w:after="120" w:before="120" w:line="1" w:lineRule="atLeast"/>
      <w:ind w:leftChars="-1" w:rightChars="0" w:firstLineChars="-1"/>
      <w:textDirection w:val="btLr"/>
      <w:textAlignment w:val="top"/>
      <w:outlineLvl w:val="0"/>
    </w:pPr>
    <w:rPr>
      <w:b w:val="1"/>
      <w:w w:val="100"/>
      <w:position w:val="-1"/>
      <w:sz w:val="28"/>
      <w:szCs w:val="36"/>
      <w:effect w:val="none"/>
      <w:vertAlign w:val="baseline"/>
      <w:cs w:val="0"/>
      <w:em w:val="none"/>
      <w:lang w:bidi="ar-SA" w:eastAsia="en-US" w:val="en-GB"/>
    </w:rPr>
  </w:style>
  <w:style w:type="paragraph" w:styleId="Heading2">
    <w:name w:val="Heading 2"/>
    <w:basedOn w:val="2Subheadpink"/>
    <w:next w:val="Normal"/>
    <w:autoRedefine w:val="0"/>
    <w:hidden w:val="0"/>
    <w:qFormat w:val="0"/>
    <w:pPr>
      <w:keepNext w:val="1"/>
      <w:keepLines w:val="1"/>
      <w:suppressAutoHyphens w:val="1"/>
      <w:spacing w:after="120" w:before="120" w:line="259" w:lineRule="auto"/>
      <w:ind w:leftChars="-1" w:rightChars="0" w:firstLineChars="-1"/>
      <w:textDirection w:val="btLr"/>
      <w:textAlignment w:val="top"/>
      <w:outlineLvl w:val="1"/>
    </w:pPr>
    <w:rPr>
      <w:b w:val="1"/>
      <w:color w:val="0d1c2f"/>
      <w:w w:val="100"/>
      <w:position w:val="-1"/>
      <w:sz w:val="24"/>
      <w:szCs w:val="26"/>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keepLines w:val="1"/>
      <w:suppressAutoHyphens w:val="1"/>
      <w:spacing w:after="120" w:before="120" w:line="1" w:lineRule="atLeast"/>
      <w:ind w:leftChars="-1" w:rightChars="0" w:firstLineChars="-1"/>
      <w:textDirection w:val="btLr"/>
      <w:textAlignment w:val="top"/>
      <w:outlineLvl w:val="2"/>
    </w:pPr>
    <w:rPr>
      <w:b w:val="1"/>
      <w:bCs w:val="1"/>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Subhead1Char">
    <w:name w:val="Heading 1 Char,Subhead 1 Char"/>
    <w:next w:val="Heading1Char,Subhead1Char"/>
    <w:autoRedefine w:val="0"/>
    <w:hidden w:val="0"/>
    <w:qFormat w:val="0"/>
    <w:rPr>
      <w:b w:val="1"/>
      <w:w w:val="100"/>
      <w:position w:val="-1"/>
      <w:sz w:val="28"/>
      <w:szCs w:val="36"/>
      <w:effect w:val="none"/>
      <w:vertAlign w:val="baseline"/>
      <w:cs w:val="0"/>
      <w:em w:val="none"/>
      <w:lang w:eastAsia="en-US"/>
    </w:rPr>
  </w:style>
  <w:style w:type="character" w:styleId="Heading3Char">
    <w:name w:val="Heading 3 Char"/>
    <w:next w:val="Heading3Char"/>
    <w:autoRedefine w:val="0"/>
    <w:hidden w:val="0"/>
    <w:qFormat w:val="0"/>
    <w:rPr>
      <w:b w:val="1"/>
      <w:bCs w:val="1"/>
      <w:w w:val="100"/>
      <w:position w:val="-1"/>
      <w:sz w:val="24"/>
      <w:szCs w:val="24"/>
      <w:effect w:val="none"/>
      <w:vertAlign w:val="baseline"/>
      <w:cs w:val="0"/>
      <w:em w:val="none"/>
      <w:lang w:eastAsia="en-US" w:val="en-US"/>
    </w:rPr>
  </w:style>
  <w:style w:type="paragraph" w:styleId="Footer">
    <w:name w:val="Footer"/>
    <w:basedOn w:val="Normal"/>
    <w:next w:val="Footer"/>
    <w:autoRedefine w:val="0"/>
    <w:hidden w:val="0"/>
    <w:qFormat w:val="1"/>
    <w:pPr>
      <w:shd w:color="auto" w:fill="ffffff" w:val="clear"/>
      <w:suppressAutoHyphens w:val="1"/>
      <w:spacing w:after="120" w:line="1" w:lineRule="atLeast"/>
      <w:ind w:leftChars="-1" w:rightChars="0" w:firstLineChars="-1"/>
      <w:textDirection w:val="btLr"/>
      <w:textAlignment w:val="baseline"/>
      <w:outlineLvl w:val="0"/>
    </w:pPr>
    <w:rPr>
      <w:color w:val="808080"/>
      <w:w w:val="100"/>
      <w:position w:val="-1"/>
      <w:sz w:val="16"/>
      <w:szCs w:val="16"/>
      <w:effect w:val="none"/>
      <w:bdr w:color="auto" w:frame="1" w:space="0" w:sz="0" w:val="none"/>
      <w:vertAlign w:val="baseline"/>
      <w:cs w:val="0"/>
      <w:em w:val="none"/>
      <w:lang w:bidi="ar-SA" w:eastAsia="en-US" w:val="en-US"/>
    </w:rPr>
  </w:style>
  <w:style w:type="character" w:styleId="FooterChar">
    <w:name w:val="Footer Char"/>
    <w:next w:val="FooterChar"/>
    <w:autoRedefine w:val="0"/>
    <w:hidden w:val="0"/>
    <w:qFormat w:val="0"/>
    <w:rPr>
      <w:color w:val="808080"/>
      <w:w w:val="100"/>
      <w:position w:val="-1"/>
      <w:sz w:val="16"/>
      <w:szCs w:val="16"/>
      <w:effect w:val="none"/>
      <w:bdr w:color="auto" w:frame="1" w:space="0" w:sz="0" w:val="none"/>
      <w:shd w:color="auto" w:fill="ffffff" w:val="clear"/>
      <w:vertAlign w:val="baseline"/>
      <w:cs w:val="0"/>
      <w:em w:val="none"/>
      <w:lang w:eastAsia="en-US" w:val="en-US"/>
    </w:rPr>
  </w:style>
  <w:style w:type="character" w:styleId="Hyperlink">
    <w:name w:val="Hyperlink"/>
    <w:next w:val="Hyperlink"/>
    <w:autoRedefine w:val="0"/>
    <w:hidden w:val="0"/>
    <w:qFormat w:val="1"/>
    <w:rPr>
      <w:color w:val="0072cc"/>
      <w:w w:val="100"/>
      <w:position w:val="-1"/>
      <w:u w:val="single"/>
      <w:effect w:val="none"/>
      <w:vertAlign w:val="baseline"/>
      <w:cs w:val="0"/>
      <w:em w:val="none"/>
      <w:lang/>
    </w:rPr>
  </w:style>
  <w:style w:type="paragraph" w:styleId="1bodycopy10pt">
    <w:name w:val="1 body copy 10pt"/>
    <w:basedOn w:val="Normal"/>
    <w:next w:val="1bodycopy10p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Heading2Char">
    <w:name w:val="Heading 2 Char"/>
    <w:next w:val="Heading2Char"/>
    <w:autoRedefine w:val="0"/>
    <w:hidden w:val="0"/>
    <w:qFormat w:val="0"/>
    <w:rPr>
      <w:b w:val="1"/>
      <w:color w:val="0d1c2f"/>
      <w:w w:val="100"/>
      <w:position w:val="-1"/>
      <w:sz w:val="24"/>
      <w:szCs w:val="26"/>
      <w:effect w:val="none"/>
      <w:vertAlign w:val="baseline"/>
      <w:cs w:val="0"/>
      <w:em w:val="none"/>
      <w:lang w:eastAsia="en-US" w:val="en-US"/>
    </w:rPr>
  </w:style>
  <w:style w:type="paragraph" w:styleId="2Subheadpink">
    <w:name w:val="2 Subhead pink"/>
    <w:next w:val="1bodycopy10pt"/>
    <w:autoRedefine w:val="0"/>
    <w:hidden w:val="0"/>
    <w:qFormat w:val="0"/>
    <w:pPr>
      <w:suppressAutoHyphens w:val="1"/>
      <w:spacing w:after="120" w:before="360" w:line="259" w:lineRule="auto"/>
      <w:ind w:leftChars="-1" w:rightChars="0" w:firstLineChars="-1"/>
      <w:textDirection w:val="btLr"/>
      <w:textAlignment w:val="top"/>
      <w:outlineLvl w:val="0"/>
    </w:pPr>
    <w:rPr>
      <w:b w:val="1"/>
      <w:color w:val="ff1f64"/>
      <w:w w:val="100"/>
      <w:position w:val="-1"/>
      <w:sz w:val="32"/>
      <w:szCs w:val="32"/>
      <w:effect w:val="none"/>
      <w:vertAlign w:val="baseline"/>
      <w:cs w:val="0"/>
      <w:em w:val="none"/>
      <w:lang w:bidi="ar-SA" w:eastAsia="en-US" w:val="en-US"/>
    </w:rPr>
  </w:style>
  <w:style w:type="paragraph" w:styleId="SlugTheKey">
    <w:name w:val="Slug The Key"/>
    <w:next w:val="Normal"/>
    <w:autoRedefine w:val="0"/>
    <w:hidden w:val="0"/>
    <w:qFormat w:val="0"/>
    <w:pPr>
      <w:suppressAutoHyphens w:val="1"/>
      <w:spacing w:after="160" w:line="259" w:lineRule="auto"/>
      <w:ind w:leftChars="-1" w:rightChars="0" w:firstLineChars="-1"/>
      <w:jc w:val="center"/>
      <w:textDirection w:val="btLr"/>
      <w:textAlignment w:val="top"/>
      <w:outlineLvl w:val="0"/>
    </w:pPr>
    <w:rPr>
      <w:caps w:val="1"/>
      <w:color w:val="ffffff"/>
      <w:w w:val="100"/>
      <w:position w:val="-1"/>
      <w:sz w:val="18"/>
      <w:szCs w:val="18"/>
      <w:effect w:val="none"/>
      <w:vertAlign w:val="baseline"/>
      <w:cs w:val="0"/>
      <w:em w:val="none"/>
      <w:lang w:bidi="ar-SA" w:eastAsia="en-US" w:val="en-US"/>
    </w:rPr>
  </w:style>
  <w:style w:type="paragraph" w:styleId="TKheadingpink">
    <w:name w:val="TK heading pink"/>
    <w:next w:val="1bodycopy10pt"/>
    <w:autoRedefine w:val="0"/>
    <w:hidden w:val="0"/>
    <w:qFormat w:val="0"/>
    <w:pPr>
      <w:suppressAutoHyphens w:val="0"/>
      <w:spacing w:after="480" w:line="1" w:lineRule="atLeast"/>
      <w:ind w:leftChars="-1" w:rightChars="0" w:firstLineChars="-1"/>
      <w:textDirection w:val="btLr"/>
      <w:textAlignment w:val="top"/>
      <w:outlineLvl w:val="0"/>
    </w:pPr>
    <w:rPr>
      <w:b w:val="1"/>
      <w:color w:val="ff1f64"/>
      <w:w w:val="100"/>
      <w:position w:val="-1"/>
      <w:sz w:val="60"/>
      <w:szCs w:val="24"/>
      <w:effect w:val="none"/>
      <w:vertAlign w:val="baseline"/>
      <w:cs w:val="0"/>
      <w:em w:val="none"/>
      <w:lang w:bidi="ar-SA" w:eastAsia="en-US" w:val="en-US"/>
    </w:rPr>
  </w:style>
  <w:style w:type="paragraph" w:styleId="8DON'Tsbullet">
    <w:name w:val="8 DON'Ts bullet"/>
    <w:basedOn w:val="Normal"/>
    <w:next w:val="8DON'Tsbullet"/>
    <w:autoRedefine w:val="0"/>
    <w:hidden w:val="0"/>
    <w:qFormat w:val="0"/>
    <w:pPr>
      <w:numPr>
        <w:ilvl w:val="0"/>
        <w:numId w:val="10"/>
      </w:numPr>
      <w:suppressAutoHyphens w:val="0"/>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7DOsbullet">
    <w:name w:val="7 DOs bullet"/>
    <w:basedOn w:val="Normal"/>
    <w:next w:val="7DOsbullet"/>
    <w:autoRedefine w:val="0"/>
    <w:hidden w:val="0"/>
    <w:qFormat w:val="0"/>
    <w:pPr>
      <w:numPr>
        <w:ilvl w:val="0"/>
        <w:numId w:val="11"/>
      </w:numPr>
      <w:suppressAutoHyphens w:val="1"/>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4Bulletedcopyblue">
    <w:name w:val="4 Bulleted copy blue"/>
    <w:basedOn w:val="Normal"/>
    <w:next w:val="4Bulletedcopyblue"/>
    <w:autoRedefine w:val="0"/>
    <w:hidden w:val="0"/>
    <w:qFormat w:val="0"/>
    <w:pPr>
      <w:numPr>
        <w:ilvl w:val="0"/>
        <w:numId w:val="12"/>
      </w:numPr>
      <w:suppressAutoHyphens w:val="1"/>
      <w:spacing w:after="6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paragraph" w:styleId="9Boxheading">
    <w:name w:val="9 Box heading"/>
    <w:basedOn w:val="Normal"/>
    <w:next w:val="9Boxheading"/>
    <w:autoRedefine w:val="0"/>
    <w:hidden w:val="0"/>
    <w:qFormat w:val="0"/>
    <w:pPr>
      <w:suppressAutoHyphens w:val="1"/>
      <w:spacing w:after="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paragraph" w:styleId="9Secondbullet">
    <w:name w:val="9 Second bullet"/>
    <w:basedOn w:val="1bodycopy10pt"/>
    <w:next w:val="9Secondbullet"/>
    <w:autoRedefine w:val="0"/>
    <w:hidden w:val="0"/>
    <w:qFormat w:val="0"/>
    <w:pPr>
      <w:numPr>
        <w:ilvl w:val="0"/>
        <w:numId w:val="13"/>
      </w:numPr>
      <w:suppressAutoHyphens w:val="1"/>
      <w:spacing w:after="120" w:line="1" w:lineRule="atLeast"/>
      <w:ind w:right="567"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120" w:line="1" w:lineRule="atLeast"/>
      <w:ind w:leftChars="-1" w:rightChars="0" w:firstLineChars="-1"/>
      <w:textDirection w:val="btLr"/>
      <w:textAlignment w:val="top"/>
      <w:outlineLvl w:val="0"/>
    </w:pPr>
    <w:rPr>
      <w:rFonts w:ascii="Segoe UI" w:cs="Segoe UI" w:eastAsia="MS Mincho" w:hAnsi="Segoe UI"/>
      <w:w w:val="100"/>
      <w:position w:val="-1"/>
      <w:sz w:val="18"/>
      <w:szCs w:val="18"/>
      <w:effect w:val="none"/>
      <w:vertAlign w:val="baseline"/>
      <w:cs w:val="0"/>
      <w:em w:val="none"/>
      <w:lang w:bidi="ar-SA" w:eastAsia="en-US" w:val="en-US"/>
    </w:rPr>
  </w:style>
  <w:style w:type="character" w:styleId="1bodycopy10ptChar">
    <w:name w:val="1 body copy 10pt Char"/>
    <w:next w:val="1bodycopy10ptChar"/>
    <w:autoRedefine w:val="0"/>
    <w:hidden w:val="0"/>
    <w:qFormat w:val="0"/>
    <w:rPr>
      <w:w w:val="100"/>
      <w:position w:val="-1"/>
      <w:szCs w:val="24"/>
      <w:effect w:val="none"/>
      <w:vertAlign w:val="baseline"/>
      <w:cs w:val="0"/>
      <w:em w:val="none"/>
      <w:lang w:eastAsia="en-US" w:val="en-US"/>
    </w:rPr>
  </w:style>
  <w:style w:type="character" w:styleId="9SecondbulletChar">
    <w:name w:val="9 Second bullet Char"/>
    <w:next w:val="9SecondbulletChar"/>
    <w:autoRedefine w:val="0"/>
    <w:hidden w:val="0"/>
    <w:qFormat w:val="0"/>
    <w:rPr>
      <w:w w:val="100"/>
      <w:position w:val="-1"/>
      <w:szCs w:val="24"/>
      <w:effect w:val="none"/>
      <w:vertAlign w:val="baseline"/>
      <w:cs w:val="0"/>
      <w:em w:val="none"/>
      <w:lang w:eastAsia="en-US" w:val="en-US"/>
    </w:rPr>
  </w:style>
  <w:style w:type="character" w:styleId="BalloonTextChar">
    <w:name w:val="Balloon Text Char"/>
    <w:next w:val="BalloonTextChar"/>
    <w:autoRedefine w:val="0"/>
    <w:hidden w:val="0"/>
    <w:qFormat w:val="0"/>
    <w:rPr>
      <w:rFonts w:ascii="Segoe UI" w:cs="Segoe UI" w:eastAsia="MS Mincho" w:hAnsi="Segoe UI"/>
      <w:w w:val="100"/>
      <w:position w:val="-1"/>
      <w:sz w:val="18"/>
      <w:szCs w:val="18"/>
      <w:effect w:val="none"/>
      <w:vertAlign w:val="baseline"/>
      <w:cs w:val="0"/>
      <w:em w:val="none"/>
      <w:lang w:val="en-US"/>
    </w:rPr>
  </w:style>
  <w:style w:type="character" w:styleId="Strong">
    <w:name w:val="Strong"/>
    <w:next w:val="Strong"/>
    <w:autoRedefine w:val="0"/>
    <w:hidden w:val="0"/>
    <w:qFormat w:val="0"/>
    <w:rPr>
      <w:rFonts w:ascii="Arial" w:hAnsi="Arial"/>
      <w:b w:val="1"/>
      <w:bCs w:val="1"/>
      <w:w w:val="100"/>
      <w:position w:val="-1"/>
      <w:sz w:val="22"/>
      <w:effect w:val="none"/>
      <w:vertAlign w:val="baseline"/>
      <w:cs w:val="0"/>
      <w:em w:val="none"/>
      <w:lang/>
    </w:rPr>
  </w:style>
  <w:style w:type="paragraph" w:styleId="6Abstract">
    <w:name w:val="6 Abstract"/>
    <w:next w:val="6Abstract"/>
    <w:autoRedefine w:val="0"/>
    <w:hidden w:val="0"/>
    <w:qFormat w:val="0"/>
    <w:pPr>
      <w:suppressAutoHyphens w:val="1"/>
      <w:spacing w:after="240" w:line="259" w:lineRule="auto"/>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TOC2">
    <w:name w:val="TOC 2"/>
    <w:basedOn w:val="Normal"/>
    <w:next w:val="Normal"/>
    <w:autoRedefine w:val="0"/>
    <w:hidden w:val="0"/>
    <w:qFormat w:val="1"/>
    <w:pPr>
      <w:suppressAutoHyphens w:val="1"/>
      <w:spacing w:after="100" w:line="1" w:lineRule="atLeast"/>
      <w:ind w:left="22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ext">
    <w:name w:val="Text"/>
    <w:basedOn w:val="BodyText"/>
    <w:next w:val="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TextChar">
    <w:name w:val="Text Char"/>
    <w:next w:val="TextChar"/>
    <w:autoRedefine w:val="0"/>
    <w:hidden w:val="0"/>
    <w:qFormat w:val="0"/>
    <w:rPr>
      <w:w w:val="100"/>
      <w:position w:val="-1"/>
      <w:effect w:val="none"/>
      <w:vertAlign w:val="baseline"/>
      <w:cs w:val="0"/>
      <w:em w:val="none"/>
      <w:lang w:eastAsia="en-US" w:val="en-US"/>
    </w:rPr>
  </w:style>
  <w:style w:type="paragraph" w:styleId="9TableHeading">
    <w:name w:val="9 Table Heading"/>
    <w:basedOn w:val="Text"/>
    <w:next w:val="9TableHeading"/>
    <w:autoRedefine w:val="0"/>
    <w:hidden w:val="0"/>
    <w:qFormat w:val="0"/>
    <w:pPr>
      <w:suppressAutoHyphens w:val="1"/>
      <w:spacing w:after="0" w:line="1" w:lineRule="atLeast"/>
      <w:ind w:leftChars="-1" w:rightChars="0" w:firstLineChars="-1"/>
      <w:textDirection w:val="btLr"/>
      <w:textAlignment w:val="top"/>
      <w:outlineLvl w:val="0"/>
    </w:pPr>
    <w:rPr>
      <w:caps w:val="1"/>
      <w:w w:val="100"/>
      <w:position w:val="-1"/>
      <w:szCs w:val="20"/>
      <w:effect w:val="none"/>
      <w:vertAlign w:val="baseline"/>
      <w:cs w:val="0"/>
      <w:em w:val="none"/>
      <w:lang w:bidi="ar-SA" w:eastAsia="en-US" w:val="en-US"/>
    </w:rPr>
  </w:style>
  <w:style w:type="character" w:styleId="9TableHeadingChar">
    <w:name w:val="9 Table Heading Char"/>
    <w:next w:val="9TableHeadingChar"/>
    <w:autoRedefine w:val="0"/>
    <w:hidden w:val="0"/>
    <w:qFormat w:val="0"/>
    <w:rPr>
      <w:caps w:val="1"/>
      <w:w w:val="100"/>
      <w:position w:val="-1"/>
      <w:effect w:val="none"/>
      <w:vertAlign w:val="baseline"/>
      <w:cs w:val="0"/>
      <w:em w:val="none"/>
      <w:lang w:eastAsia="en-US" w:val="en-US"/>
    </w:rPr>
  </w:style>
  <w:style w:type="paragraph" w:styleId="Bodycopyitalic">
    <w:name w:val="Body copy italic"/>
    <w:basedOn w:val="Normal"/>
    <w:next w:val="Bodycopyitalic"/>
    <w:autoRedefine w:val="0"/>
    <w:hidden w:val="0"/>
    <w:qFormat w:val="0"/>
    <w:pPr>
      <w:suppressAutoHyphens w:val="1"/>
      <w:spacing w:after="120" w:line="1" w:lineRule="atLeast"/>
      <w:ind w:right="284" w:leftChars="-1" w:rightChars="0" w:firstLineChars="-1"/>
      <w:textDirection w:val="btLr"/>
      <w:textAlignment w:val="top"/>
      <w:outlineLvl w:val="0"/>
    </w:pPr>
    <w:rPr>
      <w:i w:val="1"/>
      <w:w w:val="100"/>
      <w:position w:val="-1"/>
      <w:szCs w:val="24"/>
      <w:effect w:val="none"/>
      <w:vertAlign w:val="baseline"/>
      <w:cs w:val="0"/>
      <w:em w:val="none"/>
      <w:lang w:bidi="ar-SA" w:eastAsia="en-US" w:val="en-US"/>
    </w:rPr>
  </w:style>
  <w:style w:type="paragraph" w:styleId="BodyText">
    <w:name w:val="Body Text"/>
    <w:basedOn w:val="Normal"/>
    <w:next w:val="BodyText"/>
    <w:autoRedefine w:val="0"/>
    <w:hidden w:val="0"/>
    <w:qFormat w:val="1"/>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2"/>
      <w:szCs w:val="24"/>
      <w:effect w:val="none"/>
      <w:vertAlign w:val="baseline"/>
      <w:cs w:val="0"/>
      <w:em w:val="none"/>
      <w:lang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name w:val="TableHeading"/>
    <w:basedOn w:val="1bodycopy10pt"/>
    <w:next w:val="TableHeading"/>
    <w:autoRedefine w:val="0"/>
    <w:hidden w:val="0"/>
    <w:qFormat w:val="0"/>
    <w:pPr>
      <w:suppressAutoHyphens w:val="1"/>
      <w:spacing w:after="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TableHeadingChar">
    <w:name w:val="TableHeading Char"/>
    <w:next w:val="TableHeadingChar"/>
    <w:autoRedefine w:val="0"/>
    <w:hidden w:val="0"/>
    <w:qFormat w:val="0"/>
    <w:rPr>
      <w:w w:val="100"/>
      <w:position w:val="-1"/>
      <w:szCs w:val="24"/>
      <w:effect w:val="none"/>
      <w:vertAlign w:val="baseline"/>
      <w:cs w:val="0"/>
      <w:em w:val="none"/>
      <w:lang w:eastAsia="en-US" w:val="en-US"/>
    </w:rPr>
  </w:style>
  <w:style w:type="table" w:styleId="TheKeytable">
    <w:name w:val="The Key table"/>
    <w:basedOn w:val="TableNormal"/>
    <w:next w:val="TheKe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table" w:styleId="Style1">
    <w:name w:val="Style1"/>
    <w:basedOn w:val="TheKeytable"/>
    <w:next w:val="Style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1"/>
      <w:jc w:val="left"/>
    </w:tblPr>
  </w:style>
  <w:style w:type="paragraph" w:styleId="Tablecopy">
    <w:name w:val="Table copy"/>
    <w:basedOn w:val="1bodycopy10pt"/>
    <w:next w:val="Tablecopy"/>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Subheadwithpointer">
    <w:name w:val="Subhead with pointer"/>
    <w:basedOn w:val="Normal"/>
    <w:next w:val="6Abstract"/>
    <w:autoRedefine w:val="0"/>
    <w:hidden w:val="0"/>
    <w:qFormat w:val="0"/>
    <w:pPr>
      <w:numPr>
        <w:ilvl w:val="0"/>
        <w:numId w:val="14"/>
      </w:numPr>
      <w:suppressAutoHyphens w:val="1"/>
      <w:spacing w:after="120" w:before="120" w:line="1" w:lineRule="atLeast"/>
      <w:ind w:right="850" w:leftChars="-1" w:rightChars="0" w:firstLineChars="-1"/>
      <w:textDirection w:val="btLr"/>
      <w:textAlignment w:val="top"/>
      <w:outlineLvl w:val="0"/>
    </w:pPr>
    <w:rPr>
      <w:b w:val="1"/>
      <w:bCs w:val="1"/>
      <w:color w:val="12263f"/>
      <w:w w:val="100"/>
      <w:position w:val="-1"/>
      <w:sz w:val="32"/>
      <w:szCs w:val="32"/>
      <w:effect w:val="none"/>
      <w:vertAlign w:val="baseline"/>
      <w:cs w:val="0"/>
      <w:em w:val="none"/>
      <w:lang w:bidi="ar-SA" w:eastAsia="en-US" w:val="en-US"/>
    </w:rPr>
  </w:style>
  <w:style w:type="paragraph" w:styleId="1bodycopy11pt">
    <w:name w:val="1 body copy 11pt"/>
    <w:next w:val="1bodycopy11pt"/>
    <w:autoRedefine w:val="0"/>
    <w:hidden w:val="0"/>
    <w:qFormat w:val="0"/>
    <w:pPr>
      <w:suppressAutoHyphens w:val="1"/>
      <w:spacing w:after="120" w:line="1" w:lineRule="atLeast"/>
      <w:ind w:right="850" w:leftChars="-1" w:rightChars="0" w:firstLineChars="-1"/>
      <w:textDirection w:val="btLr"/>
      <w:textAlignment w:val="top"/>
      <w:outlineLvl w:val="0"/>
    </w:pPr>
    <w:rPr>
      <w:w w:val="100"/>
      <w:position w:val="-1"/>
      <w:sz w:val="22"/>
      <w:szCs w:val="24"/>
      <w:effect w:val="none"/>
      <w:vertAlign w:val="baseline"/>
      <w:cs w:val="0"/>
      <w:em w:val="none"/>
      <w:lang w:bidi="ar-SA" w:eastAsia="en-US" w:val="en-US"/>
    </w:rPr>
  </w:style>
  <w:style w:type="character" w:styleId="SubheadwithpointerChar">
    <w:name w:val="Subhead with pointer Char"/>
    <w:next w:val="SubheadwithpointerChar"/>
    <w:autoRedefine w:val="0"/>
    <w:hidden w:val="0"/>
    <w:qFormat w:val="0"/>
    <w:rPr>
      <w:b w:val="1"/>
      <w:bCs w:val="1"/>
      <w:color w:val="12263f"/>
      <w:w w:val="100"/>
      <w:position w:val="-1"/>
      <w:sz w:val="32"/>
      <w:szCs w:val="32"/>
      <w:effect w:val="none"/>
      <w:vertAlign w:val="baseline"/>
      <w:cs w:val="0"/>
      <w:em w:val="none"/>
      <w:lang w:eastAsia="en-US" w:val="en-US"/>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Title1">
    <w:name w:val="Title 1"/>
    <w:basedOn w:val="Heading1,Subhead1"/>
    <w:next w:val="Title1"/>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0"/>
      <w:bCs w:val="1"/>
      <w:w w:val="100"/>
      <w:position w:val="-1"/>
      <w:sz w:val="52"/>
      <w:szCs w:val="52"/>
      <w:effect w:val="none"/>
      <w:vertAlign w:val="baseline"/>
      <w:cs w:val="0"/>
      <w:em w:val="none"/>
      <w:lang w:bidi="ar-SA" w:eastAsia="en-US" w:val="en-US"/>
    </w:rPr>
  </w:style>
  <w:style w:type="character" w:styleId="Title1Char">
    <w:name w:val="Title 1 Char"/>
    <w:next w:val="Title1Char"/>
    <w:autoRedefine w:val="0"/>
    <w:hidden w:val="0"/>
    <w:qFormat w:val="0"/>
    <w:rPr>
      <w:bCs w:val="1"/>
      <w:w w:val="100"/>
      <w:position w:val="-1"/>
      <w:sz w:val="52"/>
      <w:szCs w:val="52"/>
      <w:effect w:val="none"/>
      <w:vertAlign w:val="baseline"/>
      <w:cs w:val="0"/>
      <w:em w:val="none"/>
      <w:lang w:eastAsia="en-US" w:val="en-US"/>
    </w:rPr>
  </w:style>
  <w:style w:type="paragraph" w:styleId="TOCHeading">
    <w:name w:val="TOC Heading"/>
    <w:basedOn w:val="Heading1,Subhead1"/>
    <w:next w:val="Normal"/>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Calibri Light" w:cs="Times New Roman" w:eastAsia="Times New Roman" w:hAnsi="Calibri Light"/>
      <w:b w:val="0"/>
      <w:color w:val="0d1c2f"/>
      <w:w w:val="100"/>
      <w:position w:val="-1"/>
      <w:sz w:val="32"/>
      <w:szCs w:val="32"/>
      <w:effect w:val="none"/>
      <w:vertAlign w:val="baseline"/>
      <w:cs w:val="0"/>
      <w:em w:val="none"/>
      <w:lang w:bidi="ar-SA" w:eastAsia="en-US" w:val="en-US"/>
    </w:rPr>
  </w:style>
  <w:style w:type="paragraph" w:styleId="TOC1">
    <w:name w:val="TOC 1"/>
    <w:basedOn w:val="Normal"/>
    <w:next w:val="Normal"/>
    <w:autoRedefine w:val="0"/>
    <w:hidden w:val="0"/>
    <w:qFormat w:val="1"/>
    <w:pPr>
      <w:suppressAutoHyphens w:val="1"/>
      <w:spacing w:after="10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
    <w:name w:val="Heading"/>
    <w:basedOn w:val="BodyText"/>
    <w:next w:val="Heading"/>
    <w:autoRedefine w:val="0"/>
    <w:hidden w:val="0"/>
    <w:qFormat w:val="0"/>
    <w:pPr>
      <w:suppressAutoHyphens w:val="1"/>
      <w:spacing w:after="120" w:line="360" w:lineRule="auto"/>
      <w:ind w:leftChars="-1" w:rightChars="0" w:firstLineChars="-1"/>
      <w:textDirection w:val="btLr"/>
      <w:textAlignment w:val="top"/>
      <w:outlineLvl w:val="0"/>
    </w:pPr>
    <w:rPr>
      <w:b w:val="1"/>
      <w:w w:val="100"/>
      <w:position w:val="-1"/>
      <w:sz w:val="24"/>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120" w:line="1" w:lineRule="atLeast"/>
      <w:ind w:left="720" w:leftChars="-1" w:rightChars="0" w:firstLineChars="-1"/>
      <w:contextualSpacing w:val="1"/>
      <w:textDirection w:val="btLr"/>
      <w:textAlignment w:val="top"/>
      <w:outlineLvl w:val="0"/>
    </w:pPr>
    <w:rPr>
      <w:w w:val="100"/>
      <w:position w:val="-1"/>
      <w:szCs w:val="24"/>
      <w:effect w:val="none"/>
      <w:vertAlign w:val="baseline"/>
      <w:cs w:val="0"/>
      <w:em w:val="none"/>
      <w:lang w:bidi="ar-SA" w:eastAsia="en-US" w:val="en-US"/>
    </w:rPr>
  </w:style>
  <w:style w:type="table" w:styleId="TheKeypolicytable">
    <w:name w:val="The Key policy table"/>
    <w:basedOn w:val="TableNormal"/>
    <w:next w:val="TheKeypolic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polic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paragraph" w:styleId="Tablebodycopy">
    <w:name w:val="Table body copy"/>
    <w:basedOn w:val="1bodycopy10pt"/>
    <w:next w:val="Tablebodycopy"/>
    <w:autoRedefine w:val="0"/>
    <w:hidden w:val="0"/>
    <w:qFormat w:val="0"/>
    <w:pPr>
      <w:keepLines w:val="1"/>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Bulletedcopylevel2">
    <w:name w:val="Bulleted copy level 2"/>
    <w:basedOn w:val="1bodycopy10pt"/>
    <w:next w:val="Bulletedcopylevel2"/>
    <w:autoRedefine w:val="0"/>
    <w:hidden w:val="0"/>
    <w:qFormat w:val="0"/>
    <w:pPr>
      <w:numPr>
        <w:ilvl w:val="0"/>
        <w:numId w:val="15"/>
      </w:num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ablecopybulleted">
    <w:name w:val="Table copy bulleted"/>
    <w:basedOn w:val="Tablebodycopy"/>
    <w:next w:val="Tablecopybulleted"/>
    <w:autoRedefine w:val="0"/>
    <w:hidden w:val="0"/>
    <w:qFormat w:val="0"/>
    <w:pPr>
      <w:keepLines w:val="1"/>
      <w:numPr>
        <w:ilvl w:val="0"/>
        <w:numId w:val="16"/>
      </w:numPr>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Caption1">
    <w:name w:val="Caption 1"/>
    <w:basedOn w:val="Normal"/>
    <w:next w:val="Caption1"/>
    <w:autoRedefine w:val="0"/>
    <w:hidden w:val="0"/>
    <w:qFormat w:val="0"/>
    <w:pPr>
      <w:suppressAutoHyphens w:val="1"/>
      <w:spacing w:after="120" w:before="120" w:line="1" w:lineRule="atLeast"/>
      <w:ind w:leftChars="-1" w:rightChars="0" w:firstLineChars="-1"/>
      <w:textDirection w:val="btLr"/>
      <w:textAlignment w:val="top"/>
      <w:outlineLvl w:val="0"/>
    </w:pPr>
    <w:rPr>
      <w:i w:val="1"/>
      <w:color w:val="f15f22"/>
      <w:w w:val="100"/>
      <w:position w:val="-1"/>
      <w:szCs w:val="24"/>
      <w:effect w:val="none"/>
      <w:vertAlign w:val="baseline"/>
      <w:cs w:val="0"/>
      <w:em w:val="none"/>
      <w:lang w:bidi="ar-SA" w:eastAsia="en-US" w:val="en-US"/>
    </w:rPr>
  </w:style>
  <w:style w:type="paragraph" w:styleId="Subhead2">
    <w:name w:val="Subhead 2"/>
    <w:basedOn w:val="1bodycopy10pt"/>
    <w:next w:val="1bodycopy10pt"/>
    <w:autoRedefine w:val="0"/>
    <w:hidden w:val="0"/>
    <w:qFormat w:val="0"/>
    <w:pPr>
      <w:suppressAutoHyphens w:val="1"/>
      <w:spacing w:after="120" w:before="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character" w:styleId="Subhead2Char">
    <w:name w:val="Subhead 2 Char"/>
    <w:next w:val="Subhead2Char"/>
    <w:autoRedefine w:val="0"/>
    <w:hidden w:val="0"/>
    <w:qFormat w:val="0"/>
    <w:rPr>
      <w:b w:val="1"/>
      <w:color w:val="12263f"/>
      <w:w w:val="100"/>
      <w:position w:val="-1"/>
      <w:sz w:val="24"/>
      <w:szCs w:val="24"/>
      <w:effect w:val="none"/>
      <w:vertAlign w:val="baseline"/>
      <w:cs w:val="0"/>
      <w:em w:val="none"/>
      <w:lang w:eastAsia="en-US" w:val="en-US"/>
    </w:rPr>
  </w:style>
  <w:style w:type="paragraph" w:styleId="4Heading1">
    <w:name w:val="4 Heading 1"/>
    <w:basedOn w:val="Heading1,Subhead1"/>
    <w:next w:val="Normal"/>
    <w:autoRedefine w:val="0"/>
    <w:hidden w:val="0"/>
    <w:qFormat w:val="0"/>
    <w:pPr>
      <w:suppressAutoHyphens w:val="1"/>
      <w:spacing w:after="480" w:before="0" w:line="1" w:lineRule="atLeast"/>
      <w:ind w:leftChars="-1" w:rightChars="0" w:firstLineChars="-1"/>
      <w:textDirection w:val="btLr"/>
      <w:textAlignment w:val="top"/>
      <w:outlineLvl w:val="0"/>
    </w:pPr>
    <w:rPr>
      <w:b w:val="1"/>
      <w:color w:val="ff1f64"/>
      <w:w w:val="100"/>
      <w:position w:val="-1"/>
      <w:sz w:val="60"/>
      <w:szCs w:val="36"/>
      <w:effect w:val="none"/>
      <w:vertAlign w:val="baseline"/>
      <w:cs w:val="0"/>
      <w:em w:val="none"/>
      <w:lang w:bidi="ar-SA" w:eastAsia="en-US" w:val="en-GB"/>
    </w:rPr>
  </w:style>
  <w:style w:type="paragraph" w:styleId="TOC4">
    <w:name w:val="TOC 4"/>
    <w:basedOn w:val="Normal"/>
    <w:next w:val="Normal"/>
    <w:autoRedefine w:val="0"/>
    <w:hidden w:val="0"/>
    <w:qFormat w:val="1"/>
    <w:pPr>
      <w:suppressAutoHyphens w:val="1"/>
      <w:spacing w:after="100" w:line="1" w:lineRule="atLeast"/>
      <w:ind w:left="60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ablecopybulletedlevel2">
    <w:name w:val="Table copy bulleted level 2"/>
    <w:basedOn w:val="Tablebodycopy"/>
    <w:next w:val="Tablecopybulleted"/>
    <w:autoRedefine w:val="0"/>
    <w:hidden w:val="0"/>
    <w:qFormat w:val="0"/>
    <w:pPr>
      <w:keepLines w:val="1"/>
      <w:numPr>
        <w:ilvl w:val="0"/>
        <w:numId w:val="24"/>
      </w:numPr>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character" w:styleId="HeadingChar">
    <w:name w:val="Heading Char"/>
    <w:next w:val="HeadingChar"/>
    <w:autoRedefine w:val="0"/>
    <w:hidden w:val="0"/>
    <w:qFormat w:val="0"/>
    <w:rPr>
      <w:b w:val="1"/>
      <w:w w:val="100"/>
      <w:position w:val="-1"/>
      <w:sz w:val="24"/>
      <w:szCs w:val="24"/>
      <w:effect w:val="none"/>
      <w:vertAlign w:val="baseline"/>
      <w:cs w:val="0"/>
      <w:em w:val="none"/>
      <w:lang w:eastAsia="en-US" w:val="en-US"/>
    </w:rPr>
  </w:style>
  <w:style w:type="paragraph" w:styleId="Sub-heading">
    <w:name w:val="Sub-heading"/>
    <w:basedOn w:val="BodyText"/>
    <w:next w:val="Sub-heading"/>
    <w:autoRedefine w:val="0"/>
    <w:hidden w:val="0"/>
    <w:qFormat w:val="0"/>
    <w:pPr>
      <w:suppressAutoHyphens w:val="1"/>
      <w:spacing w:after="120" w:line="1" w:lineRule="atLeast"/>
      <w:ind w:leftChars="-1" w:rightChars="0" w:firstLineChars="-1"/>
      <w:textDirection w:val="btLr"/>
      <w:textAlignment w:val="top"/>
      <w:outlineLvl w:val="0"/>
    </w:pPr>
    <w:rPr>
      <w:b w:val="1"/>
      <w:w w:val="100"/>
      <w:position w:val="-1"/>
      <w:szCs w:val="20"/>
      <w:effect w:val="none"/>
      <w:vertAlign w:val="baseline"/>
      <w:cs w:val="0"/>
      <w:em w:val="none"/>
      <w:lang w:bidi="ar-SA" w:eastAsia="en-US" w:val="en-US"/>
    </w:rPr>
  </w:style>
  <w:style w:type="character" w:styleId="Sub-headingChar">
    <w:name w:val="Sub-heading Char"/>
    <w:next w:val="Sub-headingChar"/>
    <w:autoRedefine w:val="0"/>
    <w:hidden w:val="0"/>
    <w:qFormat w:val="0"/>
    <w:rPr>
      <w:b w:val="1"/>
      <w:w w:val="100"/>
      <w:position w:val="-1"/>
      <w:effect w:val="none"/>
      <w:vertAlign w:val="baseline"/>
      <w:cs w:val="0"/>
      <w:em w:val="none"/>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57.0" w:type="dxa"/>
        <w:left w:w="108.0" w:type="dxa"/>
        <w:bottom w:w="57.0" w:type="dxa"/>
        <w:right w:w="108.0" w:type="dxa"/>
      </w:tblCellMar>
    </w:tblPr>
  </w:style>
  <w:style w:type="table" w:styleId="Table2">
    <w:basedOn w:val="TableNormal"/>
    <w:tblPr>
      <w:tblStyleRowBandSize w:val="1"/>
      <w:tblStyleColBandSize w:val="1"/>
      <w:tblCellMar>
        <w:top w:w="142.0" w:type="dxa"/>
        <w:left w:w="0.0" w:type="dxa"/>
        <w:bottom w:w="0.0" w:type="dxa"/>
        <w:right w:w="0.0" w:type="dxa"/>
      </w:tblCellMar>
    </w:tblPr>
  </w:style>
  <w:style w:type="table" w:styleId="Table3">
    <w:basedOn w:val="TableNormal"/>
    <w:tblPr>
      <w:tblStyleRowBandSize w:val="1"/>
      <w:tblStyleColBandSize w:val="1"/>
      <w:tblCellMar>
        <w:top w:w="142.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thekeysupport.com/" TargetMode="External"/><Relationship Id="rId2" Type="http://schemas.openxmlformats.org/officeDocument/2006/relationships/hyperlink" Target="https://thekeysupport.com/terms-of-u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rqmmszGMEP0V1cTEZQyx5B3Ig==">CgMxLjAyDmguYmZncXJhaWJycjVtOAByITE0b0l5d3RPNkViQ0pZei1fZU5ZZ3RhMVhGSGtnTm1FYQ==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2025-05-07T15:36:00Z</dcterms:created>
  <dc:creator>Joel  Southern</dc:creator>
</cp:coreProperties>
</file>

<file path=docProps/custom.xml><?xml version="1.0" encoding="utf-8"?>
<Properties xmlns="http://schemas.openxmlformats.org/officeDocument/2006/custom-properties" xmlns:vt="http://schemas.openxmlformats.org/officeDocument/2006/docPropsVTypes"/>
</file>