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pacing w:val="30"/>
          <w:szCs w:val="120"/>
        </w:rPr>
      </w:pPr>
      <w:r w:rsidRPr="00D60CA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-579120</wp:posOffset>
            </wp:positionV>
            <wp:extent cx="688848" cy="861060"/>
            <wp:effectExtent l="0" t="0" r="0" b="0"/>
            <wp:wrapNone/>
            <wp:docPr id="1" name="Picture 1" descr="https://lh6.googleusercontent.com/BL4xefDPkJrjISWIlX4SeBVnnbEDHC5SJabhf-E-EtYfHxmpXqGs1py4ifSJP6BeqtqGbYvvg3gP4DEdjnbmIVI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L4xefDPkJrjISWIlX4SeBVnnbEDHC5SJabhf-E-EtYfHxmpXqGs1py4ifSJP6BeqtqGbYvvg3gP4DEdjnbmIVI=w16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CAA">
        <w:rPr>
          <w:rFonts w:ascii="Lato" w:hAnsi="Lato" w:cs="Arial"/>
          <w:color w:val="8EAADB" w:themeColor="accent1" w:themeTint="99"/>
          <w:spacing w:val="30"/>
          <w:szCs w:val="120"/>
        </w:rPr>
        <w:t>Cossington CE Primary School</w:t>
      </w:r>
    </w:p>
    <w:p w:rsidR="00D60CAA" w:rsidRP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z w:val="34"/>
        </w:rPr>
      </w:pPr>
      <w:r w:rsidRPr="00D60CAA">
        <w:rPr>
          <w:rFonts w:ascii="Lobster" w:hAnsi="Lobster" w:cs="Arial"/>
          <w:color w:val="8EAADB" w:themeColor="accent1" w:themeTint="99"/>
          <w:sz w:val="36"/>
          <w:szCs w:val="60"/>
        </w:rPr>
        <w:t>Care, Significance, Purpose</w:t>
      </w:r>
    </w:p>
    <w:p w:rsidR="00523E19" w:rsidRDefault="00523E19">
      <w:pPr>
        <w:rPr>
          <w:color w:val="8EAADB" w:themeColor="accent1" w:themeTint="99"/>
          <w:sz w:val="32"/>
        </w:rPr>
      </w:pPr>
    </w:p>
    <w:p w:rsidR="00D60CAA" w:rsidRDefault="00D65058" w:rsidP="00D60CAA">
      <w:pPr>
        <w:jc w:val="center"/>
        <w:rPr>
          <w:color w:val="9CC2E5" w:themeColor="accent5" w:themeTint="99"/>
          <w:sz w:val="32"/>
        </w:rPr>
      </w:pPr>
      <w:r>
        <w:rPr>
          <w:color w:val="9CC2E5" w:themeColor="accent5" w:themeTint="99"/>
          <w:sz w:val="32"/>
        </w:rPr>
        <w:t>Job Description – Class</w:t>
      </w:r>
      <w:r w:rsidR="00D60CAA">
        <w:rPr>
          <w:color w:val="9CC2E5" w:themeColor="accent5" w:themeTint="99"/>
          <w:sz w:val="32"/>
        </w:rPr>
        <w:t xml:space="preserve"> Teacher</w:t>
      </w:r>
    </w:p>
    <w:p w:rsidR="00103EFC" w:rsidRPr="00103EFC" w:rsidRDefault="00103EFC" w:rsidP="00103EFC">
      <w:pPr>
        <w:widowControl w:val="0"/>
        <w:autoSpaceDE w:val="0"/>
        <w:autoSpaceDN w:val="0"/>
        <w:spacing w:before="52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Main</w:t>
      </w:r>
      <w:r w:rsidRPr="00103EFC">
        <w:rPr>
          <w:rFonts w:ascii="Calibri Light" w:eastAsia="Calibri Light" w:hAnsi="Calibri Light" w:cs="Calibri Light"/>
          <w:color w:val="2E5395"/>
          <w:spacing w:val="-1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purpose</w:t>
      </w:r>
      <w:r w:rsidRPr="00103EFC">
        <w:rPr>
          <w:rFonts w:ascii="Calibri Light" w:eastAsia="Calibri Light" w:hAnsi="Calibri Light" w:cs="Calibri Light"/>
          <w:color w:val="2E5395"/>
          <w:spacing w:val="-10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9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10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job: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118"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 responsible for the learning and achievement o</w:t>
      </w:r>
      <w:r w:rsidR="00D65058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 all pupils in the class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 ensuring equality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 opportunity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 all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79" w:lineRule="exact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responsible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accountable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achieving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highest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possible</w:t>
      </w:r>
      <w:r w:rsidRPr="00103EFC">
        <w:rPr>
          <w:rFonts w:ascii="Calibri Light" w:eastAsia="Calibri Light" w:hAnsi="Calibri Light" w:cs="Calibri Light"/>
          <w:color w:val="2E5395"/>
          <w:spacing w:val="-6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standards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in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work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conduct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Treat pupils with dignity, building relationships rooted in mutual respect, and at all times</w:t>
      </w:r>
      <w:r w:rsid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observing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proper boundaries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appropriate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teacher’s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professional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position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Work proactively and effectively in collaboration and partnership with pupils, parents/carers,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staff,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Governors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external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agencies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5" w:after="0" w:line="237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Take responsibility for promoting and safeguarding the welfare of children and young people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within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school</w:t>
      </w:r>
    </w:p>
    <w:p w:rsidR="00103EFC" w:rsidRPr="00103EFC" w:rsidRDefault="00103EFC" w:rsidP="00103EFC">
      <w:pPr>
        <w:widowControl w:val="0"/>
        <w:autoSpaceDE w:val="0"/>
        <w:autoSpaceDN w:val="0"/>
        <w:spacing w:before="12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</w:p>
    <w:p w:rsidR="00103EFC" w:rsidRPr="00103EFC" w:rsidRDefault="00103EFC" w:rsidP="00103EFC">
      <w:pPr>
        <w:widowControl w:val="0"/>
        <w:autoSpaceDE w:val="0"/>
        <w:autoSpaceDN w:val="0"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Duties</w:t>
      </w:r>
      <w:r w:rsidRPr="00103EFC">
        <w:rPr>
          <w:rFonts w:ascii="Calibri Light" w:eastAsia="Calibri Light" w:hAnsi="Calibri Light" w:cs="Calibri Light"/>
          <w:color w:val="2E5395"/>
          <w:spacing w:val="-12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9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responsibilities</w:t>
      </w:r>
    </w:p>
    <w:p w:rsidR="00103EFC" w:rsidRPr="00103EFC" w:rsidRDefault="00103EFC" w:rsidP="00103EFC">
      <w:pPr>
        <w:widowControl w:val="0"/>
        <w:autoSpaceDE w:val="0"/>
        <w:autoSpaceDN w:val="0"/>
        <w:spacing w:before="118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All teachers are required to carry out the duties of a schoolteacher as set out in the current </w:t>
      </w:r>
      <w:hyperlink r:id="rId8">
        <w:r w:rsidRPr="00103EFC">
          <w:rPr>
            <w:rFonts w:ascii="Calibri Light" w:eastAsia="Calibri Light" w:hAnsi="Calibri Light" w:cs="Calibri Light"/>
            <w:i/>
            <w:color w:val="2E5395"/>
            <w:sz w:val="24"/>
            <w:szCs w:val="24"/>
            <w:lang w:val="en-GB"/>
          </w:rPr>
          <w:t>School</w:t>
        </w:r>
      </w:hyperlink>
      <w:r w:rsidRPr="00103EFC">
        <w:rPr>
          <w:rFonts w:ascii="Calibri Light" w:eastAsia="Calibri Light" w:hAnsi="Calibri Light" w:cs="Calibri Light"/>
          <w:i/>
          <w:color w:val="2E5395"/>
          <w:spacing w:val="1"/>
          <w:sz w:val="24"/>
          <w:szCs w:val="24"/>
          <w:lang w:val="en-GB"/>
        </w:rPr>
        <w:t xml:space="preserve"> </w:t>
      </w:r>
      <w:hyperlink r:id="rId9">
        <w:r w:rsidRPr="00103EFC">
          <w:rPr>
            <w:rFonts w:ascii="Calibri Light" w:eastAsia="Calibri Light" w:hAnsi="Calibri Light" w:cs="Calibri Light"/>
            <w:i/>
            <w:color w:val="2E5395"/>
            <w:sz w:val="24"/>
            <w:szCs w:val="24"/>
            <w:lang w:val="en-GB"/>
          </w:rPr>
          <w:t xml:space="preserve">Teachers Pay and Conditions Document </w:t>
        </w:r>
      </w:hyperlink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 xml:space="preserve">and Teacher Standards 2012.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Teachers’ performance will be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assessed against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teacher</w:t>
      </w:r>
      <w:r w:rsidRPr="00103EFC">
        <w:rPr>
          <w:rFonts w:ascii="Calibri Light" w:eastAsia="Calibri Light" w:hAnsi="Calibri Light" w:cs="Calibri Light"/>
          <w:color w:val="2E5395"/>
          <w:spacing w:val="2"/>
          <w:sz w:val="24"/>
          <w:szCs w:val="24"/>
          <w:lang w:val="en-GB"/>
        </w:rPr>
        <w:t xml:space="preserve"> </w:t>
      </w:r>
      <w:hyperlink r:id="rId10">
        <w:r w:rsidRPr="00103EFC">
          <w:rPr>
            <w:rFonts w:ascii="Calibri Light" w:eastAsia="Calibri Light" w:hAnsi="Calibri Light" w:cs="Calibri Light"/>
            <w:color w:val="2E5395"/>
            <w:sz w:val="24"/>
            <w:szCs w:val="24"/>
            <w:lang w:val="en-GB"/>
          </w:rPr>
          <w:t xml:space="preserve">standards </w:t>
        </w:r>
      </w:hyperlink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part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performance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management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process.</w:t>
      </w:r>
    </w:p>
    <w:p w:rsidR="00103EFC" w:rsidRPr="00103EFC" w:rsidRDefault="00103EFC" w:rsidP="00103EFC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</w:p>
    <w:p w:rsidR="00103EFC" w:rsidRPr="00103EFC" w:rsidRDefault="00103EFC" w:rsidP="00103EFC">
      <w:pPr>
        <w:widowControl w:val="0"/>
        <w:autoSpaceDE w:val="0"/>
        <w:autoSpaceDN w:val="0"/>
        <w:spacing w:after="0" w:line="292" w:lineRule="exact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u w:val="single" w:color="2E5395"/>
          <w:lang w:val="en-GB"/>
        </w:rPr>
        <w:t>Teaching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78" w:lineRule="exact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Deliver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curriculum as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relevant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age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ability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group/subject/s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that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you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 responsible for the preparation and development of teaching materials, teaching programmes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pastoral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arrangements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 appropriate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accountable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attainment,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outcomes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pupils’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you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 aware of pupils’ capabilities, their prior knowledge and plan teaching and differentiate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appropriately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build on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these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demonstrating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knowledge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understanding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how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learn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Have a clear understanding of the needs of all pupils, including those with special educational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needs; gifted and talented; EAL; disabilities; and be able to use and evaluate distinctive teaching</w:t>
      </w:r>
      <w:r w:rsidRPr="00103EFC">
        <w:rPr>
          <w:rFonts w:ascii="Calibri Light" w:eastAsia="Calibri Light" w:hAnsi="Calibri Light" w:cs="Calibri Light"/>
          <w:color w:val="2E5395"/>
          <w:spacing w:val="-48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approaches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 engage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support them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Demonstrate an understanding of and take responsibility for promoting high standards of literacy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including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correct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spoken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English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(whatever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your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specialist subject)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1" w:after="0" w:line="240" w:lineRule="auto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If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teaching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early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reading,</w:t>
      </w:r>
      <w:r w:rsidRPr="00103EFC">
        <w:rPr>
          <w:rFonts w:ascii="Calibri Light" w:eastAsia="Calibri Light" w:hAnsi="Calibri Light" w:cs="Calibri Light"/>
          <w:color w:val="2E5395"/>
          <w:spacing w:val="-5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demonstrate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clear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understanding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appropriate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teaching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strategies</w:t>
      </w:r>
    </w:p>
    <w:p w:rsidR="00103EFC" w:rsidRPr="00103EFC" w:rsidRDefault="00103EFC" w:rsidP="00103EFC">
      <w:pPr>
        <w:widowControl w:val="0"/>
        <w:autoSpaceDE w:val="0"/>
        <w:autoSpaceDN w:val="0"/>
        <w:spacing w:after="0" w:line="268" w:lineRule="exact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e.g.</w:t>
      </w:r>
      <w:r w:rsidRPr="00103EFC">
        <w:rPr>
          <w:rFonts w:ascii="Calibri Light" w:eastAsia="Calibri Light" w:hAnsi="Calibri Light" w:cs="Calibri Light"/>
          <w:color w:val="2E5395"/>
          <w:spacing w:val="-5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systematic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synthetic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phonics</w:t>
      </w:r>
    </w:p>
    <w:p w:rsidR="00103EFC" w:rsidRPr="00F26019" w:rsidRDefault="00103EFC" w:rsidP="005E6B18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 an appropriate range of observation, assessment, monitoring and recording strategies as a</w:t>
      </w:r>
      <w:r w:rsidRPr="00F26019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basis</w:t>
      </w:r>
      <w:r w:rsidRPr="00F26019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 setting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challenging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learning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objectives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 all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backgrounds,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abilities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dispositions,</w:t>
      </w:r>
      <w:r w:rsidRPr="00F26019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monitoring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learners’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F26019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levels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attainment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after="0" w:line="240" w:lineRule="auto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Make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accurate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productive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assessment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secure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pupils’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before="1"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Give pupils regular feedback, both orally and through accurate marking, and encourage pupils to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lastRenderedPageBreak/>
        <w:t>respond to the feedback, reflect on progress, their emerging needs and to take a responsible and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conscientious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attitude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their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own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work 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study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after="0" w:line="279" w:lineRule="exact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relevant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data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monitor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progress,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set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targets,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plan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subsequent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lessons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Set homework and plan other out-of-class activities to consolidate and extend the knowledge and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understanding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have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acquired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 appropriate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2"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Participate in arrangements for examinations and assessments within the remit of the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School</w:t>
      </w:r>
      <w:r w:rsidRPr="00103EFC">
        <w:rPr>
          <w:rFonts w:ascii="Calibri Light" w:eastAsia="Calibri Light" w:hAnsi="Calibri Light" w:cs="Calibri Light"/>
          <w:i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Teachers’</w:t>
      </w:r>
      <w:r w:rsidRPr="00103EFC">
        <w:rPr>
          <w:rFonts w:ascii="Calibri Light" w:eastAsia="Calibri Light" w:hAnsi="Calibri Light" w:cs="Calibri Light"/>
          <w:i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Pay</w:t>
      </w:r>
      <w:r w:rsidRPr="00103EFC">
        <w:rPr>
          <w:rFonts w:ascii="Calibri Light" w:eastAsia="Calibri Light" w:hAnsi="Calibri Light" w:cs="Calibri Light"/>
          <w:i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and Conditions</w:t>
      </w:r>
      <w:r w:rsidRPr="00103EFC">
        <w:rPr>
          <w:rFonts w:ascii="Calibri Light" w:eastAsia="Calibri Light" w:hAnsi="Calibri Light" w:cs="Calibri Light"/>
          <w:i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Document</w:t>
      </w:r>
    </w:p>
    <w:p w:rsidR="00103EFC" w:rsidRPr="00103EFC" w:rsidRDefault="00103EFC" w:rsidP="00103EFC">
      <w:pPr>
        <w:widowControl w:val="0"/>
        <w:autoSpaceDE w:val="0"/>
        <w:autoSpaceDN w:val="0"/>
        <w:spacing w:after="0" w:line="240" w:lineRule="auto"/>
        <w:jc w:val="both"/>
        <w:rPr>
          <w:rFonts w:ascii="Calibri Light" w:eastAsia="Calibri Light" w:hAnsi="Calibri Light" w:cs="Calibri Light"/>
          <w:i/>
          <w:sz w:val="24"/>
          <w:szCs w:val="24"/>
          <w:lang w:val="en-GB"/>
        </w:rPr>
      </w:pPr>
    </w:p>
    <w:p w:rsidR="00103EFC" w:rsidRPr="00103EFC" w:rsidRDefault="00103EFC" w:rsidP="00103EFC">
      <w:pPr>
        <w:widowControl w:val="0"/>
        <w:autoSpaceDE w:val="0"/>
        <w:autoSpaceDN w:val="0"/>
        <w:spacing w:before="1" w:after="0" w:line="292" w:lineRule="exact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Behaviour</w:t>
      </w:r>
      <w:r w:rsidRPr="00103EFC">
        <w:rPr>
          <w:rFonts w:ascii="Calibri Light" w:eastAsia="Calibri Light" w:hAnsi="Calibri Light" w:cs="Calibri Light"/>
          <w:color w:val="2E5395"/>
          <w:spacing w:val="-12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u w:val="single" w:color="2E5395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10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u w:val="single" w:color="2E5395"/>
          <w:lang w:val="en-GB"/>
        </w:rPr>
        <w:t>Safety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Establish a safe, purposeful and stimulating environment for pupils, rooted in mutual respect and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establish a framework for discipline with a range of strategies, using praise, sanctions and rewards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consistently 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fairly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Maintain good relationships with pupils, exercise appropriate authority, and act decisively when</w:t>
      </w:r>
      <w:r w:rsidRPr="0054070E">
        <w:rPr>
          <w:rFonts w:asciiTheme="majorHAnsi" w:hAnsiTheme="majorHAnsi" w:cstheme="majorHAnsi"/>
          <w:color w:val="2E5395"/>
          <w:spacing w:val="-48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necessary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2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Be a positive role model and demonstrate consistently the positive attitudes, values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behaviour,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which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are expected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pupils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Have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high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expectations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behaviour,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promoting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self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control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independence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all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learners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4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 xml:space="preserve">Carry out playground and other duties as directed and within the remit of the current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i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Teachers’</w:t>
      </w:r>
      <w:r w:rsidRPr="0054070E">
        <w:rPr>
          <w:rFonts w:asciiTheme="majorHAnsi" w:hAnsiTheme="majorHAnsi" w:cstheme="majorHAnsi"/>
          <w:i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Pay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and Conditions</w:t>
      </w:r>
      <w:r w:rsidRPr="0054070E">
        <w:rPr>
          <w:rFonts w:asciiTheme="majorHAnsi" w:hAnsiTheme="majorHAnsi" w:cstheme="majorHAnsi"/>
          <w:i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Document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5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Be responsible for promoting and safeguarding the welfare of children and young people within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school,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raising any concerns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following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protocol/procedures</w:t>
      </w:r>
    </w:p>
    <w:p w:rsidR="00103EFC" w:rsidRPr="0054070E" w:rsidRDefault="00103EFC" w:rsidP="0054070E">
      <w:pPr>
        <w:pStyle w:val="BodyText"/>
        <w:spacing w:before="4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Team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working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and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collaboration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Participate in any relevant meetings/professional development opportunities at the school, which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relate to the learners, curriculum or organisation of the school including pastoral arrangements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assemblies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Work as a team member and identify opportunities for working with colleagues and sharing the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development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effective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practice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 them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Contribute to the selection and professional development of other teachers and support staff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including the induction and assessment of new teachers, teachers serving induction periods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where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threshold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assessments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Ensure that colleagues working with you are appropriately involved in supporting learning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understand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roles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they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are expected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fulfil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Take part as required in the review, development and management of the activities relating to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curriculum,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organisation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pastoral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functions 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9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Cover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for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absent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colleagues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within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remit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current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i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Teachers’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Pay</w:t>
      </w:r>
      <w:r w:rsidRPr="0054070E">
        <w:rPr>
          <w:rFonts w:asciiTheme="majorHAnsi" w:hAnsiTheme="majorHAnsi" w:cstheme="majorHAnsi"/>
          <w:i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Conditions</w:t>
      </w:r>
    </w:p>
    <w:p w:rsidR="00103EFC" w:rsidRPr="0054070E" w:rsidRDefault="00103EFC" w:rsidP="0054070E">
      <w:pPr>
        <w:pStyle w:val="BodyText"/>
        <w:spacing w:line="267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document</w:t>
      </w:r>
    </w:p>
    <w:p w:rsidR="00103EFC" w:rsidRPr="0054070E" w:rsidRDefault="00103EFC" w:rsidP="0054070E">
      <w:pPr>
        <w:pStyle w:val="BodyText"/>
        <w:spacing w:before="3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Fulfil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wider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professional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responsibilities</w:t>
      </w:r>
    </w:p>
    <w:p w:rsidR="00103EFC" w:rsidRDefault="00103EFC" w:rsidP="0054070E">
      <w:pPr>
        <w:pStyle w:val="ListParagraph"/>
        <w:numPr>
          <w:ilvl w:val="0"/>
          <w:numId w:val="1"/>
        </w:numPr>
        <w:spacing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Work</w:t>
      </w:r>
      <w:r w:rsidRPr="0054070E">
        <w:rPr>
          <w:rFonts w:asciiTheme="majorHAnsi" w:hAnsiTheme="majorHAnsi" w:cstheme="majorHAnsi"/>
          <w:color w:val="2E5395"/>
          <w:spacing w:val="-6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collaboratively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others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6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develop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effective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professional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relationships</w:t>
      </w:r>
    </w:p>
    <w:p w:rsidR="00D65058" w:rsidRPr="0054070E" w:rsidRDefault="00D65058" w:rsidP="0054070E">
      <w:pPr>
        <w:pStyle w:val="ListParagraph"/>
        <w:numPr>
          <w:ilvl w:val="0"/>
          <w:numId w:val="1"/>
        </w:numPr>
        <w:spacing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>
        <w:rPr>
          <w:rFonts w:asciiTheme="majorHAnsi" w:hAnsiTheme="majorHAnsi" w:cstheme="majorHAnsi"/>
          <w:color w:val="2E5395"/>
          <w:sz w:val="24"/>
          <w:szCs w:val="24"/>
        </w:rPr>
        <w:t>Lead a subject or subjects agreed with the school</w:t>
      </w:r>
      <w:bookmarkStart w:id="0" w:name="_GoBack"/>
      <w:bookmarkEnd w:id="0"/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Deploy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support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staff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effectively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lastRenderedPageBreak/>
        <w:t>Communicate effectively with parents/carers with regard to pupils’ achievements and well-being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using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systems/processes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Communicate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co-operate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relevant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external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bodies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Make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positive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contribution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wider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life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ethos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 the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</w:p>
    <w:p w:rsidR="00103EFC" w:rsidRPr="0054070E" w:rsidRDefault="00103EFC" w:rsidP="0054070E">
      <w:pPr>
        <w:pStyle w:val="BodyText"/>
        <w:spacing w:before="3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  <w:u w:val="single" w:color="2E5395"/>
        </w:rPr>
        <w:t>Administration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Register the attendance of and supervise learners, before, during or after school sessions as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Participate in and carry out any administrative and organisational tasks within the remit of the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current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i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Teachers’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Pay and</w:t>
      </w:r>
      <w:r w:rsidRPr="0054070E">
        <w:rPr>
          <w:rFonts w:asciiTheme="majorHAnsi" w:hAnsiTheme="majorHAnsi" w:cstheme="majorHAnsi"/>
          <w:i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Conditions</w:t>
      </w:r>
      <w:r w:rsidRPr="0054070E">
        <w:rPr>
          <w:rFonts w:asciiTheme="majorHAnsi" w:hAnsiTheme="majorHAnsi" w:cstheme="majorHAnsi"/>
          <w:i/>
          <w:color w:val="2E5395"/>
          <w:spacing w:val="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Document</w:t>
      </w:r>
    </w:p>
    <w:p w:rsidR="00103EFC" w:rsidRPr="0054070E" w:rsidRDefault="00103EFC" w:rsidP="0054070E">
      <w:pPr>
        <w:pStyle w:val="BodyText"/>
        <w:spacing w:before="3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  <w:u w:val="single" w:color="2E5395"/>
        </w:rPr>
        <w:t>Professional</w:t>
      </w:r>
      <w:r w:rsidRPr="0054070E">
        <w:rPr>
          <w:rFonts w:asciiTheme="majorHAnsi" w:hAnsiTheme="majorHAnsi" w:cstheme="majorHAnsi"/>
          <w:color w:val="2E5395"/>
          <w:spacing w:val="-8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development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Regularly review the effectiveness of your teaching and assessment procedures and its impact on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pupils’ progress, attainment and well-being, refining your approaches where necessary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responding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advice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feedback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from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colleagues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Be responsible for improving your teaching through participating fully in training and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development opportunities identified by the school or as developed as an outcome of your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appraisal management process.</w:t>
      </w:r>
    </w:p>
    <w:p w:rsidR="00F26019" w:rsidRDefault="00F26019" w:rsidP="0054070E">
      <w:pPr>
        <w:spacing w:line="292" w:lineRule="exact"/>
        <w:jc w:val="both"/>
        <w:rPr>
          <w:rFonts w:asciiTheme="majorHAnsi" w:hAnsiTheme="majorHAnsi" w:cstheme="majorHAnsi"/>
          <w:color w:val="2E5395"/>
          <w:sz w:val="24"/>
          <w:szCs w:val="24"/>
          <w:u w:val="single" w:color="2E5395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  <w:u w:val="single" w:color="2E5395"/>
        </w:rPr>
        <w:t>Other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To have professional regard for the ethos, policies and practices of the trust and school,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maintain high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standards in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your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own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attendance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punctuality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2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Perform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any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reasonable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duties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requested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by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headteacher</w:t>
      </w:r>
    </w:p>
    <w:p w:rsidR="00103EFC" w:rsidRPr="0054070E" w:rsidRDefault="00103EFC" w:rsidP="0054070E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pStyle w:val="BodyText"/>
        <w:spacing w:before="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  <w:u w:val="single" w:color="2E5395"/>
        </w:rPr>
        <w:t>Other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  <w:u w:val="single" w:color="2E5395"/>
        </w:rPr>
        <w:t>Wider</w:t>
      </w:r>
      <w:r w:rsidRPr="0054070E">
        <w:rPr>
          <w:rFonts w:asciiTheme="majorHAnsi" w:hAnsiTheme="majorHAnsi" w:cstheme="majorHAnsi"/>
          <w:color w:val="2E5395"/>
          <w:spacing w:val="-8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Professional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Requirements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91"/>
          <w:tab w:val="left" w:pos="1892"/>
        </w:tabs>
        <w:ind w:left="0" w:hanging="36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Attend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relevant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staff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team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meetings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67"/>
          <w:tab w:val="left" w:pos="1868"/>
        </w:tabs>
        <w:spacing w:before="1" w:line="279" w:lineRule="exact"/>
        <w:ind w:left="0" w:hanging="36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support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aims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ethos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 Trust and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67"/>
          <w:tab w:val="left" w:pos="1868"/>
        </w:tabs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Understand fully the duties and responsibilities in relation to child protection and safeguarding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children and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young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people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67"/>
          <w:tab w:val="left" w:pos="1868"/>
        </w:tabs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Understand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fully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school’s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safeguarding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child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protection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policy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ensure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that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all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issues</w:t>
      </w:r>
      <w:r w:rsidRPr="0054070E">
        <w:rPr>
          <w:rFonts w:asciiTheme="majorHAnsi" w:hAnsiTheme="majorHAnsi" w:cstheme="majorHAnsi"/>
          <w:color w:val="2E5395"/>
          <w:spacing w:val="-46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relating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pupils’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safeguarding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are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reported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immediately</w:t>
      </w:r>
      <w:r w:rsidRPr="0054070E">
        <w:rPr>
          <w:rFonts w:asciiTheme="majorHAnsi" w:hAnsiTheme="majorHAnsi" w:cstheme="majorHAnsi"/>
          <w:color w:val="2E5395"/>
          <w:spacing w:val="-8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designated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members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staff</w:t>
      </w:r>
    </w:p>
    <w:p w:rsidR="00103EFC" w:rsidRPr="0054070E" w:rsidRDefault="00103EFC" w:rsidP="0054070E">
      <w:pPr>
        <w:pStyle w:val="BodyText"/>
        <w:spacing w:before="12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Note</w:t>
      </w:r>
    </w:p>
    <w:p w:rsidR="00103EFC" w:rsidRPr="0054070E" w:rsidRDefault="00103EFC" w:rsidP="0054070E">
      <w:pPr>
        <w:pStyle w:val="BodyText"/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This job description is not your contract of employment or any part of it. It has been prepared only for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 purpose of school organisation and may change either as your contract changes or as the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organisation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is changed.</w:t>
      </w:r>
    </w:p>
    <w:p w:rsidR="00103EFC" w:rsidRPr="00103EFC" w:rsidRDefault="00103EFC" w:rsidP="00103EFC">
      <w:pPr>
        <w:widowControl w:val="0"/>
        <w:tabs>
          <w:tab w:val="left" w:pos="1800"/>
          <w:tab w:val="left" w:pos="1801"/>
        </w:tabs>
        <w:autoSpaceDE w:val="0"/>
        <w:autoSpaceDN w:val="0"/>
        <w:spacing w:after="0" w:line="240" w:lineRule="auto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</w:p>
    <w:p w:rsidR="00D60CAA" w:rsidRPr="00D60CAA" w:rsidRDefault="00D60CAA" w:rsidP="00103EFC">
      <w:pPr>
        <w:jc w:val="both"/>
        <w:rPr>
          <w:color w:val="9CC2E5" w:themeColor="accent5" w:themeTint="99"/>
          <w:sz w:val="32"/>
        </w:rPr>
      </w:pPr>
    </w:p>
    <w:sectPr w:rsidR="00D60CAA" w:rsidRPr="00D6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7E" w:rsidRDefault="00D37B7E" w:rsidP="00103EFC">
      <w:pPr>
        <w:spacing w:after="0" w:line="240" w:lineRule="auto"/>
      </w:pPr>
      <w:r>
        <w:separator/>
      </w:r>
    </w:p>
  </w:endnote>
  <w:endnote w:type="continuationSeparator" w:id="0">
    <w:p w:rsidR="00D37B7E" w:rsidRDefault="00D37B7E" w:rsidP="0010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7E" w:rsidRDefault="00D37B7E" w:rsidP="00103EFC">
      <w:pPr>
        <w:spacing w:after="0" w:line="240" w:lineRule="auto"/>
      </w:pPr>
      <w:r>
        <w:separator/>
      </w:r>
    </w:p>
  </w:footnote>
  <w:footnote w:type="continuationSeparator" w:id="0">
    <w:p w:rsidR="00D37B7E" w:rsidRDefault="00D37B7E" w:rsidP="0010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56AF"/>
    <w:multiLevelType w:val="hybridMultilevel"/>
    <w:tmpl w:val="94DC551A"/>
    <w:lvl w:ilvl="0" w:tplc="27E2875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8F4A9D5C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2"/>
        <w:szCs w:val="22"/>
        <w:lang w:val="en-GB" w:eastAsia="en-US" w:bidi="ar-SA"/>
      </w:rPr>
    </w:lvl>
    <w:lvl w:ilvl="2" w:tplc="8438BD2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2"/>
        <w:szCs w:val="22"/>
        <w:lang w:val="en-GB" w:eastAsia="en-US" w:bidi="ar-SA"/>
      </w:rPr>
    </w:lvl>
    <w:lvl w:ilvl="3" w:tplc="0724650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4" w:tplc="32A8CA94">
      <w:numFmt w:val="bullet"/>
      <w:lvlText w:val="•"/>
      <w:lvlJc w:val="left"/>
      <w:pPr>
        <w:ind w:left="4571" w:hanging="360"/>
      </w:pPr>
      <w:rPr>
        <w:rFonts w:hint="default"/>
        <w:lang w:val="en-GB" w:eastAsia="en-US" w:bidi="ar-SA"/>
      </w:rPr>
    </w:lvl>
    <w:lvl w:ilvl="5" w:tplc="231A0746">
      <w:numFmt w:val="bullet"/>
      <w:lvlText w:val="•"/>
      <w:lvlJc w:val="left"/>
      <w:pPr>
        <w:ind w:left="5777" w:hanging="360"/>
      </w:pPr>
      <w:rPr>
        <w:rFonts w:hint="default"/>
        <w:lang w:val="en-GB" w:eastAsia="en-US" w:bidi="ar-SA"/>
      </w:rPr>
    </w:lvl>
    <w:lvl w:ilvl="6" w:tplc="704A2D04">
      <w:numFmt w:val="bullet"/>
      <w:lvlText w:val="•"/>
      <w:lvlJc w:val="left"/>
      <w:pPr>
        <w:ind w:left="6983" w:hanging="360"/>
      </w:pPr>
      <w:rPr>
        <w:rFonts w:hint="default"/>
        <w:lang w:val="en-GB" w:eastAsia="en-US" w:bidi="ar-SA"/>
      </w:rPr>
    </w:lvl>
    <w:lvl w:ilvl="7" w:tplc="5BD0A3B8">
      <w:numFmt w:val="bullet"/>
      <w:lvlText w:val="•"/>
      <w:lvlJc w:val="left"/>
      <w:pPr>
        <w:ind w:left="8189" w:hanging="360"/>
      </w:pPr>
      <w:rPr>
        <w:rFonts w:hint="default"/>
        <w:lang w:val="en-GB" w:eastAsia="en-US" w:bidi="ar-SA"/>
      </w:rPr>
    </w:lvl>
    <w:lvl w:ilvl="8" w:tplc="4984CC30">
      <w:numFmt w:val="bullet"/>
      <w:lvlText w:val="•"/>
      <w:lvlJc w:val="left"/>
      <w:pPr>
        <w:ind w:left="939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A"/>
    <w:rsid w:val="00103EFC"/>
    <w:rsid w:val="00523E19"/>
    <w:rsid w:val="0054070E"/>
    <w:rsid w:val="008E7EB4"/>
    <w:rsid w:val="008F63EB"/>
    <w:rsid w:val="00D37B7E"/>
    <w:rsid w:val="00D470B4"/>
    <w:rsid w:val="00D60CAA"/>
    <w:rsid w:val="00D65058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351F"/>
  <w15:chartTrackingRefBased/>
  <w15:docId w15:val="{843A3110-1FFB-4D36-AD3F-738EE07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60CAA"/>
    <w:rPr>
      <w:b/>
      <w:bCs/>
    </w:rPr>
  </w:style>
  <w:style w:type="paragraph" w:customStyle="1" w:styleId="cdt4ke">
    <w:name w:val="cdt4ke"/>
    <w:basedOn w:val="Normal"/>
    <w:rsid w:val="00D6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FC"/>
  </w:style>
  <w:style w:type="paragraph" w:styleId="Footer">
    <w:name w:val="footer"/>
    <w:basedOn w:val="Normal"/>
    <w:link w:val="Foot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FC"/>
  </w:style>
  <w:style w:type="paragraph" w:styleId="BodyText">
    <w:name w:val="Body Text"/>
    <w:basedOn w:val="Normal"/>
    <w:link w:val="BodyTextChar"/>
    <w:uiPriority w:val="1"/>
    <w:qFormat/>
    <w:rsid w:val="00103EF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03EFC"/>
    <w:rPr>
      <w:rFonts w:ascii="Calibri Light" w:eastAsia="Calibri Light" w:hAnsi="Calibri Light" w:cs="Calibri Light"/>
      <w:lang w:val="en-GB"/>
    </w:rPr>
  </w:style>
  <w:style w:type="paragraph" w:styleId="ListParagraph">
    <w:name w:val="List Paragraph"/>
    <w:basedOn w:val="Normal"/>
    <w:uiPriority w:val="1"/>
    <w:qFormat/>
    <w:rsid w:val="00103EFC"/>
    <w:pPr>
      <w:widowControl w:val="0"/>
      <w:autoSpaceDE w:val="0"/>
      <w:autoSpaceDN w:val="0"/>
      <w:spacing w:after="0" w:line="240" w:lineRule="auto"/>
      <w:ind w:left="1800" w:hanging="360"/>
    </w:pPr>
    <w:rPr>
      <w:rFonts w:ascii="Calibri Light" w:eastAsia="Calibri Light" w:hAnsi="Calibri Light" w:cs="Calibri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uk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myandell</dc:creator>
  <cp:keywords/>
  <dc:description/>
  <cp:lastModifiedBy>myandell</cp:lastModifiedBy>
  <cp:revision>2</cp:revision>
  <dcterms:created xsi:type="dcterms:W3CDTF">2024-04-08T11:31:00Z</dcterms:created>
  <dcterms:modified xsi:type="dcterms:W3CDTF">2024-04-08T11:31:00Z</dcterms:modified>
</cp:coreProperties>
</file>