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38E1" w14:textId="66E2CAFF" w:rsidR="006F0915" w:rsidRPr="006F0915" w:rsidRDefault="00796341" w:rsidP="006F0915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</w:pPr>
      <w:r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 xml:space="preserve">Part Time </w:t>
      </w:r>
      <w:r w:rsidR="00B16E9D"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 xml:space="preserve">Teacher of </w:t>
      </w:r>
      <w:r w:rsidR="00BD3C12"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>Business Studies KS4 and KS5</w:t>
      </w:r>
    </w:p>
    <w:p w14:paraId="7ACEF111" w14:textId="77777777" w:rsidR="006F0915" w:rsidRPr="006F0915" w:rsidRDefault="006F0915" w:rsidP="006F0915">
      <w:pPr>
        <w:shd w:val="clear" w:color="auto" w:fill="FFFFFF"/>
        <w:spacing w:after="0" w:line="320" w:lineRule="atLeast"/>
        <w:jc w:val="righ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1A9934B" w14:textId="4146FDE0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Dates: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7C060A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Ideally October </w:t>
      </w:r>
      <w:r w:rsidR="003A0CB1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1</w:t>
      </w:r>
      <w:r w:rsidR="003A0CB1" w:rsidRPr="003A0CB1">
        <w:rPr>
          <w:rFonts w:ascii="Arial" w:eastAsia="Times New Roman" w:hAnsi="Arial" w:cs="Arial"/>
          <w:b/>
          <w:bCs/>
          <w:color w:val="666666"/>
          <w:sz w:val="19"/>
          <w:szCs w:val="19"/>
          <w:vertAlign w:val="superscript"/>
          <w:lang w:val="en" w:eastAsia="en-GB"/>
        </w:rPr>
        <w:t>st</w:t>
      </w:r>
      <w:r w:rsidR="003A0CB1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November 2021 or </w:t>
      </w:r>
      <w:r w:rsidR="00796341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4</w:t>
      </w:r>
      <w:r w:rsidR="00796341" w:rsidRPr="00796341">
        <w:rPr>
          <w:rFonts w:ascii="Arial" w:eastAsia="Times New Roman" w:hAnsi="Arial" w:cs="Arial"/>
          <w:b/>
          <w:bCs/>
          <w:color w:val="666666"/>
          <w:sz w:val="19"/>
          <w:szCs w:val="19"/>
          <w:vertAlign w:val="superscript"/>
          <w:lang w:val="en" w:eastAsia="en-GB"/>
        </w:rPr>
        <w:t>th</w:t>
      </w:r>
      <w:r w:rsidR="00796341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January 2022</w:t>
      </w:r>
    </w:p>
    <w:p w14:paraId="294974B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6440D5B5" w14:textId="495E3089" w:rsidR="008A0DE5" w:rsidRPr="00B16E9D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Salary: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F74EB9"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  <w:t>Competitive</w:t>
      </w:r>
    </w:p>
    <w:p w14:paraId="1F7A70B7" w14:textId="77777777" w:rsidR="00B16E9D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</w:pPr>
    </w:p>
    <w:p w14:paraId="2E8DCBE9" w14:textId="668C4C6A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Location:</w:t>
      </w:r>
      <w:r w:rsidR="000E1427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 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Road, East Reading, RG1 5RQ</w:t>
      </w:r>
    </w:p>
    <w:p w14:paraId="314E8FF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28E8BB0" w14:textId="5B865F01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type: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BD3C12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Part time </w:t>
      </w:r>
    </w:p>
    <w:p w14:paraId="3BED7477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7C0ED71F" w14:textId="683DE364" w:rsidR="006F0915" w:rsidRP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term: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Permanent</w:t>
      </w:r>
    </w:p>
    <w:p w14:paraId="43C754D0" w14:textId="331B5DBB" w:rsidR="003F5A01" w:rsidRDefault="003F5A0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currently seeking to appoint a talented and creative Teacher of </w:t>
      </w:r>
      <w:r w:rsidR="00BD3C12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Business Studies</w:t>
      </w:r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to join a highly collaborative team within the </w:t>
      </w:r>
      <w:r w:rsidR="00BD3C12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Computing and Business </w:t>
      </w:r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Department at UTC Reading. We are a ‘world-class’ school, a </w:t>
      </w:r>
      <w:proofErr w:type="spellStart"/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centre</w:t>
      </w:r>
      <w:proofErr w:type="spellEnd"/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of excellence in Computer Science and Engineering education for young people aged 14 to 19 who are committed to succeed in these areas. Supported by locally based national and international </w:t>
      </w:r>
      <w:proofErr w:type="spellStart"/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organisations</w:t>
      </w:r>
      <w:proofErr w:type="spellEnd"/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such as Microsoft, Cisco, </w:t>
      </w:r>
      <w:r w:rsidR="007C7E5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Stantec</w:t>
      </w:r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and Network Rail, we develop students known for having the skills, knowledge, attitude and </w:t>
      </w:r>
      <w:proofErr w:type="spellStart"/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behaviours</w:t>
      </w:r>
      <w:proofErr w:type="spellEnd"/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sought by leading employers in the Engineering and </w:t>
      </w:r>
      <w:r w:rsidR="00FE2BDA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Computing</w:t>
      </w:r>
      <w:r w:rsidRPr="003F5A0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sectors.</w:t>
      </w:r>
    </w:p>
    <w:p w14:paraId="63F89D19" w14:textId="708E6824" w:rsidR="00662723" w:rsidRPr="00662723" w:rsidRDefault="007C7E5D" w:rsidP="00662723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6272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You will</w:t>
      </w:r>
      <w:r w:rsidR="00662723" w:rsidRPr="0066272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be responsible for planning and delivering high quality lessons according to an agreed scheme of work.  Achieving excellent results for your students, instilling in them a love for the subject and a desire to learn.  We are looking for someone who will inspire and enthuse our students, delivering an outstanding and enriched curriculum.</w:t>
      </w:r>
    </w:p>
    <w:p w14:paraId="17D031A3" w14:textId="6A105991" w:rsidR="00662723" w:rsidRDefault="00662723" w:rsidP="00662723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6272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You may be an experienced teacher or an NQT looking for your first permanent teaching role at a supportive and welcoming school? Alternatively</w:t>
      </w:r>
      <w:r w:rsidR="00EE0C1A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,</w:t>
      </w:r>
      <w:r w:rsidRPr="0066272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we will consider an outstanding candidate looking to secure their NQT post early, so that they can focus on completing their PGCE or Teacher Training </w:t>
      </w:r>
      <w:proofErr w:type="spellStart"/>
      <w:r w:rsidRPr="0066272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programme</w:t>
      </w:r>
      <w:proofErr w:type="spellEnd"/>
      <w:r w:rsidRPr="0066272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without having to worry about job searching. We offer an excellent induction </w:t>
      </w:r>
      <w:proofErr w:type="spellStart"/>
      <w:r w:rsidRPr="0066272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programme</w:t>
      </w:r>
      <w:proofErr w:type="spellEnd"/>
      <w:r w:rsidRPr="0066272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, and a great environment for Newly Qualified Teachers to develop their teaching, as well as excellent opportunities for CPD for more experience teachers.</w:t>
      </w:r>
    </w:p>
    <w:p w14:paraId="0EECEB23" w14:textId="77777777" w:rsidR="003F5A01" w:rsidRDefault="003F5A0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120E2AB5" w14:textId="77777777" w:rsidR="003F5A01" w:rsidRDefault="003F5A0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5B399C02" w14:textId="77777777" w:rsidR="003F5A01" w:rsidRDefault="003F5A0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708FE3DA" w14:textId="358B303A" w:rsidR="003F5A01" w:rsidRDefault="003F5A0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37C5F97D" w14:textId="77777777" w:rsidR="00DF34F4" w:rsidRDefault="00DF34F4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66619B5B" w14:textId="77777777" w:rsidR="00DF34F4" w:rsidRP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lastRenderedPageBreak/>
        <w:t>The ideal candidate will:</w:t>
      </w:r>
    </w:p>
    <w:p w14:paraId="4991CFB8" w14:textId="77777777" w:rsidR="00DF34F4" w:rsidRP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•</w:t>
      </w: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ab/>
        <w:t xml:space="preserve">be a well-qualified teacher with a record of delivering high quality lessons </w:t>
      </w:r>
    </w:p>
    <w:p w14:paraId="79DAA1A1" w14:textId="77777777" w:rsidR="00DF34F4" w:rsidRP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•</w:t>
      </w: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ab/>
        <w:t>have knowledge and experience of the new English curriculum</w:t>
      </w:r>
    </w:p>
    <w:p w14:paraId="53778AE2" w14:textId="77777777" w:rsidR="00DF34F4" w:rsidRP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•</w:t>
      </w: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ab/>
        <w:t>have evidence of supporting students to make beyond expected progress</w:t>
      </w:r>
    </w:p>
    <w:p w14:paraId="2C17E16F" w14:textId="77777777" w:rsidR="00DF34F4" w:rsidRP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•</w:t>
      </w: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ab/>
        <w:t>have an excellent record of forging positive relationships with students to encourage great learning.</w:t>
      </w:r>
    </w:p>
    <w:p w14:paraId="2B30374B" w14:textId="77777777" w:rsidR="00DF34F4" w:rsidRP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•</w:t>
      </w: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ab/>
        <w:t xml:space="preserve">have a resilient character, a strong personal drive and more importantly a sense of </w:t>
      </w:r>
      <w:proofErr w:type="spellStart"/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humour</w:t>
      </w:r>
      <w:proofErr w:type="spellEnd"/>
    </w:p>
    <w:p w14:paraId="73C5F529" w14:textId="77777777" w:rsidR="00DF34F4" w:rsidRP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•</w:t>
      </w: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ab/>
        <w:t>understand the difference that a great education can make to pupils - especially to those from disadvantaged backgrounds.</w:t>
      </w:r>
    </w:p>
    <w:p w14:paraId="0C5B1996" w14:textId="77777777" w:rsidR="00DF34F4" w:rsidRP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•</w:t>
      </w: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ab/>
        <w:t>be able to integrate use of technology into everyday lessons</w:t>
      </w:r>
    </w:p>
    <w:p w14:paraId="1DF1545B" w14:textId="77777777" w:rsidR="00DF34F4" w:rsidRP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•</w:t>
      </w: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ab/>
        <w:t xml:space="preserve">be able to offer an addition subject such as History or Geography if required. </w:t>
      </w:r>
    </w:p>
    <w:p w14:paraId="5C21B6E4" w14:textId="77777777" w:rsidR="00DF34F4" w:rsidRDefault="00DF34F4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•</w:t>
      </w:r>
      <w:r w:rsidRPr="00DF34F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ab/>
        <w:t xml:space="preserve">act as a tutor to a small group of students </w:t>
      </w:r>
    </w:p>
    <w:p w14:paraId="605FAF14" w14:textId="4100F0C6" w:rsidR="00AC685D" w:rsidRDefault="00270E10" w:rsidP="00DF34F4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The UTC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opened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September 2013 in a newly refurbished 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building, which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replicate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bus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iness environment w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ith state-of–the-art facilities and was judged by </w:t>
      </w:r>
      <w:proofErr w:type="spell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Ofsted</w:t>
      </w:r>
      <w:proofErr w:type="spell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as Outstanding in every category in May 2015 in only its second year of operation.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December 2017, the UTC was awarded the World Class Schools Quality Mark.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is not only a relatively new school 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but a new approach to educating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14-19 year </w:t>
      </w:r>
      <w:proofErr w:type="spell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olds</w:t>
      </w:r>
      <w:proofErr w:type="spellEnd"/>
      <w:proofErr w:type="gramEnd"/>
      <w:r w:rsidR="00E50B9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; which is possibly the most exciting change in the education landscape in decades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. </w:t>
      </w:r>
    </w:p>
    <w:p w14:paraId="51CC84FB" w14:textId="1905C3CD" w:rsidR="00AE3B5E" w:rsidRDefault="00AC685D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A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ll students at UTC Reading </w:t>
      </w:r>
      <w:proofErr w:type="spellStart"/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specialise</w:t>
      </w:r>
      <w:proofErr w:type="spellEnd"/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either Engineering</w:t>
      </w:r>
      <w:r w:rsidR="0051228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,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Comput</w:t>
      </w:r>
      <w:r w:rsidR="0051228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ing or STEM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; at </w:t>
      </w:r>
      <w:r w:rsidR="0051228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KS4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they also study a </w:t>
      </w:r>
      <w:r w:rsidR="00EA45F7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focused and </w:t>
      </w:r>
      <w:r w:rsidR="00684AD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responsive</w:t>
      </w:r>
      <w:r w:rsidR="00EA45F7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curriculum to these specialisms. A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 Post 16 the curriculum becomes more specialist </w:t>
      </w:r>
      <w:r w:rsidR="00061BBE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where students can study one of three routes</w:t>
      </w:r>
      <w:r w:rsidR="001D602E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: Technical, Hybrid, or A Level. In the </w:t>
      </w:r>
      <w:r w:rsidR="00B6086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technical</w:t>
      </w:r>
      <w:r w:rsidR="001D602E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route they will either study</w:t>
      </w:r>
      <w:r w:rsidR="00B6086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Level 3 Extended Diploma in Engineering or Computing. </w:t>
      </w:r>
      <w:r w:rsidR="00DB59D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In the Hybrid Route, they will study a </w:t>
      </w:r>
      <w:r w:rsidR="00EB198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technical</w:t>
      </w:r>
      <w:r w:rsidR="00DB59D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qualification in engineering or computing alongside two A Levels. In the A Level route they will study 3 A Levels.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E9422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At c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apacity we will be educating 560</w:t>
      </w:r>
      <w:r w:rsidR="00E9422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students who will all have a passion for Engineer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ing or Computer Science; it is</w:t>
      </w:r>
      <w:r w:rsidR="00E9422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truly inspirational environment.</w:t>
      </w:r>
    </w:p>
    <w:p w14:paraId="2E166E8C" w14:textId="77777777" w:rsidR="00B73541" w:rsidRDefault="00B7354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This role will provide you with:</w:t>
      </w:r>
    </w:p>
    <w:p w14:paraId="2D9BB0C6" w14:textId="054F7889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unparalleled professional development including access to a full suite of professional qualifications including 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MOS, 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MTA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and </w:t>
      </w:r>
      <w:proofErr w:type="spellStart"/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AutoDesk</w:t>
      </w:r>
      <w:proofErr w:type="spellEnd"/>
    </w:p>
    <w:p w14:paraId="48D97372" w14:textId="44580484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focussed teaching - only teaching KS4 </w:t>
      </w:r>
      <w:r w:rsidR="00BB5376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and KS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5 classes</w:t>
      </w:r>
    </w:p>
    <w:p w14:paraId="592EBC3F" w14:textId="6DDEED98" w:rsidR="00B73541" w:rsidRPr="00B73541" w:rsidRDefault="00BB5376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s</w:t>
      </w:r>
      <w:r w:rsidR="00B73541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mall class sizes</w:t>
      </w:r>
    </w:p>
    <w:p w14:paraId="70F8A2F0" w14:textId="77777777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passionate students</w:t>
      </w:r>
    </w:p>
    <w:p w14:paraId="0D8FBA2A" w14:textId="58E18EE1" w:rsid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lastRenderedPageBreak/>
        <w:t xml:space="preserve">opportunities for career development </w:t>
      </w:r>
    </w:p>
    <w:p w14:paraId="6BAAFEDC" w14:textId="4D0B6B92" w:rsidR="008A0DE5" w:rsidRPr="00B73541" w:rsidRDefault="008A0DE5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 opportunity to be at the forefront of STEM education</w:t>
      </w:r>
    </w:p>
    <w:p w14:paraId="5DE5A32A" w14:textId="27EF64F9" w:rsidR="00AE3B5E" w:rsidRDefault="00AE3B5E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If you believe that this is an environment where you can thrive, develop and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substantially 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contribute to an exciting future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for UTC Reading then you are encouraged to explore further by contact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ing the </w:t>
      </w:r>
      <w:r w:rsidR="00684AD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Director of </w:t>
      </w:r>
      <w:r w:rsidR="00FE2BDA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Computing and Business</w:t>
      </w:r>
      <w:r w:rsidR="00684AD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– </w:t>
      </w:r>
      <w:r w:rsidR="00FE2BDA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Robert Bradley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via </w:t>
      </w:r>
      <w:hyperlink r:id="rId7" w:history="1">
        <w:r w:rsidR="00C7237A" w:rsidRPr="00B2503B">
          <w:rPr>
            <w:rStyle w:val="Hyperlink"/>
            <w:rFonts w:ascii="Arial" w:eastAsia="Times New Roman" w:hAnsi="Arial" w:cs="Arial"/>
            <w:sz w:val="19"/>
            <w:szCs w:val="19"/>
            <w:lang w:val="en" w:eastAsia="en-GB"/>
          </w:rPr>
          <w:t>jessica.bryant@utcreading.org.uk</w:t>
        </w:r>
      </w:hyperlink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for a more detailed discussion, if required.</w:t>
      </w:r>
    </w:p>
    <w:p w14:paraId="4DB16E27" w14:textId="606025D8" w:rsidR="006F0915" w:rsidRDefault="006F0915" w:rsidP="001A6708">
      <w:pPr>
        <w:shd w:val="clear" w:color="auto" w:fill="FFFFFF"/>
        <w:spacing w:before="100" w:beforeAutospacing="1" w:after="100" w:afterAutospacing="1" w:line="320" w:lineRule="atLeast"/>
        <w:rPr>
          <w:rStyle w:val="Hyperlink"/>
          <w:rFonts w:ascii="Arial" w:eastAsia="Times New Roman" w:hAnsi="Arial" w:cs="Arial"/>
          <w:b/>
          <w:bCs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Completed application forms and 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an </w:t>
      </w: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accompanying </w:t>
      </w:r>
      <w:r>
        <w:rPr>
          <w:rFonts w:ascii="Arial" w:eastAsia="Times New Roman" w:hAnsi="Arial" w:cs="Arial"/>
          <w:b/>
          <w:bCs/>
          <w:color w:val="666666"/>
          <w:lang w:val="en" w:eastAsia="en-GB"/>
        </w:rPr>
        <w:t>supporting letter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should be emailed </w:t>
      </w:r>
      <w:r w:rsidR="00672E5C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no later than midday </w:t>
      </w:r>
      <w:r w:rsidR="003E299A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on Friday </w:t>
      </w:r>
      <w:r w:rsidR="00B15D61">
        <w:rPr>
          <w:rFonts w:ascii="Arial" w:eastAsia="Times New Roman" w:hAnsi="Arial" w:cs="Arial"/>
          <w:b/>
          <w:bCs/>
          <w:color w:val="666666"/>
          <w:lang w:val="en" w:eastAsia="en-GB"/>
        </w:rPr>
        <w:t>17</w:t>
      </w:r>
      <w:r w:rsidR="00B15D61" w:rsidRPr="00B15D61">
        <w:rPr>
          <w:rFonts w:ascii="Arial" w:eastAsia="Times New Roman" w:hAnsi="Arial" w:cs="Arial"/>
          <w:b/>
          <w:bCs/>
          <w:color w:val="666666"/>
          <w:vertAlign w:val="superscript"/>
          <w:lang w:val="en" w:eastAsia="en-GB"/>
        </w:rPr>
        <w:t>th</w:t>
      </w:r>
      <w:r w:rsidR="00B15D6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September</w:t>
      </w:r>
      <w:r w:rsidR="006E561E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2021 </w:t>
      </w:r>
      <w:proofErr w:type="gramStart"/>
      <w:r w:rsidR="006E561E">
        <w:rPr>
          <w:rFonts w:ascii="Arial" w:eastAsia="Times New Roman" w:hAnsi="Arial" w:cs="Arial"/>
          <w:b/>
          <w:bCs/>
          <w:color w:val="666666"/>
          <w:lang w:val="en" w:eastAsia="en-GB"/>
        </w:rPr>
        <w:t>to :</w:t>
      </w:r>
      <w:proofErr w:type="gramEnd"/>
      <w:hyperlink r:id="rId8" w:history="1">
        <w:r w:rsidR="006E561E" w:rsidRPr="00C97CA5">
          <w:rPr>
            <w:rStyle w:val="Hyperlink"/>
            <w:rFonts w:ascii="Arial" w:eastAsia="Times New Roman" w:hAnsi="Arial" w:cs="Arial"/>
            <w:b/>
            <w:bCs/>
            <w:lang w:val="en" w:eastAsia="en-GB"/>
          </w:rPr>
          <w:t>jessica.bryant@utcreading.org.uk</w:t>
        </w:r>
      </w:hyperlink>
    </w:p>
    <w:p w14:paraId="2ADBBD97" w14:textId="77777777" w:rsidR="006F0915" w:rsidRPr="006F091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an equal opportunities employer and are committed 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to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safeguarding and promoting the welfare of children. The successful candidate will be subject to an enhanced DBS check.</w:t>
      </w:r>
    </w:p>
    <w:p w14:paraId="4B050127" w14:textId="77777777" w:rsidR="006F0915" w:rsidRPr="006F0915" w:rsidRDefault="002316A8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UTC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East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RG1 5RQ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,</w:t>
      </w:r>
    </w:p>
    <w:sectPr w:rsidR="006F0915" w:rsidRPr="006F09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6038" w14:textId="77777777" w:rsidR="00BC57B5" w:rsidRDefault="00BC57B5" w:rsidP="002F6FB2">
      <w:pPr>
        <w:spacing w:after="0" w:line="240" w:lineRule="auto"/>
      </w:pPr>
      <w:r>
        <w:separator/>
      </w:r>
    </w:p>
  </w:endnote>
  <w:endnote w:type="continuationSeparator" w:id="0">
    <w:p w14:paraId="69F034D5" w14:textId="77777777" w:rsidR="00BC57B5" w:rsidRDefault="00BC57B5" w:rsidP="002F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FE27" w14:textId="77777777" w:rsidR="00BC57B5" w:rsidRDefault="00BC57B5" w:rsidP="002F6FB2">
      <w:pPr>
        <w:spacing w:after="0" w:line="240" w:lineRule="auto"/>
      </w:pPr>
      <w:r>
        <w:separator/>
      </w:r>
    </w:p>
  </w:footnote>
  <w:footnote w:type="continuationSeparator" w:id="0">
    <w:p w14:paraId="5F48D624" w14:textId="77777777" w:rsidR="00BC57B5" w:rsidRDefault="00BC57B5" w:rsidP="002F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6594" w14:textId="77777777" w:rsidR="002F6FB2" w:rsidRDefault="002F6FB2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50FB8BDF" wp14:editId="5D31D11D">
          <wp:extent cx="1160145" cy="786765"/>
          <wp:effectExtent l="0" t="0" r="190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839AF"/>
    <w:multiLevelType w:val="hybridMultilevel"/>
    <w:tmpl w:val="7D4C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15"/>
    <w:rsid w:val="0001430C"/>
    <w:rsid w:val="00015084"/>
    <w:rsid w:val="000176D9"/>
    <w:rsid w:val="000334A0"/>
    <w:rsid w:val="00061BBE"/>
    <w:rsid w:val="00067C56"/>
    <w:rsid w:val="00072281"/>
    <w:rsid w:val="000952E0"/>
    <w:rsid w:val="000E1427"/>
    <w:rsid w:val="001A6708"/>
    <w:rsid w:val="001C083C"/>
    <w:rsid w:val="001D602E"/>
    <w:rsid w:val="002316A8"/>
    <w:rsid w:val="00257A00"/>
    <w:rsid w:val="00257E0F"/>
    <w:rsid w:val="00270E10"/>
    <w:rsid w:val="00285B0B"/>
    <w:rsid w:val="002B6FC5"/>
    <w:rsid w:val="002E17EF"/>
    <w:rsid w:val="002E1ED9"/>
    <w:rsid w:val="002F2B27"/>
    <w:rsid w:val="002F6FB2"/>
    <w:rsid w:val="00306D52"/>
    <w:rsid w:val="00332418"/>
    <w:rsid w:val="003443E8"/>
    <w:rsid w:val="003A0CB1"/>
    <w:rsid w:val="003B23AA"/>
    <w:rsid w:val="003B6F81"/>
    <w:rsid w:val="003B7E0B"/>
    <w:rsid w:val="003E299A"/>
    <w:rsid w:val="003F5A01"/>
    <w:rsid w:val="00435AF4"/>
    <w:rsid w:val="00444B8E"/>
    <w:rsid w:val="00454DF3"/>
    <w:rsid w:val="00470E4C"/>
    <w:rsid w:val="004D6C84"/>
    <w:rsid w:val="00512288"/>
    <w:rsid w:val="00530FB2"/>
    <w:rsid w:val="00536CE2"/>
    <w:rsid w:val="005379D2"/>
    <w:rsid w:val="0057546B"/>
    <w:rsid w:val="005967F4"/>
    <w:rsid w:val="005E306A"/>
    <w:rsid w:val="00655777"/>
    <w:rsid w:val="00662723"/>
    <w:rsid w:val="00672E5C"/>
    <w:rsid w:val="00684AD6"/>
    <w:rsid w:val="006A1243"/>
    <w:rsid w:val="006E561E"/>
    <w:rsid w:val="006E74B6"/>
    <w:rsid w:val="006F0915"/>
    <w:rsid w:val="006F52FD"/>
    <w:rsid w:val="00702368"/>
    <w:rsid w:val="00737265"/>
    <w:rsid w:val="00752C17"/>
    <w:rsid w:val="007723E0"/>
    <w:rsid w:val="00796341"/>
    <w:rsid w:val="007A5ADC"/>
    <w:rsid w:val="007B6F61"/>
    <w:rsid w:val="007C060A"/>
    <w:rsid w:val="007C7E5D"/>
    <w:rsid w:val="007D6B4B"/>
    <w:rsid w:val="007E40C2"/>
    <w:rsid w:val="007F406F"/>
    <w:rsid w:val="007F4B71"/>
    <w:rsid w:val="008520BE"/>
    <w:rsid w:val="00887CC7"/>
    <w:rsid w:val="008A0DE5"/>
    <w:rsid w:val="008A3311"/>
    <w:rsid w:val="008A51F7"/>
    <w:rsid w:val="008D1065"/>
    <w:rsid w:val="008F493E"/>
    <w:rsid w:val="008F7E9F"/>
    <w:rsid w:val="00904C37"/>
    <w:rsid w:val="00943B37"/>
    <w:rsid w:val="00970951"/>
    <w:rsid w:val="00971EA5"/>
    <w:rsid w:val="00987DEB"/>
    <w:rsid w:val="009976FB"/>
    <w:rsid w:val="009A65BD"/>
    <w:rsid w:val="009C4C26"/>
    <w:rsid w:val="009F3A2D"/>
    <w:rsid w:val="00A87AEC"/>
    <w:rsid w:val="00AB393C"/>
    <w:rsid w:val="00AB4A69"/>
    <w:rsid w:val="00AC685D"/>
    <w:rsid w:val="00AD0F6E"/>
    <w:rsid w:val="00AE3B5E"/>
    <w:rsid w:val="00B03989"/>
    <w:rsid w:val="00B15D61"/>
    <w:rsid w:val="00B16E9D"/>
    <w:rsid w:val="00B45632"/>
    <w:rsid w:val="00B60861"/>
    <w:rsid w:val="00B73541"/>
    <w:rsid w:val="00B773D8"/>
    <w:rsid w:val="00BB5376"/>
    <w:rsid w:val="00BC3EB3"/>
    <w:rsid w:val="00BC57B5"/>
    <w:rsid w:val="00BC5BB9"/>
    <w:rsid w:val="00BD3C12"/>
    <w:rsid w:val="00C7237A"/>
    <w:rsid w:val="00C76CF5"/>
    <w:rsid w:val="00C831A7"/>
    <w:rsid w:val="00C966CC"/>
    <w:rsid w:val="00CA58DF"/>
    <w:rsid w:val="00CC29C4"/>
    <w:rsid w:val="00D02418"/>
    <w:rsid w:val="00D511AA"/>
    <w:rsid w:val="00D9609D"/>
    <w:rsid w:val="00DA0D9D"/>
    <w:rsid w:val="00DA72E0"/>
    <w:rsid w:val="00DB59DD"/>
    <w:rsid w:val="00DC0684"/>
    <w:rsid w:val="00DC405F"/>
    <w:rsid w:val="00DC76A5"/>
    <w:rsid w:val="00DF34F4"/>
    <w:rsid w:val="00E168F2"/>
    <w:rsid w:val="00E25032"/>
    <w:rsid w:val="00E50B94"/>
    <w:rsid w:val="00E50D9F"/>
    <w:rsid w:val="00E7014B"/>
    <w:rsid w:val="00E94226"/>
    <w:rsid w:val="00EA45F7"/>
    <w:rsid w:val="00EB1983"/>
    <w:rsid w:val="00EB4711"/>
    <w:rsid w:val="00EB5CB4"/>
    <w:rsid w:val="00EE0C1A"/>
    <w:rsid w:val="00EE3C64"/>
    <w:rsid w:val="00EF1FD7"/>
    <w:rsid w:val="00F0101F"/>
    <w:rsid w:val="00F15A78"/>
    <w:rsid w:val="00F2320C"/>
    <w:rsid w:val="00F30666"/>
    <w:rsid w:val="00F33055"/>
    <w:rsid w:val="00F74EB9"/>
    <w:rsid w:val="00F806B6"/>
    <w:rsid w:val="00F830F7"/>
    <w:rsid w:val="00FC11AA"/>
    <w:rsid w:val="00FE0CBD"/>
    <w:rsid w:val="00FE2BDA"/>
    <w:rsid w:val="00FE37A0"/>
    <w:rsid w:val="00FE74E1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1CFA"/>
  <w15:docId w15:val="{BEF88311-EA96-4EBD-81F6-B4092E20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B2"/>
  </w:style>
  <w:style w:type="paragraph" w:styleId="Footer">
    <w:name w:val="footer"/>
    <w:basedOn w:val="Normal"/>
    <w:link w:val="Foot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B2"/>
  </w:style>
  <w:style w:type="paragraph" w:styleId="ListParagraph">
    <w:name w:val="List Paragraph"/>
    <w:basedOn w:val="Normal"/>
    <w:uiPriority w:val="34"/>
    <w:qFormat/>
    <w:rsid w:val="00B735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5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5795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33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93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  <w:div w:id="10818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bryant@utcreading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.bryant@utcread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Campus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localuser</dc:creator>
  <cp:lastModifiedBy>Jessica Bryant</cp:lastModifiedBy>
  <cp:revision>4</cp:revision>
  <dcterms:created xsi:type="dcterms:W3CDTF">2021-09-07T13:11:00Z</dcterms:created>
  <dcterms:modified xsi:type="dcterms:W3CDTF">2021-09-07T13:25:00Z</dcterms:modified>
</cp:coreProperties>
</file>