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A6E0" w14:textId="405F7922" w:rsidR="00877CD8" w:rsidRDefault="00E40B02" w:rsidP="00150935">
      <w:pPr>
        <w:spacing w:after="0" w:line="240" w:lineRule="auto"/>
        <w:jc w:val="center"/>
        <w:rPr>
          <w:rFonts w:eastAsia="Times New Roman" w:cstheme="minorHAnsi"/>
          <w:b/>
          <w:bCs/>
          <w:lang w:val="en-US"/>
        </w:rPr>
      </w:pPr>
      <w:r>
        <w:rPr>
          <w:noProof/>
          <w:lang w:eastAsia="en-GB"/>
        </w:rPr>
        <w:drawing>
          <wp:inline distT="0" distB="0" distL="0" distR="0" wp14:anchorId="799E13AB" wp14:editId="40657078">
            <wp:extent cx="2876550" cy="1381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08FED" w14:textId="77777777" w:rsidR="00150935" w:rsidRPr="00631979" w:rsidRDefault="00150935" w:rsidP="00150935">
      <w:pPr>
        <w:spacing w:after="0" w:line="240" w:lineRule="auto"/>
        <w:jc w:val="center"/>
        <w:rPr>
          <w:rFonts w:eastAsia="Times New Roman" w:cstheme="minorHAnsi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877CD8" w:rsidRPr="00631979" w14:paraId="6C2B572B" w14:textId="77777777" w:rsidTr="73AF9B86">
        <w:tc>
          <w:tcPr>
            <w:tcW w:w="5225" w:type="dxa"/>
          </w:tcPr>
          <w:p w14:paraId="2ACE6BEA" w14:textId="77777777" w:rsidR="00877CD8" w:rsidRPr="00631979" w:rsidRDefault="00877CD8" w:rsidP="00877CD8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  <w:r w:rsidRPr="00631979">
              <w:rPr>
                <w:rFonts w:eastAsia="Times New Roman" w:cstheme="minorHAnsi"/>
                <w:b/>
                <w:bCs/>
                <w:lang w:val="en-US"/>
              </w:rPr>
              <w:t>POST TITLE</w:t>
            </w:r>
            <w:r w:rsidRPr="00631979">
              <w:rPr>
                <w:rFonts w:eastAsia="Times New Roman" w:cstheme="minorHAnsi"/>
                <w:bCs/>
                <w:lang w:val="en-US"/>
              </w:rPr>
              <w:t xml:space="preserve">:    </w:t>
            </w:r>
          </w:p>
          <w:p w14:paraId="4C0EAA4D" w14:textId="77777777" w:rsidR="00877CD8" w:rsidRPr="00631979" w:rsidRDefault="00877CD8" w:rsidP="00877CD8">
            <w:pPr>
              <w:spacing w:after="0" w:line="240" w:lineRule="auto"/>
              <w:rPr>
                <w:rFonts w:eastAsia="Times New Roman" w:cstheme="minorHAnsi"/>
                <w:bCs/>
                <w:lang w:val="en-US"/>
              </w:rPr>
            </w:pPr>
          </w:p>
          <w:p w14:paraId="69A831F3" w14:textId="723F2189" w:rsidR="00877CD8" w:rsidRPr="00631979" w:rsidRDefault="576170E2" w:rsidP="73AF9B86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73AF9B86">
              <w:rPr>
                <w:rFonts w:eastAsia="Times New Roman"/>
                <w:lang w:val="en-US"/>
              </w:rPr>
              <w:t xml:space="preserve">Chandag </w:t>
            </w:r>
            <w:r w:rsidR="006B52E9" w:rsidRPr="73AF9B86">
              <w:rPr>
                <w:rFonts w:eastAsia="Times New Roman"/>
                <w:lang w:val="en-US"/>
              </w:rPr>
              <w:t xml:space="preserve">Pastoral </w:t>
            </w:r>
            <w:r w:rsidR="19492645" w:rsidRPr="73AF9B86">
              <w:rPr>
                <w:rFonts w:eastAsia="Times New Roman"/>
                <w:lang w:val="en-US"/>
              </w:rPr>
              <w:t>Lead</w:t>
            </w:r>
          </w:p>
          <w:p w14:paraId="74911948" w14:textId="77777777" w:rsidR="00877CD8" w:rsidRPr="00631979" w:rsidRDefault="00877CD8" w:rsidP="00877C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n-US"/>
              </w:rPr>
            </w:pPr>
          </w:p>
        </w:tc>
        <w:tc>
          <w:tcPr>
            <w:tcW w:w="5225" w:type="dxa"/>
          </w:tcPr>
          <w:p w14:paraId="187EC28A" w14:textId="52C93676" w:rsidR="00F019F0" w:rsidRPr="00631979" w:rsidRDefault="137BF3BE" w:rsidP="73AF9B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73AF9B8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GRADE: </w:t>
            </w:r>
            <w:r w:rsidRPr="73AF9B86">
              <w:rPr>
                <w:rFonts w:ascii="Calibri" w:eastAsia="Calibri" w:hAnsi="Calibri" w:cs="Calibri"/>
                <w:color w:val="000000" w:themeColor="text1"/>
              </w:rPr>
              <w:t xml:space="preserve"> 6 SCP 18-22</w:t>
            </w:r>
          </w:p>
          <w:p w14:paraId="5D9D073B" w14:textId="139BD002" w:rsidR="00F019F0" w:rsidRPr="00631979" w:rsidRDefault="00F019F0" w:rsidP="73AF9B86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val="en-US"/>
              </w:rPr>
            </w:pPr>
          </w:p>
        </w:tc>
      </w:tr>
      <w:tr w:rsidR="00877CD8" w:rsidRPr="00631979" w14:paraId="4A751D35" w14:textId="77777777" w:rsidTr="73AF9B86">
        <w:tc>
          <w:tcPr>
            <w:tcW w:w="10450" w:type="dxa"/>
            <w:gridSpan w:val="2"/>
          </w:tcPr>
          <w:p w14:paraId="55BC0CAC" w14:textId="77777777" w:rsidR="00877CD8" w:rsidRPr="00631979" w:rsidRDefault="00877CD8" w:rsidP="00877CD8">
            <w:pPr>
              <w:spacing w:after="0" w:line="240" w:lineRule="auto"/>
              <w:rPr>
                <w:rFonts w:eastAsia="Times New Roman" w:cstheme="minorHAnsi"/>
                <w:b/>
                <w:bCs/>
                <w:lang w:val="en-US"/>
              </w:rPr>
            </w:pPr>
          </w:p>
          <w:p w14:paraId="2A3F0CA9" w14:textId="77777777" w:rsidR="00877CD8" w:rsidRPr="00631979" w:rsidRDefault="00877CD8" w:rsidP="00877CD8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val="en-US"/>
              </w:rPr>
            </w:pPr>
            <w:r w:rsidRPr="00631979">
              <w:rPr>
                <w:rFonts w:eastAsia="Times New Roman" w:cstheme="minorHAnsi"/>
                <w:b/>
                <w:bCs/>
                <w:lang w:val="en-US"/>
              </w:rPr>
              <w:t>RESPONSIBLE TO</w:t>
            </w:r>
            <w:r w:rsidRPr="00631979">
              <w:rPr>
                <w:rFonts w:eastAsia="Times New Roman" w:cstheme="minorHAnsi"/>
                <w:bCs/>
                <w:lang w:val="en-US"/>
              </w:rPr>
              <w:t>:     Headteacher and SENCO</w:t>
            </w:r>
          </w:p>
          <w:p w14:paraId="4FD571A1" w14:textId="77777777" w:rsidR="00877CD8" w:rsidRPr="00631979" w:rsidRDefault="00877CD8" w:rsidP="00877C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en-US"/>
              </w:rPr>
            </w:pPr>
          </w:p>
        </w:tc>
      </w:tr>
    </w:tbl>
    <w:p w14:paraId="21965C28" w14:textId="39BE0CD9" w:rsidR="73AF9B86" w:rsidRDefault="73AF9B86"/>
    <w:p w14:paraId="03C7BE07" w14:textId="77777777" w:rsidR="00877CD8" w:rsidRPr="00631979" w:rsidRDefault="00877CD8" w:rsidP="00877CD8">
      <w:pPr>
        <w:spacing w:after="0" w:line="240" w:lineRule="auto"/>
        <w:jc w:val="both"/>
        <w:rPr>
          <w:rFonts w:eastAsia="Times New Roman" w:cstheme="minorHAnsi"/>
          <w:b/>
          <w:bCs/>
          <w:lang w:val="en-US"/>
        </w:rPr>
      </w:pPr>
    </w:p>
    <w:p w14:paraId="20D1BE87" w14:textId="77777777" w:rsidR="00877CD8" w:rsidRPr="00631979" w:rsidRDefault="00877CD8" w:rsidP="00877CD8">
      <w:pPr>
        <w:spacing w:after="0" w:line="240" w:lineRule="auto"/>
        <w:jc w:val="both"/>
        <w:rPr>
          <w:rFonts w:eastAsia="Times New Roman" w:cstheme="minorHAnsi"/>
          <w:b/>
          <w:bCs/>
          <w:lang w:val="en-US"/>
        </w:rPr>
      </w:pPr>
    </w:p>
    <w:p w14:paraId="29870C6C" w14:textId="04847AF3" w:rsidR="00877CD8" w:rsidRPr="00631979" w:rsidRDefault="00877CD8" w:rsidP="73AF9B86">
      <w:pPr>
        <w:spacing w:after="0" w:line="240" w:lineRule="auto"/>
        <w:ind w:left="2160" w:hanging="2160"/>
        <w:jc w:val="both"/>
        <w:rPr>
          <w:lang w:val="en-US"/>
        </w:rPr>
      </w:pPr>
      <w:r w:rsidRPr="73AF9B86">
        <w:rPr>
          <w:rFonts w:eastAsia="Times New Roman"/>
          <w:b/>
          <w:bCs/>
          <w:lang w:val="en-US"/>
        </w:rPr>
        <w:t xml:space="preserve">Responsible for </w:t>
      </w:r>
      <w:r>
        <w:tab/>
      </w:r>
      <w:proofErr w:type="gramStart"/>
      <w:r w:rsidRPr="73AF9B86">
        <w:rPr>
          <w:rFonts w:eastAsia="Times New Roman"/>
          <w:lang w:val="en-US"/>
        </w:rPr>
        <w:t>The</w:t>
      </w:r>
      <w:proofErr w:type="gramEnd"/>
      <w:r w:rsidRPr="73AF9B86">
        <w:rPr>
          <w:rFonts w:eastAsia="Times New Roman"/>
          <w:lang w:val="en-US"/>
        </w:rPr>
        <w:t xml:space="preserve"> day to day </w:t>
      </w:r>
      <w:r w:rsidR="006B52E9" w:rsidRPr="73AF9B86">
        <w:rPr>
          <w:rFonts w:eastAsia="Times New Roman"/>
          <w:lang w:val="en-US"/>
        </w:rPr>
        <w:t>support</w:t>
      </w:r>
      <w:r w:rsidR="2C0E3E8A" w:rsidRPr="73AF9B86">
        <w:rPr>
          <w:rFonts w:eastAsia="Times New Roman"/>
          <w:lang w:val="en-US"/>
        </w:rPr>
        <w:t xml:space="preserve"> of </w:t>
      </w:r>
      <w:r w:rsidR="006B52E9" w:rsidRPr="73AF9B86">
        <w:t>vulnerable</w:t>
      </w:r>
      <w:r w:rsidR="38D90329" w:rsidRPr="73AF9B86">
        <w:t>, disadvantaged and</w:t>
      </w:r>
      <w:r w:rsidR="729DB4D5" w:rsidRPr="73AF9B86">
        <w:t xml:space="preserve"> high needs pupil</w:t>
      </w:r>
      <w:r w:rsidR="58E51D1F" w:rsidRPr="73AF9B86">
        <w:t>s. Deputy safeguarding lead and day to day management of safeguarding and attendance</w:t>
      </w:r>
      <w:r w:rsidR="20912B85" w:rsidRPr="73AF9B86">
        <w:t>.</w:t>
      </w:r>
    </w:p>
    <w:p w14:paraId="69D2BDFB" w14:textId="77777777" w:rsidR="00877CD8" w:rsidRPr="00631979" w:rsidRDefault="00877CD8" w:rsidP="00877CD8">
      <w:pPr>
        <w:spacing w:after="0" w:line="240" w:lineRule="auto"/>
        <w:ind w:left="2160"/>
        <w:jc w:val="both"/>
        <w:rPr>
          <w:rFonts w:eastAsia="Times New Roman" w:cstheme="minorHAnsi"/>
          <w:lang w:val="en-US"/>
        </w:rPr>
      </w:pPr>
    </w:p>
    <w:p w14:paraId="2AD84329" w14:textId="30AE7692" w:rsidR="00877CD8" w:rsidRPr="00631979" w:rsidRDefault="00877CD8" w:rsidP="73AF9B86">
      <w:pPr>
        <w:autoSpaceDE w:val="0"/>
        <w:autoSpaceDN w:val="0"/>
        <w:adjustRightInd w:val="0"/>
        <w:spacing w:after="0" w:line="240" w:lineRule="auto"/>
      </w:pPr>
      <w:r w:rsidRPr="73AF9B86">
        <w:rPr>
          <w:b/>
          <w:bCs/>
        </w:rPr>
        <w:t>Purpose of role</w:t>
      </w:r>
      <w:r>
        <w:tab/>
      </w:r>
      <w:r>
        <w:tab/>
      </w:r>
      <w:r w:rsidR="335EB270" w:rsidRPr="73AF9B86">
        <w:rPr>
          <w:rFonts w:eastAsia="Times New Roman"/>
          <w:lang w:val="en-US"/>
        </w:rPr>
        <w:t>The Pastoral Lead</w:t>
      </w:r>
      <w:r w:rsidR="335EB270" w:rsidRPr="73AF9B86">
        <w:t xml:space="preserve"> </w:t>
      </w:r>
      <w:r w:rsidRPr="73AF9B86">
        <w:t xml:space="preserve">will </w:t>
      </w:r>
      <w:r w:rsidR="00450F08" w:rsidRPr="73AF9B86">
        <w:t xml:space="preserve">lead attendance monitoring and interventions, </w:t>
      </w:r>
      <w:r w:rsidRPr="73AF9B86">
        <w:t xml:space="preserve">support the SENCO to </w:t>
      </w:r>
      <w:r>
        <w:tab/>
      </w:r>
      <w:r>
        <w:tab/>
      </w:r>
      <w:r>
        <w:tab/>
      </w:r>
      <w:r w:rsidRPr="73AF9B86">
        <w:t xml:space="preserve">coordinate, deliver and evaluate a range of interventions which support </w:t>
      </w:r>
      <w:r w:rsidR="00587D95" w:rsidRPr="73AF9B86">
        <w:t xml:space="preserve">SEND and </w:t>
      </w:r>
      <w:r>
        <w:tab/>
      </w:r>
      <w:r>
        <w:tab/>
      </w:r>
      <w:r>
        <w:tab/>
      </w:r>
      <w:r>
        <w:tab/>
      </w:r>
      <w:r w:rsidRPr="73AF9B86">
        <w:t>vulnerable</w:t>
      </w:r>
      <w:r w:rsidR="61218599" w:rsidRPr="73AF9B86">
        <w:t xml:space="preserve"> pupils</w:t>
      </w:r>
      <w:r w:rsidRPr="73AF9B86">
        <w:t>, including Pupil Premium</w:t>
      </w:r>
      <w:r w:rsidR="0447C355" w:rsidRPr="73AF9B86">
        <w:t xml:space="preserve">, </w:t>
      </w:r>
      <w:r w:rsidRPr="73AF9B86">
        <w:t xml:space="preserve">ensuring student engagement in access to </w:t>
      </w:r>
      <w:r>
        <w:tab/>
      </w:r>
      <w:r>
        <w:tab/>
      </w:r>
      <w:r>
        <w:tab/>
      </w:r>
      <w:r>
        <w:tab/>
      </w:r>
      <w:r w:rsidR="3EBA41BA" w:rsidRPr="73AF9B86">
        <w:t>l</w:t>
      </w:r>
      <w:r w:rsidRPr="73AF9B86">
        <w:t>earning and improved outcomes and aspirations.</w:t>
      </w:r>
    </w:p>
    <w:p w14:paraId="45954E17" w14:textId="77777777" w:rsidR="00877CD8" w:rsidRPr="00631979" w:rsidRDefault="00877CD8" w:rsidP="00877CD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E1AC2A" w14:textId="7C90DF93" w:rsidR="00877CD8" w:rsidRPr="00631979" w:rsidRDefault="00877CD8" w:rsidP="73AF9B86">
      <w:pPr>
        <w:autoSpaceDE w:val="0"/>
        <w:autoSpaceDN w:val="0"/>
        <w:adjustRightInd w:val="0"/>
        <w:spacing w:after="0" w:line="240" w:lineRule="auto"/>
        <w:ind w:left="2160"/>
      </w:pPr>
      <w:r w:rsidRPr="73AF9B86">
        <w:t xml:space="preserve">As directed by the Head Teacher and/or SENCO, the </w:t>
      </w:r>
      <w:r w:rsidR="006A3B5F" w:rsidRPr="73AF9B86">
        <w:rPr>
          <w:rFonts w:eastAsia="Times New Roman"/>
          <w:lang w:val="en-US"/>
        </w:rPr>
        <w:t xml:space="preserve">Pastoral </w:t>
      </w:r>
      <w:r w:rsidR="077D63D6" w:rsidRPr="73AF9B86">
        <w:rPr>
          <w:rFonts w:eastAsia="Times New Roman"/>
          <w:lang w:val="en-US"/>
        </w:rPr>
        <w:t>Lead</w:t>
      </w:r>
      <w:r w:rsidR="006A3B5F" w:rsidRPr="73AF9B86">
        <w:t xml:space="preserve"> </w:t>
      </w:r>
      <w:r w:rsidRPr="73AF9B86">
        <w:t xml:space="preserve">will be supporting and delivering the day-to-day </w:t>
      </w:r>
      <w:r w:rsidR="006B52E9" w:rsidRPr="73AF9B86">
        <w:t>interventions to support</w:t>
      </w:r>
      <w:r w:rsidRPr="73AF9B86">
        <w:t xml:space="preserve"> </w:t>
      </w:r>
      <w:r w:rsidR="006B52E9" w:rsidRPr="73AF9B86">
        <w:t>the</w:t>
      </w:r>
      <w:r w:rsidRPr="73AF9B86">
        <w:t xml:space="preserve"> SEN School Support and will liaise with the SENCO to deliver the necessary interventions and pastoral support.</w:t>
      </w:r>
    </w:p>
    <w:p w14:paraId="6B9678A2" w14:textId="77777777" w:rsidR="00877CD8" w:rsidRPr="00631979" w:rsidRDefault="00877CD8" w:rsidP="00877CD8">
      <w:pPr>
        <w:autoSpaceDE w:val="0"/>
        <w:autoSpaceDN w:val="0"/>
        <w:adjustRightInd w:val="0"/>
        <w:spacing w:after="0" w:line="240" w:lineRule="auto"/>
        <w:ind w:left="2160"/>
        <w:rPr>
          <w:rFonts w:cstheme="minorHAnsi"/>
        </w:rPr>
      </w:pPr>
    </w:p>
    <w:p w14:paraId="6439C63D" w14:textId="5C2883E8" w:rsidR="00877CD8" w:rsidRPr="00631979" w:rsidRDefault="00877CD8" w:rsidP="43EB9DAF">
      <w:pPr>
        <w:autoSpaceDE w:val="0"/>
        <w:autoSpaceDN w:val="0"/>
        <w:adjustRightInd w:val="0"/>
        <w:spacing w:after="0" w:line="240" w:lineRule="auto"/>
      </w:pPr>
      <w:r w:rsidRPr="43EB9DAF">
        <w:rPr>
          <w:b/>
          <w:bCs/>
        </w:rPr>
        <w:t>The post-holder will</w:t>
      </w:r>
    </w:p>
    <w:p w14:paraId="162821B3" w14:textId="4C4A5097" w:rsidR="00877CD8" w:rsidRPr="00631979" w:rsidRDefault="00877CD8" w:rsidP="73AF9B86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sz w:val="22"/>
          <w:szCs w:val="22"/>
        </w:rPr>
      </w:pPr>
      <w:r w:rsidRPr="43EB9DAF">
        <w:rPr>
          <w:rFonts w:asciiTheme="minorHAnsi" w:hAnsiTheme="minorHAnsi" w:cstheme="minorBidi"/>
          <w:sz w:val="22"/>
          <w:szCs w:val="22"/>
        </w:rPr>
        <w:t>Plan, deliver and evaluate a range of interventions which support SEN School Support, vulnerable</w:t>
      </w:r>
      <w:r w:rsidR="1B788C5A" w:rsidRPr="43EB9DAF">
        <w:rPr>
          <w:rFonts w:asciiTheme="minorHAnsi" w:hAnsiTheme="minorHAnsi" w:cstheme="minorBidi"/>
          <w:sz w:val="22"/>
          <w:szCs w:val="22"/>
        </w:rPr>
        <w:t xml:space="preserve"> and</w:t>
      </w:r>
      <w:r w:rsidRPr="43EB9DAF">
        <w:rPr>
          <w:rFonts w:asciiTheme="minorHAnsi" w:hAnsiTheme="minorHAnsi" w:cstheme="minorBidi"/>
          <w:sz w:val="22"/>
          <w:szCs w:val="22"/>
        </w:rPr>
        <w:t xml:space="preserve"> Pupil Premium students, ensuring student engagement in access to learning and improved outcomes and expectations </w:t>
      </w:r>
    </w:p>
    <w:p w14:paraId="1CA17B57" w14:textId="05C35429" w:rsidR="00877CD8" w:rsidRPr="00631979" w:rsidRDefault="00877CD8" w:rsidP="00877C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31979">
        <w:rPr>
          <w:rFonts w:asciiTheme="minorHAnsi" w:hAnsiTheme="minorHAnsi" w:cstheme="minorHAnsi"/>
          <w:bCs/>
          <w:sz w:val="22"/>
          <w:szCs w:val="22"/>
        </w:rPr>
        <w:t>Implement and deliver</w:t>
      </w:r>
      <w:r w:rsidR="003230D8" w:rsidRPr="00631979">
        <w:rPr>
          <w:rFonts w:asciiTheme="minorHAnsi" w:hAnsiTheme="minorHAnsi" w:cstheme="minorHAnsi"/>
          <w:bCs/>
          <w:sz w:val="22"/>
          <w:szCs w:val="22"/>
        </w:rPr>
        <w:t xml:space="preserve"> the </w:t>
      </w:r>
      <w:r w:rsidR="00D85603">
        <w:rPr>
          <w:rFonts w:asciiTheme="minorHAnsi" w:hAnsiTheme="minorHAnsi" w:cstheme="minorHAnsi"/>
          <w:bCs/>
          <w:sz w:val="22"/>
          <w:szCs w:val="22"/>
        </w:rPr>
        <w:t>Thrive</w:t>
      </w:r>
      <w:r w:rsidRPr="00631979">
        <w:rPr>
          <w:rFonts w:asciiTheme="minorHAnsi" w:hAnsiTheme="minorHAnsi" w:cstheme="minorHAnsi"/>
          <w:bCs/>
          <w:sz w:val="22"/>
          <w:szCs w:val="22"/>
        </w:rPr>
        <w:t xml:space="preserve"> framework with vulnerable students and have a knowledge of attachment issues</w:t>
      </w:r>
    </w:p>
    <w:p w14:paraId="7A056BA1" w14:textId="77777777" w:rsidR="00877CD8" w:rsidRPr="00631979" w:rsidRDefault="00877CD8" w:rsidP="00877C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31979">
        <w:rPr>
          <w:rFonts w:asciiTheme="minorHAnsi" w:hAnsiTheme="minorHAnsi" w:cstheme="minorHAnsi"/>
          <w:bCs/>
          <w:sz w:val="22"/>
          <w:szCs w:val="22"/>
        </w:rPr>
        <w:t>Support vulnerable young people through a range of strategies and support the teachers with strategies to enable these pupils access to learning and improved outcomes</w:t>
      </w:r>
      <w:r w:rsidR="006B52E9" w:rsidRPr="00631979">
        <w:rPr>
          <w:rFonts w:asciiTheme="minorHAnsi" w:hAnsiTheme="minorHAnsi" w:cstheme="minorHAnsi"/>
          <w:bCs/>
          <w:sz w:val="22"/>
          <w:szCs w:val="22"/>
        </w:rPr>
        <w:t xml:space="preserve"> and expectations</w:t>
      </w:r>
    </w:p>
    <w:p w14:paraId="3CFEF414" w14:textId="77777777" w:rsidR="00877CD8" w:rsidRPr="00631979" w:rsidRDefault="00877CD8" w:rsidP="00877C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31979">
        <w:rPr>
          <w:rFonts w:asciiTheme="minorHAnsi" w:hAnsiTheme="minorHAnsi" w:cstheme="minorHAnsi"/>
          <w:bCs/>
          <w:sz w:val="22"/>
          <w:szCs w:val="22"/>
        </w:rPr>
        <w:t xml:space="preserve">Deliver a safe place for students who struggle with school </w:t>
      </w:r>
      <w:r w:rsidR="006B52E9" w:rsidRPr="00631979">
        <w:rPr>
          <w:rFonts w:asciiTheme="minorHAnsi" w:hAnsiTheme="minorHAnsi" w:cstheme="minorHAnsi"/>
          <w:bCs/>
          <w:sz w:val="22"/>
          <w:szCs w:val="22"/>
        </w:rPr>
        <w:t xml:space="preserve">lesson time </w:t>
      </w:r>
      <w:r w:rsidRPr="00631979">
        <w:rPr>
          <w:rFonts w:asciiTheme="minorHAnsi" w:hAnsiTheme="minorHAnsi" w:cstheme="minorHAnsi"/>
          <w:bCs/>
          <w:sz w:val="22"/>
          <w:szCs w:val="22"/>
        </w:rPr>
        <w:t>and work to reintegrate students back to the classroom.</w:t>
      </w:r>
    </w:p>
    <w:p w14:paraId="1BE66F05" w14:textId="77777777" w:rsidR="003F003C" w:rsidRPr="00631979" w:rsidRDefault="003F003C" w:rsidP="00877C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31979">
        <w:rPr>
          <w:rFonts w:asciiTheme="minorHAnsi" w:hAnsiTheme="minorHAnsi" w:cstheme="minorHAnsi"/>
          <w:sz w:val="22"/>
          <w:szCs w:val="22"/>
        </w:rPr>
        <w:t xml:space="preserve">Act as a point of contact in school for families in need of support. </w:t>
      </w:r>
    </w:p>
    <w:p w14:paraId="723DDECA" w14:textId="77777777" w:rsidR="003F003C" w:rsidRPr="00631979" w:rsidRDefault="00977875" w:rsidP="00877C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31979">
        <w:rPr>
          <w:rFonts w:asciiTheme="minorHAnsi" w:hAnsiTheme="minorHAnsi" w:cstheme="minorHAnsi"/>
          <w:sz w:val="22"/>
          <w:szCs w:val="22"/>
        </w:rPr>
        <w:t>H</w:t>
      </w:r>
      <w:r w:rsidR="003F003C" w:rsidRPr="00631979">
        <w:rPr>
          <w:rFonts w:asciiTheme="minorHAnsi" w:hAnsiTheme="minorHAnsi" w:cstheme="minorHAnsi"/>
          <w:sz w:val="22"/>
          <w:szCs w:val="22"/>
        </w:rPr>
        <w:t xml:space="preserve">elp families in the support of their child’s learning and well-being </w:t>
      </w:r>
    </w:p>
    <w:p w14:paraId="4A98F2A1" w14:textId="77777777" w:rsidR="003F003C" w:rsidRPr="00631979" w:rsidRDefault="00977875" w:rsidP="00877C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31979">
        <w:rPr>
          <w:rFonts w:asciiTheme="minorHAnsi" w:hAnsiTheme="minorHAnsi" w:cstheme="minorHAnsi"/>
          <w:sz w:val="22"/>
          <w:szCs w:val="22"/>
        </w:rPr>
        <w:t>S</w:t>
      </w:r>
      <w:r w:rsidR="003F003C" w:rsidRPr="00631979">
        <w:rPr>
          <w:rFonts w:asciiTheme="minorHAnsi" w:hAnsiTheme="minorHAnsi" w:cstheme="minorHAnsi"/>
          <w:sz w:val="22"/>
          <w:szCs w:val="22"/>
        </w:rPr>
        <w:t>upport parents in developing resilience and independence in accessing support and participating in school and community life (building social capital)</w:t>
      </w:r>
    </w:p>
    <w:p w14:paraId="68A0DF15" w14:textId="415F5135" w:rsidR="003F003C" w:rsidRPr="00631979" w:rsidRDefault="00977875" w:rsidP="00877C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31979">
        <w:rPr>
          <w:rFonts w:asciiTheme="minorHAnsi" w:hAnsiTheme="minorHAnsi" w:cstheme="minorHAnsi"/>
          <w:sz w:val="22"/>
          <w:szCs w:val="22"/>
        </w:rPr>
        <w:t>R</w:t>
      </w:r>
      <w:r w:rsidR="003F003C" w:rsidRPr="00631979">
        <w:rPr>
          <w:rFonts w:asciiTheme="minorHAnsi" w:hAnsiTheme="minorHAnsi" w:cstheme="minorHAnsi"/>
          <w:sz w:val="22"/>
          <w:szCs w:val="22"/>
        </w:rPr>
        <w:t>educe school absence</w:t>
      </w:r>
      <w:r w:rsidR="00D85603">
        <w:rPr>
          <w:rFonts w:asciiTheme="minorHAnsi" w:hAnsiTheme="minorHAnsi" w:cstheme="minorHAnsi"/>
          <w:sz w:val="22"/>
          <w:szCs w:val="22"/>
        </w:rPr>
        <w:t xml:space="preserve"> include lateness</w:t>
      </w:r>
      <w:r w:rsidR="003F003C" w:rsidRPr="00631979">
        <w:rPr>
          <w:rFonts w:asciiTheme="minorHAnsi" w:hAnsiTheme="minorHAnsi" w:cstheme="minorHAnsi"/>
          <w:sz w:val="22"/>
          <w:szCs w:val="22"/>
        </w:rPr>
        <w:t xml:space="preserve"> l</w:t>
      </w:r>
      <w:r w:rsidR="00EA00EB">
        <w:rPr>
          <w:rFonts w:asciiTheme="minorHAnsi" w:hAnsiTheme="minorHAnsi" w:cstheme="minorHAnsi"/>
          <w:sz w:val="22"/>
          <w:szCs w:val="22"/>
        </w:rPr>
        <w:t>evels for key vulnerable pupils</w:t>
      </w:r>
    </w:p>
    <w:p w14:paraId="7E9B053D" w14:textId="77777777" w:rsidR="003F003C" w:rsidRPr="00631979" w:rsidRDefault="00977875" w:rsidP="00877C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31979">
        <w:rPr>
          <w:rFonts w:asciiTheme="minorHAnsi" w:hAnsiTheme="minorHAnsi" w:cstheme="minorHAnsi"/>
          <w:sz w:val="22"/>
          <w:szCs w:val="22"/>
        </w:rPr>
        <w:t>M</w:t>
      </w:r>
      <w:r w:rsidR="003F003C" w:rsidRPr="00631979">
        <w:rPr>
          <w:rFonts w:asciiTheme="minorHAnsi" w:hAnsiTheme="minorHAnsi" w:cstheme="minorHAnsi"/>
          <w:sz w:val="22"/>
          <w:szCs w:val="22"/>
        </w:rPr>
        <w:t>onitor attendance across the school</w:t>
      </w:r>
    </w:p>
    <w:p w14:paraId="1C24E27C" w14:textId="2C23171F" w:rsidR="00877CD8" w:rsidRPr="00631979" w:rsidRDefault="00877CD8" w:rsidP="73AF9B86">
      <w:pPr>
        <w:autoSpaceDE w:val="0"/>
        <w:autoSpaceDN w:val="0"/>
        <w:adjustRightInd w:val="0"/>
        <w:spacing w:after="0" w:line="240" w:lineRule="auto"/>
      </w:pPr>
    </w:p>
    <w:p w14:paraId="4E11631F" w14:textId="77777777" w:rsidR="00877CD8" w:rsidRPr="00631979" w:rsidRDefault="00877CD8" w:rsidP="00877CD8">
      <w:pPr>
        <w:autoSpaceDE w:val="0"/>
        <w:autoSpaceDN w:val="0"/>
        <w:adjustRightInd w:val="0"/>
        <w:spacing w:after="0" w:line="240" w:lineRule="auto"/>
        <w:ind w:left="2160"/>
        <w:rPr>
          <w:rFonts w:cstheme="minorHAnsi"/>
        </w:rPr>
      </w:pPr>
    </w:p>
    <w:p w14:paraId="0C147F52" w14:textId="77777777" w:rsidR="006B52E9" w:rsidRPr="00631979" w:rsidRDefault="006B52E9" w:rsidP="006B52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31979">
        <w:rPr>
          <w:rFonts w:cstheme="minorHAnsi"/>
          <w:b/>
          <w:bCs/>
        </w:rPr>
        <w:t>Duties</w:t>
      </w:r>
    </w:p>
    <w:p w14:paraId="09652537" w14:textId="77777777" w:rsidR="006B52E9" w:rsidRPr="00631979" w:rsidRDefault="006B52E9" w:rsidP="006B52E9">
      <w:pPr>
        <w:pStyle w:val="NoSpacing"/>
        <w:numPr>
          <w:ilvl w:val="0"/>
          <w:numId w:val="4"/>
        </w:numPr>
        <w:rPr>
          <w:rFonts w:cstheme="minorHAnsi"/>
        </w:rPr>
      </w:pPr>
      <w:r w:rsidRPr="00631979">
        <w:rPr>
          <w:rFonts w:cstheme="minorHAnsi"/>
        </w:rPr>
        <w:t xml:space="preserve">Deliver and monitor the </w:t>
      </w:r>
      <w:proofErr w:type="gramStart"/>
      <w:r w:rsidRPr="00631979">
        <w:rPr>
          <w:rFonts w:cstheme="minorHAnsi"/>
        </w:rPr>
        <w:t>day to day</w:t>
      </w:r>
      <w:proofErr w:type="gramEnd"/>
      <w:r w:rsidRPr="00631979">
        <w:rPr>
          <w:rFonts w:cstheme="minorHAnsi"/>
        </w:rPr>
        <w:t xml:space="preserve"> interventions provided to pupils implemented by the SENCO</w:t>
      </w:r>
    </w:p>
    <w:p w14:paraId="085159D8" w14:textId="77777777" w:rsidR="006B52E9" w:rsidRPr="00631979" w:rsidRDefault="006B52E9" w:rsidP="006B52E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31979">
        <w:rPr>
          <w:rFonts w:asciiTheme="minorHAnsi" w:hAnsiTheme="minorHAnsi" w:cstheme="minorHAnsi"/>
          <w:bCs/>
          <w:sz w:val="22"/>
          <w:szCs w:val="22"/>
        </w:rPr>
        <w:t xml:space="preserve">Liaise with parents and outside agencies </w:t>
      </w:r>
    </w:p>
    <w:p w14:paraId="33F0630D" w14:textId="77777777" w:rsidR="006B52E9" w:rsidRPr="00631979" w:rsidRDefault="006B52E9" w:rsidP="006B52E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31979">
        <w:rPr>
          <w:rFonts w:asciiTheme="minorHAnsi" w:hAnsiTheme="minorHAnsi" w:cstheme="minorHAnsi"/>
          <w:bCs/>
          <w:sz w:val="22"/>
          <w:szCs w:val="22"/>
        </w:rPr>
        <w:t xml:space="preserve">Liaise with class teachers </w:t>
      </w:r>
      <w:proofErr w:type="gramStart"/>
      <w:r w:rsidRPr="00631979">
        <w:rPr>
          <w:rFonts w:asciiTheme="minorHAnsi" w:hAnsiTheme="minorHAnsi" w:cstheme="minorHAnsi"/>
          <w:bCs/>
          <w:sz w:val="22"/>
          <w:szCs w:val="22"/>
        </w:rPr>
        <w:t>in order to</w:t>
      </w:r>
      <w:proofErr w:type="gramEnd"/>
      <w:r w:rsidRPr="00631979">
        <w:rPr>
          <w:rFonts w:asciiTheme="minorHAnsi" w:hAnsiTheme="minorHAnsi" w:cstheme="minorHAnsi"/>
          <w:bCs/>
          <w:sz w:val="22"/>
          <w:szCs w:val="22"/>
        </w:rPr>
        <w:t xml:space="preserve"> lead the learning and progress of vulnerable students</w:t>
      </w:r>
    </w:p>
    <w:p w14:paraId="2814AA50" w14:textId="77777777" w:rsidR="006B52E9" w:rsidRPr="00631979" w:rsidRDefault="006B52E9" w:rsidP="006B52E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31979">
        <w:rPr>
          <w:rFonts w:asciiTheme="minorHAnsi" w:hAnsiTheme="minorHAnsi" w:cstheme="minorHAnsi"/>
          <w:bCs/>
          <w:sz w:val="22"/>
          <w:szCs w:val="22"/>
        </w:rPr>
        <w:t>Liaise with the SENCO and SLT</w:t>
      </w:r>
      <w:r w:rsidR="00977875" w:rsidRPr="0063197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77875" w:rsidRPr="00631979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="00977875" w:rsidRPr="00631979">
        <w:rPr>
          <w:rFonts w:asciiTheme="minorHAnsi" w:hAnsiTheme="minorHAnsi" w:cstheme="minorHAnsi"/>
          <w:sz w:val="22"/>
          <w:szCs w:val="22"/>
        </w:rPr>
        <w:t xml:space="preserve"> identify those children who would benefit most from family support work &amp; create an appropriate action plan</w:t>
      </w:r>
    </w:p>
    <w:p w14:paraId="01492FCC" w14:textId="335F9B64" w:rsidR="00D85603" w:rsidRDefault="006B52E9" w:rsidP="73AF9B86">
      <w:pPr>
        <w:pStyle w:val="NoSpacing"/>
        <w:numPr>
          <w:ilvl w:val="0"/>
          <w:numId w:val="4"/>
        </w:numPr>
        <w:rPr>
          <w:lang w:eastAsia="en-GB"/>
        </w:rPr>
      </w:pPr>
      <w:r w:rsidRPr="73AF9B86">
        <w:rPr>
          <w:lang w:eastAsia="en-GB"/>
        </w:rPr>
        <w:lastRenderedPageBreak/>
        <w:t>Work with identified students on a one to one or small group basis to support their educational and emotional progress</w:t>
      </w:r>
      <w:r w:rsidR="00390E18" w:rsidRPr="73AF9B86">
        <w:t xml:space="preserve"> </w:t>
      </w:r>
    </w:p>
    <w:p w14:paraId="09796087" w14:textId="77777777" w:rsidR="00FD4B85" w:rsidRPr="00631979" w:rsidRDefault="00FD4B85" w:rsidP="00D85603">
      <w:pPr>
        <w:pStyle w:val="NoSpacing"/>
        <w:numPr>
          <w:ilvl w:val="0"/>
          <w:numId w:val="7"/>
        </w:numPr>
        <w:ind w:left="709"/>
        <w:rPr>
          <w:rFonts w:cstheme="minorHAnsi"/>
        </w:rPr>
      </w:pPr>
      <w:r w:rsidRPr="00631979">
        <w:rPr>
          <w:rFonts w:cstheme="minorHAnsi"/>
        </w:rPr>
        <w:t>P</w:t>
      </w:r>
      <w:r w:rsidR="00977875" w:rsidRPr="00631979">
        <w:rPr>
          <w:rFonts w:cstheme="minorHAnsi"/>
        </w:rPr>
        <w:t xml:space="preserve">romote an </w:t>
      </w:r>
      <w:proofErr w:type="gramStart"/>
      <w:r w:rsidR="00977875" w:rsidRPr="00631979">
        <w:rPr>
          <w:rFonts w:cstheme="minorHAnsi"/>
        </w:rPr>
        <w:t>open door</w:t>
      </w:r>
      <w:proofErr w:type="gramEnd"/>
      <w:r w:rsidR="00977875" w:rsidRPr="00631979">
        <w:rPr>
          <w:rFonts w:cstheme="minorHAnsi"/>
        </w:rPr>
        <w:t xml:space="preserve"> policy for families, including meeting children and families for </w:t>
      </w:r>
      <w:proofErr w:type="spellStart"/>
      <w:r w:rsidR="00977875" w:rsidRPr="00631979">
        <w:rPr>
          <w:rFonts w:cstheme="minorHAnsi"/>
        </w:rPr>
        <w:t>ad</w:t>
      </w:r>
      <w:r w:rsidR="00EA00EB">
        <w:rPr>
          <w:rFonts w:cstheme="minorHAnsi"/>
        </w:rPr>
        <w:t>hoc</w:t>
      </w:r>
      <w:proofErr w:type="spellEnd"/>
      <w:r w:rsidR="00EA00EB">
        <w:rPr>
          <w:rFonts w:cstheme="minorHAnsi"/>
        </w:rPr>
        <w:t xml:space="preserve"> or </w:t>
      </w:r>
      <w:proofErr w:type="gramStart"/>
      <w:r w:rsidR="00EA00EB">
        <w:rPr>
          <w:rFonts w:cstheme="minorHAnsi"/>
        </w:rPr>
        <w:t>short term</w:t>
      </w:r>
      <w:proofErr w:type="gramEnd"/>
      <w:r w:rsidR="00EA00EB">
        <w:rPr>
          <w:rFonts w:cstheme="minorHAnsi"/>
        </w:rPr>
        <w:t xml:space="preserve"> interventions</w:t>
      </w:r>
      <w:r w:rsidR="00977875" w:rsidRPr="00631979">
        <w:rPr>
          <w:rFonts w:cstheme="minorHAnsi"/>
        </w:rPr>
        <w:t xml:space="preserve"> </w:t>
      </w:r>
    </w:p>
    <w:p w14:paraId="1078D484" w14:textId="77777777" w:rsidR="00FD4B85" w:rsidRPr="00631979" w:rsidRDefault="00FD4B85" w:rsidP="00D85603">
      <w:pPr>
        <w:pStyle w:val="NoSpacing"/>
        <w:numPr>
          <w:ilvl w:val="0"/>
          <w:numId w:val="7"/>
        </w:numPr>
        <w:ind w:left="709"/>
        <w:rPr>
          <w:rFonts w:cstheme="minorHAnsi"/>
        </w:rPr>
      </w:pPr>
      <w:r w:rsidRPr="00631979">
        <w:rPr>
          <w:rFonts w:cstheme="minorHAnsi"/>
        </w:rPr>
        <w:t>M</w:t>
      </w:r>
      <w:r w:rsidR="00977875" w:rsidRPr="00631979">
        <w:rPr>
          <w:rFonts w:cstheme="minorHAnsi"/>
        </w:rPr>
        <w:t>eet and maintain contact with the families of the vulnerable pupils who have been identified for support, to gain insight into the family and provide par</w:t>
      </w:r>
      <w:r w:rsidR="00EA00EB">
        <w:rPr>
          <w:rFonts w:cstheme="minorHAnsi"/>
        </w:rPr>
        <w:t>enting strategies when required</w:t>
      </w:r>
      <w:r w:rsidR="00977875" w:rsidRPr="00631979">
        <w:rPr>
          <w:rFonts w:cstheme="minorHAnsi"/>
        </w:rPr>
        <w:t xml:space="preserve"> </w:t>
      </w:r>
    </w:p>
    <w:p w14:paraId="067D8BA5" w14:textId="77777777" w:rsidR="00FD4B85" w:rsidRPr="00631979" w:rsidRDefault="00FD4B85" w:rsidP="00D85603">
      <w:pPr>
        <w:pStyle w:val="NoSpacing"/>
        <w:numPr>
          <w:ilvl w:val="0"/>
          <w:numId w:val="7"/>
        </w:numPr>
        <w:ind w:left="709"/>
        <w:rPr>
          <w:rFonts w:cstheme="minorHAnsi"/>
        </w:rPr>
      </w:pPr>
      <w:r w:rsidRPr="00631979">
        <w:rPr>
          <w:rFonts w:cstheme="minorHAnsi"/>
        </w:rPr>
        <w:t>R</w:t>
      </w:r>
      <w:r w:rsidR="00977875" w:rsidRPr="00631979">
        <w:rPr>
          <w:rFonts w:cstheme="minorHAnsi"/>
        </w:rPr>
        <w:t>un supportive parenting groups for vulnerab</w:t>
      </w:r>
      <w:r w:rsidR="00EA00EB">
        <w:rPr>
          <w:rFonts w:cstheme="minorHAnsi"/>
        </w:rPr>
        <w:t>le families or targeted groups</w:t>
      </w:r>
    </w:p>
    <w:p w14:paraId="1962FB8E" w14:textId="77777777" w:rsidR="00FD4B85" w:rsidRPr="00631979" w:rsidRDefault="00FD4B85" w:rsidP="00D85603">
      <w:pPr>
        <w:pStyle w:val="NoSpacing"/>
        <w:numPr>
          <w:ilvl w:val="0"/>
          <w:numId w:val="7"/>
        </w:numPr>
        <w:ind w:left="709"/>
        <w:rPr>
          <w:rFonts w:cstheme="minorHAnsi"/>
        </w:rPr>
      </w:pPr>
      <w:r w:rsidRPr="73AF9B86">
        <w:t>P</w:t>
      </w:r>
      <w:r w:rsidR="00977875" w:rsidRPr="73AF9B86">
        <w:t>lan resources and support for t</w:t>
      </w:r>
      <w:r w:rsidR="00EA00EB" w:rsidRPr="73AF9B86">
        <w:t>he needs of parents and carers</w:t>
      </w:r>
    </w:p>
    <w:p w14:paraId="1E8811EF" w14:textId="4ECB4C76" w:rsidR="3AC3E65B" w:rsidRDefault="3AC3E65B" w:rsidP="73AF9B86">
      <w:pPr>
        <w:pStyle w:val="NoSpacing"/>
        <w:numPr>
          <w:ilvl w:val="0"/>
          <w:numId w:val="7"/>
        </w:numPr>
        <w:ind w:left="709"/>
      </w:pPr>
      <w:r w:rsidRPr="73AF9B86">
        <w:t>Lead day to day safeguarding actions and liaise with outside agencies and designated safguarding lead</w:t>
      </w:r>
    </w:p>
    <w:p w14:paraId="1EFDC807" w14:textId="11785093" w:rsidR="7BD7777E" w:rsidRDefault="7BD7777E" w:rsidP="73AF9B86">
      <w:pPr>
        <w:pStyle w:val="NoSpacing"/>
        <w:numPr>
          <w:ilvl w:val="0"/>
          <w:numId w:val="7"/>
        </w:numPr>
        <w:ind w:left="709"/>
      </w:pPr>
      <w:r w:rsidRPr="73AF9B86">
        <w:t>Lead daily attendance monitoring and actions as part of the attendance team.</w:t>
      </w:r>
    </w:p>
    <w:p w14:paraId="54B83540" w14:textId="7A077C5D" w:rsidR="00390E18" w:rsidRPr="00631979" w:rsidRDefault="00977875" w:rsidP="73AF9B86">
      <w:pPr>
        <w:pStyle w:val="NoSpacing"/>
        <w:numPr>
          <w:ilvl w:val="0"/>
          <w:numId w:val="7"/>
        </w:numPr>
        <w:ind w:left="709"/>
        <w:rPr>
          <w:b/>
          <w:bCs/>
        </w:rPr>
      </w:pPr>
      <w:r w:rsidRPr="73AF9B86">
        <w:t>Collate qualitative and quantitative data when required, share information sensitively and maintain records to facili</w:t>
      </w:r>
      <w:r w:rsidR="00EA00EB" w:rsidRPr="73AF9B86">
        <w:t>tate monitoring and evaluation</w:t>
      </w:r>
    </w:p>
    <w:p w14:paraId="31C645DA" w14:textId="0003A595" w:rsidR="00390E18" w:rsidRPr="00631979" w:rsidRDefault="00390E18" w:rsidP="73AF9B86">
      <w:pPr>
        <w:pStyle w:val="NoSpacing"/>
        <w:numPr>
          <w:ilvl w:val="0"/>
          <w:numId w:val="7"/>
        </w:numPr>
        <w:ind w:left="709"/>
        <w:rPr>
          <w:b/>
          <w:bCs/>
        </w:rPr>
      </w:pPr>
      <w:r w:rsidRPr="73AF9B86">
        <w:t>Attend and lead team around the child (TAC) meetings, team around the family meetings (TAF) and other CP related meetings when appropriate</w:t>
      </w:r>
    </w:p>
    <w:p w14:paraId="7B417ACE" w14:textId="77777777" w:rsidR="00390E18" w:rsidRPr="00631979" w:rsidRDefault="00390E18" w:rsidP="00390E18">
      <w:pPr>
        <w:pStyle w:val="NoSpacing"/>
        <w:numPr>
          <w:ilvl w:val="0"/>
          <w:numId w:val="8"/>
        </w:numPr>
        <w:rPr>
          <w:rFonts w:cstheme="minorHAnsi"/>
          <w:b/>
        </w:rPr>
      </w:pPr>
      <w:r w:rsidRPr="00631979">
        <w:rPr>
          <w:rFonts w:cstheme="minorHAnsi"/>
        </w:rPr>
        <w:t>Liaise with appropriate outside agencies to support the identified children and f</w:t>
      </w:r>
      <w:r>
        <w:rPr>
          <w:rFonts w:cstheme="minorHAnsi"/>
        </w:rPr>
        <w:t>amilies, following advice given</w:t>
      </w:r>
    </w:p>
    <w:p w14:paraId="1A111F22" w14:textId="77777777" w:rsidR="00390E18" w:rsidRPr="00631979" w:rsidRDefault="00390E18" w:rsidP="00390E18">
      <w:pPr>
        <w:pStyle w:val="NoSpacing"/>
        <w:numPr>
          <w:ilvl w:val="0"/>
          <w:numId w:val="8"/>
        </w:numPr>
        <w:rPr>
          <w:rFonts w:cstheme="minorHAnsi"/>
          <w:b/>
        </w:rPr>
      </w:pPr>
      <w:r w:rsidRPr="00631979">
        <w:rPr>
          <w:rFonts w:cstheme="minorHAnsi"/>
        </w:rPr>
        <w:t xml:space="preserve">When appropriate, to refer on to alternative interventions or agencies outside of school, such as CAMHs/BSS/Education Welfare Service </w:t>
      </w:r>
    </w:p>
    <w:p w14:paraId="4B6FB9CD" w14:textId="13F95358" w:rsidR="00977875" w:rsidRPr="00631979" w:rsidRDefault="00977875" w:rsidP="00977875">
      <w:pPr>
        <w:pStyle w:val="NoSpacing"/>
        <w:ind w:left="720"/>
        <w:rPr>
          <w:rFonts w:cstheme="minorHAnsi"/>
        </w:rPr>
      </w:pPr>
    </w:p>
    <w:p w14:paraId="1837BAA7" w14:textId="77777777" w:rsidR="00FD4B85" w:rsidRPr="00631979" w:rsidRDefault="00FD4B85" w:rsidP="00977875">
      <w:pPr>
        <w:pStyle w:val="NoSpacing"/>
        <w:rPr>
          <w:rFonts w:cstheme="minorHAnsi"/>
        </w:rPr>
      </w:pPr>
    </w:p>
    <w:p w14:paraId="2D004F98" w14:textId="5F17881F" w:rsidR="00FD4B85" w:rsidRPr="00631979" w:rsidRDefault="00F81F56" w:rsidP="00FD4B85">
      <w:pPr>
        <w:pStyle w:val="NoSpacing"/>
        <w:rPr>
          <w:rFonts w:cstheme="minorHAnsi"/>
          <w:b/>
        </w:rPr>
      </w:pPr>
      <w:r w:rsidRPr="00631979">
        <w:rPr>
          <w:rFonts w:cstheme="minorHAnsi"/>
          <w:b/>
        </w:rPr>
        <w:t xml:space="preserve">In </w:t>
      </w:r>
      <w:proofErr w:type="gramStart"/>
      <w:r w:rsidRPr="00631979">
        <w:rPr>
          <w:rFonts w:cstheme="minorHAnsi"/>
          <w:b/>
        </w:rPr>
        <w:t>addition</w:t>
      </w:r>
      <w:proofErr w:type="gramEnd"/>
      <w:r w:rsidRPr="00631979">
        <w:rPr>
          <w:rFonts w:cstheme="minorHAnsi"/>
          <w:b/>
        </w:rPr>
        <w:t xml:space="preserve"> the Pa</w:t>
      </w:r>
      <w:r w:rsidR="00AF4A5D">
        <w:rPr>
          <w:rFonts w:cstheme="minorHAnsi"/>
          <w:b/>
        </w:rPr>
        <w:t>s</w:t>
      </w:r>
      <w:r w:rsidRPr="00631979">
        <w:rPr>
          <w:rFonts w:cstheme="minorHAnsi"/>
          <w:b/>
        </w:rPr>
        <w:t>t</w:t>
      </w:r>
      <w:r w:rsidR="00AF4A5D">
        <w:rPr>
          <w:rFonts w:cstheme="minorHAnsi"/>
          <w:b/>
        </w:rPr>
        <w:t>o</w:t>
      </w:r>
      <w:r w:rsidRPr="00631979">
        <w:rPr>
          <w:rFonts w:cstheme="minorHAnsi"/>
          <w:b/>
        </w:rPr>
        <w:t>r</w:t>
      </w:r>
      <w:r w:rsidR="00AF4A5D">
        <w:rPr>
          <w:rFonts w:cstheme="minorHAnsi"/>
          <w:b/>
        </w:rPr>
        <w:t>a</w:t>
      </w:r>
      <w:r w:rsidRPr="00631979">
        <w:rPr>
          <w:rFonts w:cstheme="minorHAnsi"/>
          <w:b/>
        </w:rPr>
        <w:t>l and Learning Support Mentor will also be required to:</w:t>
      </w:r>
    </w:p>
    <w:p w14:paraId="7FFA3329" w14:textId="464C6378" w:rsidR="00FD4B85" w:rsidRPr="00631979" w:rsidRDefault="00F81F56" w:rsidP="00977875">
      <w:pPr>
        <w:pStyle w:val="NoSpacing"/>
        <w:numPr>
          <w:ilvl w:val="0"/>
          <w:numId w:val="8"/>
        </w:numPr>
        <w:rPr>
          <w:rFonts w:cstheme="minorHAnsi"/>
          <w:b/>
        </w:rPr>
      </w:pPr>
      <w:r w:rsidRPr="00631979">
        <w:rPr>
          <w:rFonts w:cstheme="minorHAnsi"/>
        </w:rPr>
        <w:t>Run a lunch</w:t>
      </w:r>
      <w:r w:rsidR="00631979">
        <w:rPr>
          <w:rFonts w:cstheme="minorHAnsi"/>
        </w:rPr>
        <w:t xml:space="preserve">time club </w:t>
      </w:r>
      <w:r w:rsidR="00622AB7">
        <w:rPr>
          <w:rFonts w:cstheme="minorHAnsi"/>
        </w:rPr>
        <w:t>on a specific day</w:t>
      </w:r>
      <w:r w:rsidR="004D656B">
        <w:rPr>
          <w:rFonts w:cstheme="minorHAnsi"/>
        </w:rPr>
        <w:t xml:space="preserve"> </w:t>
      </w:r>
      <w:r w:rsidR="00631979">
        <w:rPr>
          <w:rFonts w:cstheme="minorHAnsi"/>
        </w:rPr>
        <w:t>for those children who</w:t>
      </w:r>
      <w:r w:rsidRPr="00631979">
        <w:rPr>
          <w:rFonts w:cstheme="minorHAnsi"/>
        </w:rPr>
        <w:t xml:space="preserve"> find lunchtime difficult</w:t>
      </w:r>
    </w:p>
    <w:p w14:paraId="555A0ED8" w14:textId="77777777" w:rsidR="00FD4B85" w:rsidRPr="00631979" w:rsidRDefault="00977875" w:rsidP="00977875">
      <w:pPr>
        <w:pStyle w:val="NoSpacing"/>
        <w:numPr>
          <w:ilvl w:val="0"/>
          <w:numId w:val="8"/>
        </w:numPr>
        <w:rPr>
          <w:rFonts w:cstheme="minorHAnsi"/>
          <w:b/>
        </w:rPr>
      </w:pPr>
      <w:r w:rsidRPr="00631979">
        <w:rPr>
          <w:rFonts w:cstheme="minorHAnsi"/>
        </w:rPr>
        <w:t xml:space="preserve">Carry out home visits when appropriate in line with </w:t>
      </w:r>
      <w:r w:rsidR="00EA00EB">
        <w:rPr>
          <w:rFonts w:cstheme="minorHAnsi"/>
        </w:rPr>
        <w:t>the school Lone Working Policy</w:t>
      </w:r>
    </w:p>
    <w:p w14:paraId="7AF85F2A" w14:textId="046251E4" w:rsidR="00FD4B85" w:rsidRPr="00631979" w:rsidRDefault="00977875" w:rsidP="73AF9B86">
      <w:pPr>
        <w:pStyle w:val="NoSpacing"/>
        <w:numPr>
          <w:ilvl w:val="0"/>
          <w:numId w:val="8"/>
        </w:numPr>
        <w:rPr>
          <w:b/>
          <w:bCs/>
        </w:rPr>
      </w:pPr>
      <w:r w:rsidRPr="73AF9B86">
        <w:t>Attend rel</w:t>
      </w:r>
      <w:r w:rsidR="00EA00EB" w:rsidRPr="73AF9B86">
        <w:t>evant training linked to the</w:t>
      </w:r>
      <w:r w:rsidRPr="73AF9B86">
        <w:t xml:space="preserve"> ro</w:t>
      </w:r>
      <w:r w:rsidR="00EA00EB" w:rsidRPr="73AF9B86">
        <w:t>le as agreed with line manager</w:t>
      </w:r>
    </w:p>
    <w:p w14:paraId="2567C146" w14:textId="77777777" w:rsidR="00FD4B85" w:rsidRPr="00631979" w:rsidRDefault="00977875" w:rsidP="00977875">
      <w:pPr>
        <w:pStyle w:val="NoSpacing"/>
        <w:numPr>
          <w:ilvl w:val="0"/>
          <w:numId w:val="8"/>
        </w:numPr>
        <w:rPr>
          <w:rFonts w:cstheme="minorHAnsi"/>
          <w:b/>
        </w:rPr>
      </w:pPr>
      <w:r w:rsidRPr="00631979">
        <w:rPr>
          <w:rFonts w:cstheme="minorHAnsi"/>
        </w:rPr>
        <w:t>Work alongside the SLT to maintain a consistent approach to f</w:t>
      </w:r>
      <w:r w:rsidR="00EA00EB">
        <w:rPr>
          <w:rFonts w:cstheme="minorHAnsi"/>
        </w:rPr>
        <w:t>amily support across the school</w:t>
      </w:r>
      <w:r w:rsidRPr="00631979">
        <w:rPr>
          <w:rFonts w:cstheme="minorHAnsi"/>
        </w:rPr>
        <w:t xml:space="preserve"> </w:t>
      </w:r>
    </w:p>
    <w:p w14:paraId="5F66D8A2" w14:textId="31D015AD" w:rsidR="00631979" w:rsidRPr="00631979" w:rsidRDefault="00977875" w:rsidP="73AF9B86">
      <w:pPr>
        <w:pStyle w:val="NoSpacing"/>
        <w:numPr>
          <w:ilvl w:val="0"/>
          <w:numId w:val="8"/>
        </w:numPr>
        <w:rPr>
          <w:b/>
          <w:bCs/>
        </w:rPr>
      </w:pPr>
      <w:r w:rsidRPr="73AF9B86">
        <w:t>Support transition work: Under the direction of the SENDCo, identi</w:t>
      </w:r>
      <w:r w:rsidR="00622AB7" w:rsidRPr="73AF9B86">
        <w:t xml:space="preserve">fy and support vulnerable year </w:t>
      </w:r>
      <w:r w:rsidR="115D865E" w:rsidRPr="73AF9B86">
        <w:t>6</w:t>
      </w:r>
      <w:r w:rsidRPr="73AF9B86">
        <w:t xml:space="preserve"> pupils and their families moving to </w:t>
      </w:r>
      <w:r w:rsidR="6703BA21" w:rsidRPr="73AF9B86">
        <w:t>secondary</w:t>
      </w:r>
      <w:r w:rsidR="00622AB7" w:rsidRPr="73AF9B86">
        <w:t xml:space="preserve"> </w:t>
      </w:r>
      <w:r w:rsidR="5B4B8900" w:rsidRPr="73AF9B86">
        <w:t>s</w:t>
      </w:r>
      <w:r w:rsidR="00622AB7" w:rsidRPr="73AF9B86">
        <w:t>chool where appropriate.</w:t>
      </w:r>
    </w:p>
    <w:p w14:paraId="7C9D964A" w14:textId="68FAAA39" w:rsidR="00631979" w:rsidRPr="00631979" w:rsidRDefault="00977875" w:rsidP="73AF9B86">
      <w:pPr>
        <w:pStyle w:val="NoSpacing"/>
        <w:numPr>
          <w:ilvl w:val="0"/>
          <w:numId w:val="8"/>
        </w:numPr>
        <w:rPr>
          <w:b/>
          <w:bCs/>
        </w:rPr>
      </w:pPr>
      <w:r w:rsidRPr="73AF9B86">
        <w:t>Support children within the classro</w:t>
      </w:r>
      <w:r w:rsidR="00EA00EB" w:rsidRPr="73AF9B86">
        <w:t>om environment when appropriate</w:t>
      </w:r>
      <w:r w:rsidRPr="73AF9B86">
        <w:t xml:space="preserve"> </w:t>
      </w:r>
    </w:p>
    <w:p w14:paraId="20263991" w14:textId="44EA8975" w:rsidR="00631979" w:rsidRPr="00631979" w:rsidRDefault="00977875" w:rsidP="73AF9B86">
      <w:pPr>
        <w:pStyle w:val="NoSpacing"/>
        <w:numPr>
          <w:ilvl w:val="0"/>
          <w:numId w:val="8"/>
        </w:numPr>
        <w:rPr>
          <w:b/>
          <w:bCs/>
        </w:rPr>
      </w:pPr>
      <w:r w:rsidRPr="73AF9B86">
        <w:t>Be motivated and work positively and professionally w</w:t>
      </w:r>
      <w:r w:rsidR="00EA00EB" w:rsidRPr="73AF9B86">
        <w:t xml:space="preserve">ithin the </w:t>
      </w:r>
      <w:r w:rsidR="64D42BDC" w:rsidRPr="73AF9B86">
        <w:t>inclusion</w:t>
      </w:r>
      <w:r w:rsidR="00EA00EB" w:rsidRPr="73AF9B86">
        <w:t xml:space="preserve"> team</w:t>
      </w:r>
    </w:p>
    <w:p w14:paraId="757B44A4" w14:textId="77777777" w:rsidR="00631979" w:rsidRPr="00631979" w:rsidRDefault="00977875" w:rsidP="00977875">
      <w:pPr>
        <w:pStyle w:val="NoSpacing"/>
        <w:numPr>
          <w:ilvl w:val="0"/>
          <w:numId w:val="8"/>
        </w:numPr>
        <w:rPr>
          <w:rFonts w:cstheme="minorHAnsi"/>
          <w:b/>
        </w:rPr>
      </w:pPr>
      <w:r w:rsidRPr="00631979">
        <w:rPr>
          <w:rFonts w:cstheme="minorHAnsi"/>
        </w:rPr>
        <w:t>Carry out other duties as outlined by the Head Teacher pertinent to t</w:t>
      </w:r>
      <w:r w:rsidR="00EA00EB">
        <w:rPr>
          <w:rFonts w:cstheme="minorHAnsi"/>
        </w:rPr>
        <w:t>he post and needs of the school</w:t>
      </w:r>
      <w:r w:rsidRPr="00631979">
        <w:rPr>
          <w:rFonts w:cstheme="minorHAnsi"/>
        </w:rPr>
        <w:t xml:space="preserve"> </w:t>
      </w:r>
    </w:p>
    <w:p w14:paraId="019B4C85" w14:textId="2723AEA9" w:rsidR="006B52E9" w:rsidRPr="00631979" w:rsidRDefault="00977875" w:rsidP="73AF9B86">
      <w:pPr>
        <w:pStyle w:val="NoSpacing"/>
        <w:numPr>
          <w:ilvl w:val="0"/>
          <w:numId w:val="8"/>
        </w:numPr>
        <w:autoSpaceDE w:val="0"/>
        <w:autoSpaceDN w:val="0"/>
        <w:adjustRightInd w:val="0"/>
        <w:contextualSpacing/>
        <w:rPr>
          <w:b/>
          <w:bCs/>
        </w:rPr>
      </w:pPr>
      <w:r w:rsidRPr="73AF9B86">
        <w:t>Find so</w:t>
      </w:r>
      <w:r w:rsidR="00EA00EB" w:rsidRPr="73AF9B86">
        <w:t>lutions and overcome challenge</w:t>
      </w:r>
    </w:p>
    <w:p w14:paraId="3DD331A7" w14:textId="77777777" w:rsidR="006B52E9" w:rsidRDefault="006B52E9" w:rsidP="006B52E9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</w:rPr>
      </w:pPr>
    </w:p>
    <w:p w14:paraId="6A24BB5E" w14:textId="77777777" w:rsidR="00631979" w:rsidRPr="00631979" w:rsidRDefault="00631979" w:rsidP="006B52E9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</w:rPr>
      </w:pPr>
    </w:p>
    <w:p w14:paraId="1E34F971" w14:textId="77777777" w:rsidR="006B52E9" w:rsidRPr="00631979" w:rsidRDefault="006B52E9" w:rsidP="006B52E9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</w:rPr>
      </w:pPr>
      <w:r w:rsidRPr="00631979">
        <w:rPr>
          <w:rFonts w:cstheme="minorHAnsi"/>
          <w:b/>
          <w:bCs/>
        </w:rPr>
        <w:t>Data Protection and Safeguarding</w:t>
      </w:r>
    </w:p>
    <w:p w14:paraId="715213ED" w14:textId="77777777" w:rsidR="006B52E9" w:rsidRPr="00631979" w:rsidRDefault="006B52E9" w:rsidP="006B52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631979">
        <w:rPr>
          <w:rFonts w:asciiTheme="minorHAnsi" w:hAnsiTheme="minorHAnsi" w:cstheme="minorHAnsi"/>
          <w:sz w:val="22"/>
          <w:szCs w:val="22"/>
        </w:rPr>
        <w:t>Work within the requirements of Data Protection at all times</w:t>
      </w:r>
      <w:proofErr w:type="gramEnd"/>
    </w:p>
    <w:p w14:paraId="74D36DEB" w14:textId="77777777" w:rsidR="006B52E9" w:rsidRPr="00631979" w:rsidRDefault="006B52E9" w:rsidP="006B52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631979">
        <w:rPr>
          <w:rFonts w:asciiTheme="minorHAnsi" w:hAnsiTheme="minorHAnsi" w:cstheme="minorHAnsi"/>
          <w:sz w:val="22"/>
          <w:szCs w:val="22"/>
        </w:rPr>
        <w:t>Understand your responsibilities in relation to Safeguarding and child protection and how to highlight an issue / concerns</w:t>
      </w:r>
    </w:p>
    <w:p w14:paraId="6E2CD644" w14:textId="77777777" w:rsidR="006B52E9" w:rsidRPr="00631979" w:rsidRDefault="006B52E9" w:rsidP="006B52E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631979">
        <w:rPr>
          <w:rFonts w:asciiTheme="minorHAnsi" w:hAnsiTheme="minorHAnsi" w:cstheme="minorHAnsi"/>
          <w:sz w:val="22"/>
          <w:szCs w:val="22"/>
        </w:rPr>
        <w:t>Remain vigilant to ensure all students are protected from potential harm</w:t>
      </w:r>
    </w:p>
    <w:p w14:paraId="4924DF52" w14:textId="77777777" w:rsidR="006B52E9" w:rsidRPr="00631979" w:rsidRDefault="006B52E9" w:rsidP="006B52E9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</w:rPr>
      </w:pPr>
    </w:p>
    <w:p w14:paraId="269826EE" w14:textId="77777777" w:rsidR="006B52E9" w:rsidRPr="00631979" w:rsidRDefault="006B52E9" w:rsidP="006B52E9">
      <w:pPr>
        <w:spacing w:after="0" w:line="240" w:lineRule="auto"/>
        <w:ind w:right="180"/>
        <w:rPr>
          <w:rFonts w:eastAsia="Times New Roman" w:cstheme="minorHAnsi"/>
          <w:b/>
          <w:lang w:val="en-US"/>
        </w:rPr>
      </w:pPr>
      <w:r w:rsidRPr="00631979">
        <w:rPr>
          <w:rFonts w:eastAsia="Times New Roman" w:cstheme="minorHAnsi"/>
          <w:b/>
          <w:lang w:val="en-US"/>
        </w:rPr>
        <w:t>General</w:t>
      </w:r>
    </w:p>
    <w:p w14:paraId="361A3FA5" w14:textId="77777777" w:rsidR="006B52E9" w:rsidRPr="00631979" w:rsidRDefault="006B52E9" w:rsidP="006B52E9">
      <w:pPr>
        <w:pStyle w:val="NoSpacing"/>
        <w:numPr>
          <w:ilvl w:val="0"/>
          <w:numId w:val="5"/>
        </w:numPr>
        <w:ind w:left="360"/>
        <w:rPr>
          <w:rFonts w:cstheme="minorHAnsi"/>
          <w:lang w:val="en-US"/>
        </w:rPr>
      </w:pPr>
      <w:r w:rsidRPr="00631979">
        <w:rPr>
          <w:rFonts w:cstheme="minorHAnsi"/>
          <w:lang w:val="en-US"/>
        </w:rPr>
        <w:t>The post-holder will be expected to undertake any appropriate training provided by the Trust to assist them in carrying out any of the above duties.</w:t>
      </w:r>
    </w:p>
    <w:p w14:paraId="280865D9" w14:textId="77777777" w:rsidR="006B52E9" w:rsidRPr="00631979" w:rsidRDefault="006B52E9" w:rsidP="006B52E9">
      <w:pPr>
        <w:pStyle w:val="NoSpacing"/>
        <w:numPr>
          <w:ilvl w:val="0"/>
          <w:numId w:val="5"/>
        </w:numPr>
        <w:ind w:left="360"/>
        <w:rPr>
          <w:rFonts w:cstheme="minorHAnsi"/>
          <w:lang w:val="en-US"/>
        </w:rPr>
      </w:pPr>
      <w:r w:rsidRPr="00631979">
        <w:rPr>
          <w:rFonts w:cstheme="minorHAnsi"/>
          <w:lang w:val="en-US"/>
        </w:rPr>
        <w:t>The post-holder will be expected to contribute to the protection of children and young people, as appropriate, in accordance with any agreed policies and/or guidelines, reporting any issues or concerns to their immediate line manager.</w:t>
      </w:r>
    </w:p>
    <w:p w14:paraId="6538058E" w14:textId="77777777" w:rsidR="006B52E9" w:rsidRPr="00631979" w:rsidRDefault="006B52E9" w:rsidP="006B52E9">
      <w:pPr>
        <w:pStyle w:val="NoSpacing"/>
        <w:numPr>
          <w:ilvl w:val="0"/>
          <w:numId w:val="5"/>
        </w:numPr>
        <w:ind w:left="360"/>
        <w:rPr>
          <w:rFonts w:cstheme="minorHAnsi"/>
          <w:lang w:val="en-US"/>
        </w:rPr>
      </w:pPr>
      <w:r w:rsidRPr="00631979">
        <w:rPr>
          <w:rFonts w:cstheme="minorHAnsi"/>
          <w:lang w:val="en-US"/>
        </w:rPr>
        <w:t xml:space="preserve">The post-holder will be required to promote, monitor and maintain health, safety and security in the </w:t>
      </w:r>
      <w:proofErr w:type="gramStart"/>
      <w:r w:rsidRPr="00631979">
        <w:rPr>
          <w:rFonts w:cstheme="minorHAnsi"/>
          <w:lang w:val="en-US"/>
        </w:rPr>
        <w:t>work place</w:t>
      </w:r>
      <w:proofErr w:type="gramEnd"/>
      <w:r w:rsidRPr="00631979">
        <w:rPr>
          <w:rFonts w:cstheme="minorHAnsi"/>
          <w:lang w:val="en-US"/>
        </w:rPr>
        <w:t xml:space="preserve">.  To include ensuring that the requirements of the Health &amp; Safety at Work Act, COSHH, and all other mandatory regulations are adhered to </w:t>
      </w:r>
    </w:p>
    <w:p w14:paraId="3139FC9E" w14:textId="77777777" w:rsidR="006B52E9" w:rsidRPr="00631979" w:rsidRDefault="006B52E9" w:rsidP="006B52E9">
      <w:pPr>
        <w:pStyle w:val="NoSpacing"/>
        <w:numPr>
          <w:ilvl w:val="0"/>
          <w:numId w:val="5"/>
        </w:numPr>
        <w:ind w:left="360"/>
        <w:rPr>
          <w:rFonts w:cstheme="minorHAnsi"/>
          <w:lang w:val="en-US"/>
        </w:rPr>
      </w:pPr>
      <w:r w:rsidRPr="00631979">
        <w:rPr>
          <w:rFonts w:cstheme="minorHAnsi"/>
          <w:lang w:val="en-US"/>
        </w:rPr>
        <w:t>An Enhanced Disclosure with the Disclosure and Barring Service (DBS) will be undertaken before an appointment can be confirmed.</w:t>
      </w:r>
      <w:r w:rsidRPr="00631979">
        <w:rPr>
          <w:rFonts w:cstheme="minorHAnsi"/>
          <w:color w:val="000000"/>
          <w:lang w:val="en-US"/>
        </w:rPr>
        <w:t xml:space="preserve">  </w:t>
      </w:r>
      <w:r w:rsidRPr="00631979">
        <w:rPr>
          <w:rFonts w:cstheme="minorHAnsi"/>
        </w:rPr>
        <w:t xml:space="preserve">The successful candidate will be required to disclose all convictions and cautions, including those that are spent; the exception being certain, minor cautions and convictions which are ‘protected’ for the purposes of the ‘Exceptions’ order.  </w:t>
      </w:r>
      <w:hyperlink r:id="rId10" w:history="1">
        <w:r w:rsidRPr="00631979">
          <w:rPr>
            <w:rStyle w:val="Hyperlink"/>
            <w:rFonts w:cstheme="minorHAnsi"/>
          </w:rPr>
          <w:t>https://www.gov.uk/government/collections/dbs-filtering-guidance</w:t>
        </w:r>
      </w:hyperlink>
      <w:r w:rsidRPr="00631979">
        <w:rPr>
          <w:rStyle w:val="Hyperlink"/>
          <w:rFonts w:cstheme="minorHAnsi"/>
        </w:rPr>
        <w:t xml:space="preserve"> ‘</w:t>
      </w:r>
    </w:p>
    <w:p w14:paraId="189CFFAF" w14:textId="77777777" w:rsidR="006B52E9" w:rsidRPr="00631979" w:rsidRDefault="006B52E9" w:rsidP="006B52E9">
      <w:pPr>
        <w:pStyle w:val="NoSpacing"/>
        <w:ind w:left="360"/>
        <w:rPr>
          <w:rFonts w:cstheme="minorHAnsi"/>
          <w:lang w:val="en-US"/>
        </w:rPr>
      </w:pPr>
    </w:p>
    <w:p w14:paraId="5A099E96" w14:textId="77777777" w:rsidR="006B52E9" w:rsidRPr="00631979" w:rsidRDefault="006B52E9" w:rsidP="006B52E9">
      <w:pPr>
        <w:spacing w:after="0" w:line="240" w:lineRule="auto"/>
        <w:jc w:val="both"/>
        <w:rPr>
          <w:rFonts w:eastAsia="Times New Roman" w:cstheme="minorHAnsi"/>
          <w:lang w:val="en-US"/>
        </w:rPr>
      </w:pPr>
      <w:r w:rsidRPr="00631979">
        <w:rPr>
          <w:rFonts w:eastAsia="Times New Roman" w:cstheme="minorHAnsi"/>
          <w:lang w:val="en-US"/>
        </w:rPr>
        <w:t xml:space="preserve">This job description only contains the main accountabilities relating to the posts and does not describe in detail </w:t>
      </w:r>
      <w:proofErr w:type="gramStart"/>
      <w:r w:rsidRPr="00631979">
        <w:rPr>
          <w:rFonts w:eastAsia="Times New Roman" w:cstheme="minorHAnsi"/>
          <w:lang w:val="en-US"/>
        </w:rPr>
        <w:t>all of</w:t>
      </w:r>
      <w:proofErr w:type="gramEnd"/>
      <w:r w:rsidRPr="00631979">
        <w:rPr>
          <w:rFonts w:eastAsia="Times New Roman" w:cstheme="minorHAnsi"/>
          <w:lang w:val="en-US"/>
        </w:rPr>
        <w:t xml:space="preserve"> the duties required to carry them out. The post holder may be required to undertake other duties and responsibilities that are commensurate with the nature and level of the post.</w:t>
      </w:r>
    </w:p>
    <w:p w14:paraId="3E15BB4E" w14:textId="77777777" w:rsidR="006B52E9" w:rsidRPr="00631979" w:rsidRDefault="006B52E9" w:rsidP="006B52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80"/>
        <w:jc w:val="both"/>
        <w:rPr>
          <w:rFonts w:eastAsia="Times New Roman" w:cstheme="minorHAnsi"/>
          <w:lang w:val="en-US"/>
        </w:rPr>
      </w:pPr>
    </w:p>
    <w:p w14:paraId="3B447EF3" w14:textId="401BE721" w:rsidR="00631979" w:rsidRDefault="4870BC2E" w:rsidP="73AF9B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lang w:val="en-US"/>
        </w:rPr>
      </w:pPr>
      <w:r w:rsidRPr="73AF9B86">
        <w:rPr>
          <w:rFonts w:eastAsia="Times New Roman"/>
          <w:lang w:val="en-US"/>
        </w:rPr>
        <w:t xml:space="preserve">Futura Learning Partnership </w:t>
      </w:r>
      <w:r w:rsidR="006B52E9" w:rsidRPr="73AF9B86">
        <w:rPr>
          <w:rFonts w:eastAsia="Times New Roman"/>
          <w:lang w:val="en-US"/>
        </w:rPr>
        <w:t xml:space="preserve">is committed to safeguarding and promoting the welfare of children and young people and expects all staff and volunteers to share this commitment.  For this post prior to appointment, </w:t>
      </w:r>
      <w:r w:rsidR="3C2ADADC" w:rsidRPr="73AF9B86">
        <w:rPr>
          <w:rFonts w:eastAsia="Times New Roman"/>
          <w:lang w:val="en-US"/>
        </w:rPr>
        <w:t>Futura Learning Partnership</w:t>
      </w:r>
      <w:r w:rsidR="006B52E9" w:rsidRPr="73AF9B86">
        <w:rPr>
          <w:rFonts w:eastAsia="Times New Roman"/>
          <w:lang w:val="en-US"/>
        </w:rPr>
        <w:t xml:space="preserve"> will apply for an enhanced disclosure certificate from the Disclosure and Barring Service.</w:t>
      </w:r>
    </w:p>
    <w:p w14:paraId="4DC710B6" w14:textId="77777777" w:rsidR="00631979" w:rsidRDefault="00631979" w:rsidP="006B52E9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14:paraId="68D8E730" w14:textId="77777777" w:rsidR="006B52E9" w:rsidRDefault="006B52E9" w:rsidP="006B52E9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14:paraId="642A0ACE" w14:textId="77777777" w:rsidR="006B52E9" w:rsidRDefault="006B52E9" w:rsidP="006B52E9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1588"/>
      </w:tblGrid>
      <w:tr w:rsidR="006B52E9" w:rsidRPr="00D049E4" w14:paraId="6B995A8B" w14:textId="77777777" w:rsidTr="73AF9B86">
        <w:tc>
          <w:tcPr>
            <w:tcW w:w="8472" w:type="dxa"/>
          </w:tcPr>
          <w:p w14:paraId="3BED7008" w14:textId="77777777" w:rsidR="006B52E9" w:rsidRPr="00D049E4" w:rsidRDefault="006B52E9" w:rsidP="003F003C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 xml:space="preserve">Person Specification – </w:t>
            </w:r>
            <w:r w:rsidR="006A3B5F" w:rsidRPr="006A3B5F">
              <w:rPr>
                <w:rFonts w:eastAsia="Times New Roman" w:cs="Arial"/>
                <w:b/>
                <w:bCs/>
                <w:lang w:val="en-US"/>
              </w:rPr>
              <w:t>Pastoral and Learning Support Mentor</w:t>
            </w:r>
          </w:p>
        </w:tc>
        <w:tc>
          <w:tcPr>
            <w:tcW w:w="1588" w:type="dxa"/>
          </w:tcPr>
          <w:p w14:paraId="1EEFABAA" w14:textId="77777777" w:rsidR="006B52E9" w:rsidRPr="00D049E4" w:rsidRDefault="006B52E9" w:rsidP="003F003C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D049E4">
              <w:rPr>
                <w:rFonts w:cs="Arial-BoldMT"/>
                <w:b/>
                <w:bCs/>
              </w:rPr>
              <w:t>Essential (</w:t>
            </w:r>
            <w:proofErr w:type="gramStart"/>
            <w:r w:rsidRPr="00D049E4">
              <w:rPr>
                <w:rFonts w:cs="Arial-BoldMT"/>
                <w:b/>
                <w:bCs/>
              </w:rPr>
              <w:t>E)  or</w:t>
            </w:r>
            <w:proofErr w:type="gramEnd"/>
            <w:r w:rsidRPr="00D049E4">
              <w:rPr>
                <w:rFonts w:cs="Arial-BoldMT"/>
                <w:b/>
                <w:bCs/>
              </w:rPr>
              <w:t xml:space="preserve"> Desirable (D)</w:t>
            </w:r>
          </w:p>
        </w:tc>
      </w:tr>
      <w:tr w:rsidR="006B52E9" w:rsidRPr="00D049E4" w14:paraId="4F214F72" w14:textId="77777777" w:rsidTr="73AF9B86">
        <w:tc>
          <w:tcPr>
            <w:tcW w:w="8472" w:type="dxa"/>
          </w:tcPr>
          <w:p w14:paraId="753372C4" w14:textId="77777777" w:rsidR="006B52E9" w:rsidRPr="00D049E4" w:rsidRDefault="006B52E9" w:rsidP="003F003C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D049E4">
              <w:rPr>
                <w:rFonts w:cs="Arial-BoldMT"/>
                <w:b/>
                <w:bCs/>
              </w:rPr>
              <w:t>Education</w:t>
            </w:r>
          </w:p>
        </w:tc>
        <w:tc>
          <w:tcPr>
            <w:tcW w:w="1588" w:type="dxa"/>
          </w:tcPr>
          <w:p w14:paraId="51C6B52D" w14:textId="77777777" w:rsidR="006B52E9" w:rsidRPr="00D049E4" w:rsidRDefault="006B52E9" w:rsidP="003F003C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</w:p>
        </w:tc>
      </w:tr>
      <w:tr w:rsidR="006B52E9" w:rsidRPr="00E53741" w14:paraId="0550BF2F" w14:textId="77777777" w:rsidTr="73AF9B86">
        <w:tc>
          <w:tcPr>
            <w:tcW w:w="8472" w:type="dxa"/>
          </w:tcPr>
          <w:p w14:paraId="4BF1A8EC" w14:textId="77777777" w:rsidR="006B52E9" w:rsidRPr="00D17C88" w:rsidRDefault="006B52E9" w:rsidP="003F003C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D17C88">
              <w:rPr>
                <w:rFonts w:cs="Arial-BoldMT"/>
                <w:bCs/>
              </w:rPr>
              <w:t>Good standard of education (3 x GCSE’s – English C or above)</w:t>
            </w:r>
          </w:p>
        </w:tc>
        <w:tc>
          <w:tcPr>
            <w:tcW w:w="1588" w:type="dxa"/>
          </w:tcPr>
          <w:p w14:paraId="10EA3DC7" w14:textId="77777777" w:rsidR="006B52E9" w:rsidRPr="00D17C88" w:rsidRDefault="006B52E9" w:rsidP="003F003C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D17C88">
              <w:rPr>
                <w:rFonts w:cs="Arial-BoldMT"/>
                <w:b/>
                <w:bCs/>
              </w:rPr>
              <w:t>E</w:t>
            </w:r>
          </w:p>
        </w:tc>
      </w:tr>
      <w:tr w:rsidR="006B52E9" w:rsidRPr="00E53741" w14:paraId="13F229DB" w14:textId="77777777" w:rsidTr="73AF9B86">
        <w:tc>
          <w:tcPr>
            <w:tcW w:w="8472" w:type="dxa"/>
          </w:tcPr>
          <w:p w14:paraId="05C310EB" w14:textId="77777777" w:rsidR="006B52E9" w:rsidRPr="00D17C88" w:rsidRDefault="006B52E9" w:rsidP="003F003C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D17C88">
              <w:rPr>
                <w:rFonts w:cs="Arial-BoldMT"/>
                <w:bCs/>
              </w:rPr>
              <w:t>Education to A Level standard or equivalent</w:t>
            </w:r>
          </w:p>
        </w:tc>
        <w:tc>
          <w:tcPr>
            <w:tcW w:w="1588" w:type="dxa"/>
          </w:tcPr>
          <w:p w14:paraId="276CCC9B" w14:textId="77777777" w:rsidR="006B52E9" w:rsidRPr="00D17C88" w:rsidRDefault="00E538F7" w:rsidP="003F003C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D</w:t>
            </w:r>
          </w:p>
        </w:tc>
      </w:tr>
      <w:tr w:rsidR="00E538F7" w:rsidRPr="00E53741" w14:paraId="51CD8B4F" w14:textId="77777777" w:rsidTr="73AF9B86">
        <w:tc>
          <w:tcPr>
            <w:tcW w:w="8472" w:type="dxa"/>
          </w:tcPr>
          <w:p w14:paraId="4C3C7E57" w14:textId="77777777" w:rsidR="00E538F7" w:rsidRPr="00D17C88" w:rsidRDefault="00E538F7" w:rsidP="006A3B5F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452BC7">
              <w:t xml:space="preserve">Competency in terms of qualifications or life skills equivalent to at least </w:t>
            </w:r>
            <w:r w:rsidR="006A3B5F">
              <w:t>HLTA</w:t>
            </w:r>
            <w:r w:rsidR="00F81F56">
              <w:t xml:space="preserve"> or prepared to undertake this training</w:t>
            </w:r>
            <w:r w:rsidRPr="00452BC7">
              <w:t>.</w:t>
            </w:r>
          </w:p>
        </w:tc>
        <w:tc>
          <w:tcPr>
            <w:tcW w:w="1588" w:type="dxa"/>
          </w:tcPr>
          <w:p w14:paraId="47C7A9E5" w14:textId="77777777" w:rsidR="00E538F7" w:rsidRPr="00D17C88" w:rsidRDefault="000B14A4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D</w:t>
            </w:r>
          </w:p>
        </w:tc>
      </w:tr>
      <w:tr w:rsidR="00E538F7" w:rsidRPr="00E53741" w14:paraId="4E878EFB" w14:textId="77777777" w:rsidTr="73AF9B86">
        <w:tc>
          <w:tcPr>
            <w:tcW w:w="8472" w:type="dxa"/>
          </w:tcPr>
          <w:p w14:paraId="55663CBA" w14:textId="00C43BBF" w:rsidR="00E538F7" w:rsidRPr="00452BC7" w:rsidRDefault="00CD5319" w:rsidP="00E538F7">
            <w:pPr>
              <w:autoSpaceDE w:val="0"/>
              <w:autoSpaceDN w:val="0"/>
              <w:adjustRightInd w:val="0"/>
            </w:pPr>
            <w:r>
              <w:t>Thrive</w:t>
            </w:r>
            <w:r w:rsidR="00E538F7">
              <w:t xml:space="preserve"> Practitioner status and qualification</w:t>
            </w:r>
          </w:p>
        </w:tc>
        <w:tc>
          <w:tcPr>
            <w:tcW w:w="1588" w:type="dxa"/>
          </w:tcPr>
          <w:p w14:paraId="4E347C0B" w14:textId="77777777" w:rsidR="00E538F7" w:rsidRPr="007F72FB" w:rsidRDefault="000B14A4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D</w:t>
            </w:r>
          </w:p>
        </w:tc>
      </w:tr>
      <w:tr w:rsidR="00E538F7" w:rsidRPr="00E53741" w14:paraId="17F94F4C" w14:textId="77777777" w:rsidTr="73AF9B86">
        <w:tc>
          <w:tcPr>
            <w:tcW w:w="8472" w:type="dxa"/>
          </w:tcPr>
          <w:p w14:paraId="41851CFC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E53741">
              <w:rPr>
                <w:rFonts w:cs="Arial-BoldMT"/>
                <w:b/>
                <w:bCs/>
              </w:rPr>
              <w:t xml:space="preserve">Experience </w:t>
            </w:r>
          </w:p>
        </w:tc>
        <w:tc>
          <w:tcPr>
            <w:tcW w:w="1588" w:type="dxa"/>
          </w:tcPr>
          <w:p w14:paraId="2AB5B54F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</w:p>
        </w:tc>
      </w:tr>
      <w:tr w:rsidR="00E538F7" w:rsidRPr="00E53741" w14:paraId="584316A1" w14:textId="77777777" w:rsidTr="73AF9B86">
        <w:tc>
          <w:tcPr>
            <w:tcW w:w="8472" w:type="dxa"/>
          </w:tcPr>
          <w:p w14:paraId="5263E7E8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006CC9">
              <w:rPr>
                <w:rFonts w:cs="Arial"/>
                <w:sz w:val="24"/>
                <w:szCs w:val="24"/>
              </w:rPr>
              <w:t xml:space="preserve">Evidence of suitability to work </w:t>
            </w:r>
            <w:r>
              <w:rPr>
                <w:rFonts w:cs="Arial"/>
                <w:sz w:val="24"/>
                <w:szCs w:val="24"/>
              </w:rPr>
              <w:t>with children and young people</w:t>
            </w:r>
          </w:p>
        </w:tc>
        <w:tc>
          <w:tcPr>
            <w:tcW w:w="1588" w:type="dxa"/>
          </w:tcPr>
          <w:p w14:paraId="5DC48C31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6C163822" w14:textId="77777777" w:rsidTr="73AF9B86">
        <w:tc>
          <w:tcPr>
            <w:tcW w:w="8472" w:type="dxa"/>
          </w:tcPr>
          <w:p w14:paraId="20C80EBC" w14:textId="77777777" w:rsidR="00E538F7" w:rsidRPr="00335D0C" w:rsidRDefault="00E538F7" w:rsidP="00E538F7">
            <w:pPr>
              <w:rPr>
                <w:rFonts w:cs="Arial"/>
                <w:sz w:val="24"/>
                <w:szCs w:val="24"/>
              </w:rPr>
            </w:pPr>
            <w:r w:rsidRPr="00D17C88">
              <w:rPr>
                <w:rFonts w:eastAsia="Times New Roman" w:cs="Arial"/>
                <w:lang w:eastAsia="en-GB"/>
              </w:rPr>
              <w:t xml:space="preserve">Working in a </w:t>
            </w:r>
            <w:proofErr w:type="gramStart"/>
            <w:r w:rsidRPr="00D17C88">
              <w:rPr>
                <w:rFonts w:eastAsia="Times New Roman" w:cs="Arial"/>
                <w:lang w:eastAsia="en-GB"/>
              </w:rPr>
              <w:t>front line</w:t>
            </w:r>
            <w:proofErr w:type="gramEnd"/>
            <w:r w:rsidRPr="00D17C88">
              <w:rPr>
                <w:rFonts w:eastAsia="Times New Roman" w:cs="Arial"/>
                <w:lang w:eastAsia="en-GB"/>
              </w:rPr>
              <w:t xml:space="preserve"> service e.g. education, social care, police, health, connexions</w:t>
            </w:r>
          </w:p>
        </w:tc>
        <w:tc>
          <w:tcPr>
            <w:tcW w:w="1588" w:type="dxa"/>
          </w:tcPr>
          <w:p w14:paraId="35E9F985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3D658FAB" w14:textId="77777777" w:rsidTr="73AF9B86">
        <w:tc>
          <w:tcPr>
            <w:tcW w:w="8472" w:type="dxa"/>
          </w:tcPr>
          <w:p w14:paraId="2B7461DF" w14:textId="77777777" w:rsidR="00E538F7" w:rsidRPr="00D17C88" w:rsidRDefault="00E538F7" w:rsidP="00E538F7">
            <w:pPr>
              <w:rPr>
                <w:rFonts w:eastAsia="Times New Roman" w:cs="Arial"/>
                <w:lang w:eastAsia="en-GB"/>
              </w:rPr>
            </w:pPr>
            <w:r w:rsidRPr="00D17C88">
              <w:rPr>
                <w:rFonts w:eastAsia="Times New Roman" w:cs="Arial"/>
                <w:lang w:eastAsia="en-GB"/>
              </w:rPr>
              <w:t>Working with challenging or vulnerable people</w:t>
            </w:r>
          </w:p>
        </w:tc>
        <w:tc>
          <w:tcPr>
            <w:tcW w:w="1588" w:type="dxa"/>
          </w:tcPr>
          <w:p w14:paraId="2ADB62AF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D17C88"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41AA0E2C" w14:textId="77777777" w:rsidTr="73AF9B86">
        <w:tc>
          <w:tcPr>
            <w:tcW w:w="8472" w:type="dxa"/>
          </w:tcPr>
          <w:p w14:paraId="7C456085" w14:textId="77777777" w:rsidR="00E538F7" w:rsidRPr="00D17C88" w:rsidRDefault="00E538F7" w:rsidP="00E538F7">
            <w:pPr>
              <w:rPr>
                <w:rFonts w:eastAsia="Times New Roman" w:cs="Arial"/>
                <w:lang w:eastAsia="en-GB"/>
              </w:rPr>
            </w:pPr>
            <w:r w:rsidRPr="00D17C88">
              <w:rPr>
                <w:rFonts w:eastAsia="Times New Roman" w:cs="Arial"/>
                <w:lang w:eastAsia="en-GB"/>
              </w:rPr>
              <w:t>Experience of working with young people</w:t>
            </w:r>
          </w:p>
        </w:tc>
        <w:tc>
          <w:tcPr>
            <w:tcW w:w="1588" w:type="dxa"/>
          </w:tcPr>
          <w:p w14:paraId="0C94C083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788B1A46" w14:textId="77777777" w:rsidTr="73AF9B86">
        <w:tc>
          <w:tcPr>
            <w:tcW w:w="8472" w:type="dxa"/>
          </w:tcPr>
          <w:p w14:paraId="33EE8ABF" w14:textId="77777777" w:rsidR="00E538F7" w:rsidRPr="00D17C88" w:rsidRDefault="00E538F7" w:rsidP="00E538F7">
            <w:pPr>
              <w:rPr>
                <w:rFonts w:eastAsia="Times New Roman" w:cs="Arial"/>
                <w:lang w:eastAsia="en-GB"/>
              </w:rPr>
            </w:pPr>
            <w:r w:rsidRPr="00D17C88">
              <w:rPr>
                <w:rFonts w:eastAsia="Times New Roman" w:cs="Arial"/>
                <w:lang w:eastAsia="en-GB"/>
              </w:rPr>
              <w:t xml:space="preserve">Experience of coaching/mentoring </w:t>
            </w:r>
          </w:p>
        </w:tc>
        <w:tc>
          <w:tcPr>
            <w:tcW w:w="1588" w:type="dxa"/>
          </w:tcPr>
          <w:p w14:paraId="614D9647" w14:textId="1B627CED" w:rsidR="00E538F7" w:rsidRPr="00D17C88" w:rsidRDefault="00CD5319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D</w:t>
            </w:r>
          </w:p>
        </w:tc>
      </w:tr>
      <w:tr w:rsidR="00E538F7" w:rsidRPr="00E53741" w14:paraId="08EFB892" w14:textId="77777777" w:rsidTr="73AF9B86">
        <w:tc>
          <w:tcPr>
            <w:tcW w:w="8472" w:type="dxa"/>
          </w:tcPr>
          <w:p w14:paraId="0B7BF2A2" w14:textId="77777777" w:rsidR="00E538F7" w:rsidRPr="00D17C88" w:rsidRDefault="00E538F7" w:rsidP="00E538F7">
            <w:pPr>
              <w:rPr>
                <w:rFonts w:eastAsia="Times New Roman" w:cs="Arial"/>
                <w:lang w:eastAsia="en-GB"/>
              </w:rPr>
            </w:pPr>
            <w:r w:rsidRPr="00D17C88">
              <w:rPr>
                <w:rFonts w:cs="Arial-BoldMT"/>
                <w:bCs/>
              </w:rPr>
              <w:t>Working collaboratively as part of a team</w:t>
            </w:r>
          </w:p>
        </w:tc>
        <w:tc>
          <w:tcPr>
            <w:tcW w:w="1588" w:type="dxa"/>
          </w:tcPr>
          <w:p w14:paraId="2D17E66D" w14:textId="243764ED" w:rsidR="00E538F7" w:rsidRPr="00D17C88" w:rsidRDefault="1E754811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73AF9B86"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5BCB119B" w14:textId="77777777" w:rsidTr="73AF9B86">
        <w:tc>
          <w:tcPr>
            <w:tcW w:w="8472" w:type="dxa"/>
          </w:tcPr>
          <w:p w14:paraId="6F886BC3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452BC7">
              <w:t xml:space="preserve">A proven </w:t>
            </w:r>
            <w:r w:rsidR="008378D3" w:rsidRPr="00452BC7">
              <w:t>record of accomplishment</w:t>
            </w:r>
            <w:r w:rsidRPr="00452BC7">
              <w:t xml:space="preserve"> of working with young </w:t>
            </w:r>
            <w:r w:rsidR="008378D3" w:rsidRPr="00452BC7">
              <w:t>people in</w:t>
            </w:r>
            <w:r w:rsidRPr="00452BC7">
              <w:t xml:space="preserve"> one of a range of fields, including teaching, youth work, education welfare service, health, social services.</w:t>
            </w:r>
          </w:p>
        </w:tc>
        <w:tc>
          <w:tcPr>
            <w:tcW w:w="1588" w:type="dxa"/>
          </w:tcPr>
          <w:p w14:paraId="5F9B16EB" w14:textId="77777777" w:rsidR="00E538F7" w:rsidRPr="00D17C88" w:rsidRDefault="000B14A4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D</w:t>
            </w:r>
          </w:p>
        </w:tc>
      </w:tr>
      <w:tr w:rsidR="00E538F7" w:rsidRPr="00E53741" w14:paraId="4012BE25" w14:textId="77777777" w:rsidTr="73AF9B86">
        <w:tc>
          <w:tcPr>
            <w:tcW w:w="8472" w:type="dxa"/>
          </w:tcPr>
          <w:p w14:paraId="186F5827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452BC7">
              <w:t>The ability to identify potential barriers to learning and to plan strategies to overcome these barriers.</w:t>
            </w:r>
          </w:p>
        </w:tc>
        <w:tc>
          <w:tcPr>
            <w:tcW w:w="1588" w:type="dxa"/>
          </w:tcPr>
          <w:p w14:paraId="029598C7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741BE1C1" w14:textId="77777777" w:rsidTr="73AF9B86">
        <w:tc>
          <w:tcPr>
            <w:tcW w:w="8472" w:type="dxa"/>
          </w:tcPr>
          <w:p w14:paraId="2A155F98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D17C88">
              <w:rPr>
                <w:rFonts w:cs="Arial-BoldMT"/>
                <w:b/>
                <w:bCs/>
              </w:rPr>
              <w:t>Behaviours</w:t>
            </w:r>
          </w:p>
        </w:tc>
        <w:tc>
          <w:tcPr>
            <w:tcW w:w="1588" w:type="dxa"/>
          </w:tcPr>
          <w:p w14:paraId="11012602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</w:p>
        </w:tc>
      </w:tr>
      <w:tr w:rsidR="00E538F7" w:rsidRPr="00E53741" w14:paraId="157D877C" w14:textId="77777777" w:rsidTr="73AF9B86">
        <w:tc>
          <w:tcPr>
            <w:tcW w:w="8472" w:type="dxa"/>
          </w:tcPr>
          <w:p w14:paraId="6CB0B0CE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452BC7">
              <w:t>Ability to engage constructively with, and relate to, a wide range of young people and their families/carers.</w:t>
            </w:r>
          </w:p>
        </w:tc>
        <w:tc>
          <w:tcPr>
            <w:tcW w:w="1588" w:type="dxa"/>
          </w:tcPr>
          <w:p w14:paraId="517BCD3D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312D7B36" w14:textId="77777777" w:rsidTr="73AF9B86">
        <w:tc>
          <w:tcPr>
            <w:tcW w:w="8472" w:type="dxa"/>
          </w:tcPr>
          <w:p w14:paraId="0BC37039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452BC7">
              <w:t>Ability to work effectively with, and command the confidence of, teaching staff, senior managers within the school and external agencies</w:t>
            </w:r>
          </w:p>
        </w:tc>
        <w:tc>
          <w:tcPr>
            <w:tcW w:w="1588" w:type="dxa"/>
          </w:tcPr>
          <w:p w14:paraId="63B4FBD1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4E98C93A" w14:textId="77777777" w:rsidTr="73AF9B86">
        <w:tc>
          <w:tcPr>
            <w:tcW w:w="8472" w:type="dxa"/>
          </w:tcPr>
          <w:p w14:paraId="38DC8AE1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D17C88">
              <w:rPr>
                <w:rFonts w:cs="Arial-BoldMT"/>
                <w:bCs/>
              </w:rPr>
              <w:t xml:space="preserve">Calm, </w:t>
            </w:r>
            <w:r w:rsidRPr="00D17C88">
              <w:t>authoritative manner</w:t>
            </w:r>
          </w:p>
        </w:tc>
        <w:tc>
          <w:tcPr>
            <w:tcW w:w="1588" w:type="dxa"/>
          </w:tcPr>
          <w:p w14:paraId="7FC89F6B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47339228" w14:textId="77777777" w:rsidTr="73AF9B86">
        <w:tc>
          <w:tcPr>
            <w:tcW w:w="8472" w:type="dxa"/>
          </w:tcPr>
          <w:p w14:paraId="566C8B90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452BC7">
              <w:t xml:space="preserve">Ability to work effectively and network with a wide range of support services </w:t>
            </w:r>
            <w:proofErr w:type="gramStart"/>
            <w:r w:rsidRPr="00452BC7">
              <w:t>in order to</w:t>
            </w:r>
            <w:proofErr w:type="gramEnd"/>
            <w:r w:rsidRPr="00452BC7">
              <w:t xml:space="preserve"> build detailed knowledge of the specialist support services available.</w:t>
            </w:r>
          </w:p>
        </w:tc>
        <w:tc>
          <w:tcPr>
            <w:tcW w:w="1588" w:type="dxa"/>
          </w:tcPr>
          <w:p w14:paraId="1D32F6D2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2BBF2324" w14:textId="77777777" w:rsidTr="73AF9B86">
        <w:tc>
          <w:tcPr>
            <w:tcW w:w="8472" w:type="dxa"/>
          </w:tcPr>
          <w:p w14:paraId="207AE765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452BC7">
              <w:t>Be proactive in adapting the role to its evolving needs.</w:t>
            </w:r>
          </w:p>
        </w:tc>
        <w:tc>
          <w:tcPr>
            <w:tcW w:w="1588" w:type="dxa"/>
          </w:tcPr>
          <w:p w14:paraId="260BBF85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1BB2CDB0" w14:textId="77777777" w:rsidTr="73AF9B86">
        <w:tc>
          <w:tcPr>
            <w:tcW w:w="8472" w:type="dxa"/>
          </w:tcPr>
          <w:p w14:paraId="5EB3DD0A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D17C88">
              <w:rPr>
                <w:rFonts w:cs="Arial-BoldMT"/>
                <w:bCs/>
              </w:rPr>
              <w:lastRenderedPageBreak/>
              <w:t>Adaptable and flexible - willingness to go ‘the extra mile’</w:t>
            </w:r>
          </w:p>
        </w:tc>
        <w:tc>
          <w:tcPr>
            <w:tcW w:w="1588" w:type="dxa"/>
          </w:tcPr>
          <w:p w14:paraId="3533B4FB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1EAA6EA1" w14:textId="77777777" w:rsidTr="73AF9B86">
        <w:tc>
          <w:tcPr>
            <w:tcW w:w="8472" w:type="dxa"/>
          </w:tcPr>
          <w:p w14:paraId="35899DDF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E53741">
              <w:rPr>
                <w:rFonts w:cs="Arial-BoldMT"/>
                <w:b/>
                <w:bCs/>
              </w:rPr>
              <w:t>Skills</w:t>
            </w:r>
          </w:p>
        </w:tc>
        <w:tc>
          <w:tcPr>
            <w:tcW w:w="1588" w:type="dxa"/>
          </w:tcPr>
          <w:p w14:paraId="7B7A520B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</w:p>
        </w:tc>
      </w:tr>
      <w:tr w:rsidR="00E538F7" w:rsidRPr="00E53741" w14:paraId="0C7C841F" w14:textId="77777777" w:rsidTr="73AF9B86">
        <w:tc>
          <w:tcPr>
            <w:tcW w:w="8472" w:type="dxa"/>
          </w:tcPr>
          <w:p w14:paraId="0B62C912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452BC7">
              <w:t>A commitment to personal reflection and continual development.  Enthusiasm, flexibility, reliability, a ‘can do’ approach offered with a sense of humour.</w:t>
            </w:r>
          </w:p>
        </w:tc>
        <w:tc>
          <w:tcPr>
            <w:tcW w:w="1588" w:type="dxa"/>
          </w:tcPr>
          <w:p w14:paraId="67C85BF4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0C392FCC" w14:textId="77777777" w:rsidTr="73AF9B86">
        <w:tc>
          <w:tcPr>
            <w:tcW w:w="8472" w:type="dxa"/>
          </w:tcPr>
          <w:p w14:paraId="1FE562FE" w14:textId="77777777" w:rsidR="00E538F7" w:rsidRPr="00D17C88" w:rsidRDefault="00E538F7" w:rsidP="00E538F7">
            <w:r w:rsidRPr="00D17C88">
              <w:t>Excellent interpersonal skills</w:t>
            </w:r>
          </w:p>
        </w:tc>
        <w:tc>
          <w:tcPr>
            <w:tcW w:w="1588" w:type="dxa"/>
          </w:tcPr>
          <w:p w14:paraId="3E1379EC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6D186B30" w14:textId="77777777" w:rsidTr="73AF9B86">
        <w:tc>
          <w:tcPr>
            <w:tcW w:w="8472" w:type="dxa"/>
          </w:tcPr>
          <w:p w14:paraId="08EB6F84" w14:textId="77777777" w:rsidR="00E538F7" w:rsidRPr="00D17C88" w:rsidRDefault="00E538F7" w:rsidP="00E538F7">
            <w:r w:rsidRPr="00D17C88">
              <w:t>Highly effective communication skills; ability to communicate with a wide range of people</w:t>
            </w:r>
          </w:p>
        </w:tc>
        <w:tc>
          <w:tcPr>
            <w:tcW w:w="1588" w:type="dxa"/>
          </w:tcPr>
          <w:p w14:paraId="4B21DC97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4A80D8FC" w14:textId="77777777" w:rsidTr="73AF9B86">
        <w:tc>
          <w:tcPr>
            <w:tcW w:w="8472" w:type="dxa"/>
          </w:tcPr>
          <w:p w14:paraId="5CD50493" w14:textId="77777777" w:rsidR="00E538F7" w:rsidRPr="00D17C88" w:rsidRDefault="00E538F7" w:rsidP="00E538F7">
            <w:r w:rsidRPr="00D17C88">
              <w:t>Excellent organisational skills</w:t>
            </w:r>
          </w:p>
        </w:tc>
        <w:tc>
          <w:tcPr>
            <w:tcW w:w="1588" w:type="dxa"/>
          </w:tcPr>
          <w:p w14:paraId="731D6A38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1BCB3B6B" w14:textId="77777777" w:rsidTr="73AF9B86">
        <w:tc>
          <w:tcPr>
            <w:tcW w:w="8472" w:type="dxa"/>
          </w:tcPr>
          <w:p w14:paraId="4C111217" w14:textId="77777777" w:rsidR="00E538F7" w:rsidRPr="00D17C88" w:rsidRDefault="00E538F7" w:rsidP="00E538F7">
            <w:r w:rsidRPr="00D17C88">
              <w:t>Ability to empathise with children and young people</w:t>
            </w:r>
          </w:p>
        </w:tc>
        <w:tc>
          <w:tcPr>
            <w:tcW w:w="1588" w:type="dxa"/>
          </w:tcPr>
          <w:p w14:paraId="45EFCE54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0F97F5C7" w14:textId="77777777" w:rsidTr="73AF9B86">
        <w:tc>
          <w:tcPr>
            <w:tcW w:w="8472" w:type="dxa"/>
          </w:tcPr>
          <w:p w14:paraId="5EB3359C" w14:textId="77777777" w:rsidR="00E538F7" w:rsidRPr="00D17C88" w:rsidRDefault="00E538F7" w:rsidP="00E538F7">
            <w:r w:rsidRPr="00D17C88">
              <w:t>Excellent IT skills</w:t>
            </w:r>
          </w:p>
        </w:tc>
        <w:tc>
          <w:tcPr>
            <w:tcW w:w="1588" w:type="dxa"/>
          </w:tcPr>
          <w:p w14:paraId="1C1C954A" w14:textId="36B4361E" w:rsidR="00E538F7" w:rsidRPr="00E53741" w:rsidRDefault="65F47E9A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73AF9B86"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6B484094" w14:textId="77777777" w:rsidTr="73AF9B86">
        <w:tc>
          <w:tcPr>
            <w:tcW w:w="8472" w:type="dxa"/>
          </w:tcPr>
          <w:p w14:paraId="53BC881E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D17C88">
              <w:rPr>
                <w:rFonts w:cs="Arial-BoldMT"/>
                <w:bCs/>
              </w:rPr>
              <w:t xml:space="preserve">Ability to prioritise and </w:t>
            </w:r>
            <w:proofErr w:type="gramStart"/>
            <w:r w:rsidRPr="00D17C88">
              <w:rPr>
                <w:rFonts w:cs="Arial-BoldMT"/>
                <w:bCs/>
              </w:rPr>
              <w:t>multi task</w:t>
            </w:r>
            <w:proofErr w:type="gramEnd"/>
          </w:p>
        </w:tc>
        <w:tc>
          <w:tcPr>
            <w:tcW w:w="1588" w:type="dxa"/>
          </w:tcPr>
          <w:p w14:paraId="02BEC2EA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0F6971DF" w14:textId="77777777" w:rsidTr="73AF9B86">
        <w:tc>
          <w:tcPr>
            <w:tcW w:w="8472" w:type="dxa"/>
          </w:tcPr>
          <w:p w14:paraId="4DE26919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D17C88">
              <w:rPr>
                <w:rFonts w:cs="Arial-BoldMT"/>
                <w:bCs/>
              </w:rPr>
              <w:t xml:space="preserve">Experience of using school IT systems </w:t>
            </w:r>
          </w:p>
        </w:tc>
        <w:tc>
          <w:tcPr>
            <w:tcW w:w="1588" w:type="dxa"/>
          </w:tcPr>
          <w:p w14:paraId="01E6D441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D</w:t>
            </w:r>
          </w:p>
        </w:tc>
      </w:tr>
      <w:tr w:rsidR="00E538F7" w:rsidRPr="00E53741" w14:paraId="124C7CA1" w14:textId="77777777" w:rsidTr="73AF9B86">
        <w:tc>
          <w:tcPr>
            <w:tcW w:w="8472" w:type="dxa"/>
          </w:tcPr>
          <w:p w14:paraId="5B422A97" w14:textId="77777777" w:rsidR="00E538F7" w:rsidRPr="00D17C88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D17C88">
              <w:rPr>
                <w:rFonts w:cs="Arial-BoldMT"/>
                <w:bCs/>
              </w:rPr>
              <w:t>Good presentation skills</w:t>
            </w:r>
          </w:p>
        </w:tc>
        <w:tc>
          <w:tcPr>
            <w:tcW w:w="1588" w:type="dxa"/>
          </w:tcPr>
          <w:p w14:paraId="1468C4A4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D</w:t>
            </w:r>
          </w:p>
        </w:tc>
      </w:tr>
      <w:tr w:rsidR="00E538F7" w:rsidRPr="00E53741" w14:paraId="4B9B2722" w14:textId="77777777" w:rsidTr="73AF9B86">
        <w:tc>
          <w:tcPr>
            <w:tcW w:w="8472" w:type="dxa"/>
          </w:tcPr>
          <w:p w14:paraId="1B55F70B" w14:textId="77777777" w:rsidR="00E538F7" w:rsidRPr="00D17C88" w:rsidRDefault="00E538F7" w:rsidP="00E538F7">
            <w:pPr>
              <w:rPr>
                <w:rFonts w:eastAsia="Times New Roman" w:cs="Arial"/>
                <w:lang w:eastAsia="en-GB"/>
              </w:rPr>
            </w:pPr>
            <w:r w:rsidRPr="00D17C88">
              <w:rPr>
                <w:rFonts w:eastAsia="Times New Roman" w:cs="Arial"/>
                <w:lang w:eastAsia="en-GB"/>
              </w:rPr>
              <w:t>Well-developed behavioural management skills</w:t>
            </w:r>
          </w:p>
        </w:tc>
        <w:tc>
          <w:tcPr>
            <w:tcW w:w="1588" w:type="dxa"/>
          </w:tcPr>
          <w:p w14:paraId="4BF33092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29A8807F" w14:textId="77777777" w:rsidTr="73AF9B86">
        <w:tc>
          <w:tcPr>
            <w:tcW w:w="8472" w:type="dxa"/>
          </w:tcPr>
          <w:p w14:paraId="6178C6F0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</w:p>
        </w:tc>
        <w:tc>
          <w:tcPr>
            <w:tcW w:w="1588" w:type="dxa"/>
          </w:tcPr>
          <w:p w14:paraId="7174D1FB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</w:p>
        </w:tc>
      </w:tr>
      <w:tr w:rsidR="00E538F7" w:rsidRPr="00E53741" w14:paraId="411B56A9" w14:textId="77777777" w:rsidTr="73AF9B86">
        <w:tc>
          <w:tcPr>
            <w:tcW w:w="8472" w:type="dxa"/>
          </w:tcPr>
          <w:p w14:paraId="40565AC8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E53741">
              <w:rPr>
                <w:rFonts w:cs="Arial-BoldMT"/>
                <w:b/>
                <w:bCs/>
              </w:rPr>
              <w:t>Attributes</w:t>
            </w:r>
          </w:p>
        </w:tc>
        <w:tc>
          <w:tcPr>
            <w:tcW w:w="1588" w:type="dxa"/>
          </w:tcPr>
          <w:p w14:paraId="4BE591E8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</w:p>
        </w:tc>
      </w:tr>
      <w:tr w:rsidR="00E538F7" w:rsidRPr="00E53741" w14:paraId="48DB2A6E" w14:textId="77777777" w:rsidTr="73AF9B86">
        <w:tc>
          <w:tcPr>
            <w:tcW w:w="8472" w:type="dxa"/>
          </w:tcPr>
          <w:p w14:paraId="50D86204" w14:textId="5325DED9" w:rsidR="00E538F7" w:rsidRPr="00E53741" w:rsidRDefault="00E538F7" w:rsidP="00CD5319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>
              <w:rPr>
                <w:rFonts w:cs="Arial-BoldMT"/>
                <w:bCs/>
              </w:rPr>
              <w:t xml:space="preserve">Committed to the </w:t>
            </w:r>
            <w:r w:rsidR="00CD5319">
              <w:rPr>
                <w:rFonts w:cs="Arial-BoldMT"/>
                <w:bCs/>
              </w:rPr>
              <w:t>Futura Learning Partnership</w:t>
            </w:r>
            <w:r w:rsidRPr="00E53741">
              <w:rPr>
                <w:rFonts w:cs="Arial-BoldMT"/>
                <w:bCs/>
              </w:rPr>
              <w:t xml:space="preserve"> aims </w:t>
            </w:r>
          </w:p>
        </w:tc>
        <w:tc>
          <w:tcPr>
            <w:tcW w:w="1588" w:type="dxa"/>
          </w:tcPr>
          <w:p w14:paraId="18351E61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E53741"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7A1D260E" w14:textId="77777777" w:rsidTr="73AF9B86">
        <w:tc>
          <w:tcPr>
            <w:tcW w:w="8472" w:type="dxa"/>
          </w:tcPr>
          <w:p w14:paraId="1AF7AAD6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E53741">
              <w:rPr>
                <w:rFonts w:cs="Arial-BoldMT"/>
                <w:bCs/>
              </w:rPr>
              <w:t xml:space="preserve">Committed to Equality and Diversity </w:t>
            </w:r>
          </w:p>
        </w:tc>
        <w:tc>
          <w:tcPr>
            <w:tcW w:w="1588" w:type="dxa"/>
          </w:tcPr>
          <w:p w14:paraId="2A61844C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E53741"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37E02BC5" w14:textId="77777777" w:rsidTr="73AF9B86">
        <w:tc>
          <w:tcPr>
            <w:tcW w:w="8472" w:type="dxa"/>
          </w:tcPr>
          <w:p w14:paraId="4B49EE1B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E53741">
              <w:rPr>
                <w:rFonts w:cs="Arial-BoldMT"/>
                <w:bCs/>
              </w:rPr>
              <w:t xml:space="preserve">Committed to own continuing professional development </w:t>
            </w:r>
          </w:p>
        </w:tc>
        <w:tc>
          <w:tcPr>
            <w:tcW w:w="1588" w:type="dxa"/>
          </w:tcPr>
          <w:p w14:paraId="6E4067EF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E53741">
              <w:rPr>
                <w:rFonts w:cs="Arial-BoldMT"/>
                <w:b/>
                <w:bCs/>
              </w:rPr>
              <w:t>E</w:t>
            </w:r>
          </w:p>
        </w:tc>
      </w:tr>
      <w:tr w:rsidR="00E538F7" w:rsidRPr="00E53741" w14:paraId="7B15B784" w14:textId="77777777" w:rsidTr="73AF9B86">
        <w:tc>
          <w:tcPr>
            <w:tcW w:w="8472" w:type="dxa"/>
          </w:tcPr>
          <w:p w14:paraId="2DFBE66E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</w:p>
        </w:tc>
        <w:tc>
          <w:tcPr>
            <w:tcW w:w="1588" w:type="dxa"/>
          </w:tcPr>
          <w:p w14:paraId="33C3D6D7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</w:p>
        </w:tc>
      </w:tr>
      <w:tr w:rsidR="00E538F7" w:rsidRPr="00E53741" w14:paraId="51573939" w14:textId="77777777" w:rsidTr="73AF9B86">
        <w:tc>
          <w:tcPr>
            <w:tcW w:w="8472" w:type="dxa"/>
          </w:tcPr>
          <w:p w14:paraId="0B2E32C0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E53741">
              <w:rPr>
                <w:rFonts w:cs="Arial-BoldMT"/>
                <w:b/>
                <w:bCs/>
              </w:rPr>
              <w:t>Other</w:t>
            </w:r>
          </w:p>
        </w:tc>
        <w:tc>
          <w:tcPr>
            <w:tcW w:w="1588" w:type="dxa"/>
          </w:tcPr>
          <w:p w14:paraId="065DA388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</w:p>
        </w:tc>
      </w:tr>
      <w:tr w:rsidR="00E538F7" w:rsidRPr="00E53741" w14:paraId="0E364487" w14:textId="77777777" w:rsidTr="73AF9B86">
        <w:tc>
          <w:tcPr>
            <w:tcW w:w="8472" w:type="dxa"/>
          </w:tcPr>
          <w:p w14:paraId="1A3B2EFA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Cs/>
              </w:rPr>
            </w:pPr>
            <w:r w:rsidRPr="00E53741">
              <w:rPr>
                <w:rFonts w:cs="Arial-BoldMT"/>
                <w:bCs/>
              </w:rPr>
              <w:t xml:space="preserve">Occasional work outside normal working </w:t>
            </w:r>
            <w:proofErr w:type="gramStart"/>
            <w:r w:rsidRPr="00E53741">
              <w:rPr>
                <w:rFonts w:cs="Arial-BoldMT"/>
                <w:bCs/>
              </w:rPr>
              <w:t>hours  -</w:t>
            </w:r>
            <w:proofErr w:type="gramEnd"/>
            <w:r w:rsidRPr="00E53741">
              <w:rPr>
                <w:rFonts w:cs="Arial-BoldMT"/>
                <w:bCs/>
              </w:rPr>
              <w:t xml:space="preserve"> prior notice given</w:t>
            </w:r>
          </w:p>
        </w:tc>
        <w:tc>
          <w:tcPr>
            <w:tcW w:w="1588" w:type="dxa"/>
          </w:tcPr>
          <w:p w14:paraId="6B85FC8B" w14:textId="77777777" w:rsidR="00E538F7" w:rsidRPr="00E53741" w:rsidRDefault="00E538F7" w:rsidP="00E538F7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</w:rPr>
            </w:pPr>
            <w:r w:rsidRPr="00E53741">
              <w:rPr>
                <w:rFonts w:cs="Arial-BoldMT"/>
                <w:b/>
                <w:bCs/>
              </w:rPr>
              <w:t>E</w:t>
            </w:r>
          </w:p>
        </w:tc>
      </w:tr>
    </w:tbl>
    <w:p w14:paraId="1A91434C" w14:textId="77777777" w:rsidR="006B52E9" w:rsidRPr="006B52E9" w:rsidRDefault="006B52E9" w:rsidP="006B52E9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14:paraId="51CF8144" w14:textId="77777777" w:rsidR="003F003C" w:rsidRDefault="003F003C"/>
    <w:sectPr w:rsidR="003F003C" w:rsidSect="00877CD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DD0"/>
    <w:multiLevelType w:val="hybridMultilevel"/>
    <w:tmpl w:val="FA846684"/>
    <w:lvl w:ilvl="0" w:tplc="5CE0802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104F75"/>
        <w:sz w:val="24"/>
      </w:rPr>
    </w:lvl>
    <w:lvl w:ilvl="1" w:tplc="4D24DD74">
      <w:start w:val="1"/>
      <w:numFmt w:val="bullet"/>
      <w:pStyle w:val="ListParagraph"/>
      <w:lvlText w:val=""/>
      <w:lvlJc w:val="left"/>
      <w:pPr>
        <w:ind w:left="1800" w:hanging="360"/>
      </w:pPr>
      <w:rPr>
        <w:rFonts w:ascii="Wingdings" w:hAnsi="Wingdings" w:hint="default"/>
        <w:color w:val="104F75"/>
      </w:rPr>
    </w:lvl>
    <w:lvl w:ilvl="2" w:tplc="C0B227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F2275E"/>
    <w:multiLevelType w:val="hybridMultilevel"/>
    <w:tmpl w:val="0AC44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60269B"/>
    <w:multiLevelType w:val="hybridMultilevel"/>
    <w:tmpl w:val="C082BD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90BC3"/>
    <w:multiLevelType w:val="hybridMultilevel"/>
    <w:tmpl w:val="BF2C8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64ACA"/>
    <w:multiLevelType w:val="hybridMultilevel"/>
    <w:tmpl w:val="71C89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430B1"/>
    <w:multiLevelType w:val="hybridMultilevel"/>
    <w:tmpl w:val="6F66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308B3"/>
    <w:multiLevelType w:val="hybridMultilevel"/>
    <w:tmpl w:val="F0A0B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DE168F"/>
    <w:multiLevelType w:val="hybridMultilevel"/>
    <w:tmpl w:val="4B16E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732CC"/>
    <w:multiLevelType w:val="hybridMultilevel"/>
    <w:tmpl w:val="FCCCB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55484">
    <w:abstractNumId w:val="0"/>
  </w:num>
  <w:num w:numId="2" w16cid:durableId="2064909200">
    <w:abstractNumId w:val="2"/>
  </w:num>
  <w:num w:numId="3" w16cid:durableId="259679813">
    <w:abstractNumId w:val="7"/>
  </w:num>
  <w:num w:numId="4" w16cid:durableId="1484277685">
    <w:abstractNumId w:val="4"/>
  </w:num>
  <w:num w:numId="5" w16cid:durableId="319770644">
    <w:abstractNumId w:val="8"/>
  </w:num>
  <w:num w:numId="6" w16cid:durableId="1254313986">
    <w:abstractNumId w:val="5"/>
  </w:num>
  <w:num w:numId="7" w16cid:durableId="455947044">
    <w:abstractNumId w:val="1"/>
  </w:num>
  <w:num w:numId="8" w16cid:durableId="409471914">
    <w:abstractNumId w:val="3"/>
  </w:num>
  <w:num w:numId="9" w16cid:durableId="157622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D8"/>
    <w:rsid w:val="000B14A4"/>
    <w:rsid w:val="000F1863"/>
    <w:rsid w:val="00150935"/>
    <w:rsid w:val="00161A36"/>
    <w:rsid w:val="001F26F3"/>
    <w:rsid w:val="00293D41"/>
    <w:rsid w:val="003230D8"/>
    <w:rsid w:val="00390E18"/>
    <w:rsid w:val="003F003C"/>
    <w:rsid w:val="00450F08"/>
    <w:rsid w:val="004A0018"/>
    <w:rsid w:val="004D656B"/>
    <w:rsid w:val="0057066E"/>
    <w:rsid w:val="00587D95"/>
    <w:rsid w:val="00614DDE"/>
    <w:rsid w:val="00622AB7"/>
    <w:rsid w:val="00631817"/>
    <w:rsid w:val="00631979"/>
    <w:rsid w:val="006A3B5F"/>
    <w:rsid w:val="006B52E9"/>
    <w:rsid w:val="006F3358"/>
    <w:rsid w:val="007E24FA"/>
    <w:rsid w:val="008378D3"/>
    <w:rsid w:val="00877CD8"/>
    <w:rsid w:val="00957D63"/>
    <w:rsid w:val="00977875"/>
    <w:rsid w:val="00AF4A5D"/>
    <w:rsid w:val="00B32FDC"/>
    <w:rsid w:val="00B9302C"/>
    <w:rsid w:val="00BE742B"/>
    <w:rsid w:val="00CD5319"/>
    <w:rsid w:val="00D85603"/>
    <w:rsid w:val="00E40B02"/>
    <w:rsid w:val="00E538F7"/>
    <w:rsid w:val="00EA00EB"/>
    <w:rsid w:val="00EA6D05"/>
    <w:rsid w:val="00F019F0"/>
    <w:rsid w:val="00F02FE4"/>
    <w:rsid w:val="00F81F56"/>
    <w:rsid w:val="00FD1D8A"/>
    <w:rsid w:val="00FD4B85"/>
    <w:rsid w:val="0447C355"/>
    <w:rsid w:val="077D63D6"/>
    <w:rsid w:val="0FBD01D7"/>
    <w:rsid w:val="115D865E"/>
    <w:rsid w:val="137BF3BE"/>
    <w:rsid w:val="1466B043"/>
    <w:rsid w:val="15167E9F"/>
    <w:rsid w:val="15DDDB8B"/>
    <w:rsid w:val="17324FA5"/>
    <w:rsid w:val="19492645"/>
    <w:rsid w:val="19E9323F"/>
    <w:rsid w:val="1A678875"/>
    <w:rsid w:val="1A7AA5D0"/>
    <w:rsid w:val="1B788C5A"/>
    <w:rsid w:val="1BA29DD2"/>
    <w:rsid w:val="1C668CAA"/>
    <w:rsid w:val="1E754811"/>
    <w:rsid w:val="20912B85"/>
    <w:rsid w:val="21EBD9EA"/>
    <w:rsid w:val="277A233D"/>
    <w:rsid w:val="2A5043C8"/>
    <w:rsid w:val="2C0E3E8A"/>
    <w:rsid w:val="2C9EF472"/>
    <w:rsid w:val="2CACEC35"/>
    <w:rsid w:val="2DEC4966"/>
    <w:rsid w:val="31150FB5"/>
    <w:rsid w:val="335EB270"/>
    <w:rsid w:val="374154E2"/>
    <w:rsid w:val="38D90329"/>
    <w:rsid w:val="39EAC91E"/>
    <w:rsid w:val="3A1DF4D8"/>
    <w:rsid w:val="3AC3E65B"/>
    <w:rsid w:val="3C2ADADC"/>
    <w:rsid w:val="3CFAD2A8"/>
    <w:rsid w:val="3EBA41BA"/>
    <w:rsid w:val="3EDF4E45"/>
    <w:rsid w:val="426EE6C1"/>
    <w:rsid w:val="43EB9DAF"/>
    <w:rsid w:val="4870BC2E"/>
    <w:rsid w:val="4B569337"/>
    <w:rsid w:val="4EC89630"/>
    <w:rsid w:val="5188F4F9"/>
    <w:rsid w:val="53B36188"/>
    <w:rsid w:val="53CAAD0F"/>
    <w:rsid w:val="576170E2"/>
    <w:rsid w:val="587A0F97"/>
    <w:rsid w:val="58E51D1F"/>
    <w:rsid w:val="5B4B8900"/>
    <w:rsid w:val="60CB31F7"/>
    <w:rsid w:val="61218599"/>
    <w:rsid w:val="64D42BDC"/>
    <w:rsid w:val="65F47E9A"/>
    <w:rsid w:val="661A37A9"/>
    <w:rsid w:val="6703BA21"/>
    <w:rsid w:val="672F0B28"/>
    <w:rsid w:val="69364C69"/>
    <w:rsid w:val="6A90074C"/>
    <w:rsid w:val="6C3ACEEC"/>
    <w:rsid w:val="6CA48612"/>
    <w:rsid w:val="71FD16C9"/>
    <w:rsid w:val="7274BB7C"/>
    <w:rsid w:val="729DB4D5"/>
    <w:rsid w:val="73AF9B86"/>
    <w:rsid w:val="78504FB7"/>
    <w:rsid w:val="7A9BFEC5"/>
    <w:rsid w:val="7BA1B539"/>
    <w:rsid w:val="7BD7777E"/>
    <w:rsid w:val="7EDF9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620C"/>
  <w15:chartTrackingRefBased/>
  <w15:docId w15:val="{45A3AF57-D203-674A-A54F-2367528F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CD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34"/>
    <w:unhideWhenUsed/>
    <w:qFormat/>
    <w:rsid w:val="00877CD8"/>
    <w:pPr>
      <w:numPr>
        <w:ilvl w:val="1"/>
        <w:numId w:val="1"/>
      </w:numPr>
      <w:spacing w:after="120" w:line="288" w:lineRule="auto"/>
      <w:ind w:left="1560" w:hanging="426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6B52E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B52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0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9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9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gov.uk/government/collections/dbs-filtering-guidanc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6E73D8982AD43A92E0052F72124FC" ma:contentTypeVersion="14" ma:contentTypeDescription="Create a new document." ma:contentTypeScope="" ma:versionID="5da151946a9feafabef989037ad5c122">
  <xsd:schema xmlns:xsd="http://www.w3.org/2001/XMLSchema" xmlns:xs="http://www.w3.org/2001/XMLSchema" xmlns:p="http://schemas.microsoft.com/office/2006/metadata/properties" xmlns:ns2="ea8bde74-af7e-47e3-994f-7e6bbc299434" xmlns:ns3="4cb9e011-f4b6-4a87-8990-2666b4d829a3" targetNamespace="http://schemas.microsoft.com/office/2006/metadata/properties" ma:root="true" ma:fieldsID="49040fa6df9c8358e6931f1ef09fbcb2" ns2:_="" ns3:_="">
    <xsd:import namespace="ea8bde74-af7e-47e3-994f-7e6bbc299434"/>
    <xsd:import namespace="4cb9e011-f4b6-4a87-8990-2666b4d82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bde74-af7e-47e3-994f-7e6bbc299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0bd011-da75-4691-897b-b2944c146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9e011-f4b6-4a87-8990-2666b4d82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bde74-af7e-47e3-994f-7e6bbc29943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BD53-521B-4CA6-9333-958A88686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95E19-CCDC-4998-A421-6FD3BF223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bde74-af7e-47e3-994f-7e6bbc299434"/>
    <ds:schemaRef ds:uri="4cb9e011-f4b6-4a87-8990-2666b4d82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44171-96EC-496F-9E51-A4BA6545CE06}">
  <ds:schemaRefs>
    <ds:schemaRef ds:uri="http://schemas.microsoft.com/office/2006/metadata/properties"/>
    <ds:schemaRef ds:uri="http://schemas.microsoft.com/office/infopath/2007/PartnerControls"/>
    <ds:schemaRef ds:uri="ea8bde74-af7e-47e3-994f-7e6bbc299434"/>
  </ds:schemaRefs>
</ds:datastoreItem>
</file>

<file path=customXml/itemProps4.xml><?xml version="1.0" encoding="utf-8"?>
<ds:datastoreItem xmlns:ds="http://schemas.openxmlformats.org/officeDocument/2006/customXml" ds:itemID="{59711066-1742-414F-A7F8-84B38FF9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7485</Characters>
  <Application>Microsoft Office Word</Application>
  <DocSecurity>0</DocSecurity>
  <Lines>205</Lines>
  <Paragraphs>126</Paragraphs>
  <ScaleCrop>false</ScaleCrop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J.Savory</dc:creator>
  <cp:keywords/>
  <dc:description/>
  <cp:lastModifiedBy>Sarah James</cp:lastModifiedBy>
  <cp:revision>3</cp:revision>
  <cp:lastPrinted>2020-06-25T11:12:00Z</cp:lastPrinted>
  <dcterms:created xsi:type="dcterms:W3CDTF">2026-01-16T16:22:00Z</dcterms:created>
  <dcterms:modified xsi:type="dcterms:W3CDTF">2026-01-16T16:23:00Z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0x0101008AD6E73D8982AD43A92E0052F72124FC</vt:lpwstr>
  </property>
  <property fmtid="{D5CDD505-2E9C-101B-9397-08002B2CF9AE}" pid="3" name="Order">
    <vt:r8>1460600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