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F005" w14:textId="4E336240" w:rsidR="1662AEED" w:rsidRPr="00C80970" w:rsidRDefault="00487119" w:rsidP="2737F16F">
      <w:pPr>
        <w:jc w:val="both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  <w:r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Pastoral Support </w:t>
      </w:r>
      <w:r w:rsidR="00320309">
        <w:rPr>
          <w:rFonts w:asciiTheme="minorHAnsi" w:eastAsiaTheme="minorEastAsia" w:hAnsiTheme="minorHAnsi" w:cstheme="minorBidi"/>
          <w:b/>
          <w:bCs/>
          <w:sz w:val="32"/>
          <w:szCs w:val="32"/>
        </w:rPr>
        <w:t>Officer</w:t>
      </w:r>
    </w:p>
    <w:p w14:paraId="58F4EADA" w14:textId="77777777" w:rsidR="00645753" w:rsidRPr="00277C72" w:rsidRDefault="00645753" w:rsidP="2737F16F">
      <w:pPr>
        <w:jc w:val="both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2737F16F">
        <w:rPr>
          <w:rFonts w:asciiTheme="minorHAnsi" w:eastAsiaTheme="minorEastAsia" w:hAnsiTheme="minorHAnsi" w:cstheme="minorBidi"/>
          <w:b/>
          <w:bCs/>
          <w:sz w:val="28"/>
          <w:szCs w:val="28"/>
        </w:rPr>
        <w:t>JOB DESCRIPTION</w:t>
      </w: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320D3A" w:rsidRDefault="00AD4BA5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 xml:space="preserve">Role Purpose: </w:t>
      </w:r>
    </w:p>
    <w:p w14:paraId="5A8A936A" w14:textId="77777777" w:rsidR="00AD4BA5" w:rsidRPr="00320D3A" w:rsidRDefault="00AD4BA5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</w:p>
    <w:p w14:paraId="4D5C0142" w14:textId="39A9F91E" w:rsidR="00277C72" w:rsidRPr="00320D3A" w:rsidRDefault="00AD4BA5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 xml:space="preserve">The purpose of this role is to </w:t>
      </w:r>
      <w:r w:rsidR="002911B5">
        <w:rPr>
          <w:rFonts w:asciiTheme="minorHAnsi" w:eastAsiaTheme="minorEastAsia" w:hAnsiTheme="minorHAnsi" w:cstheme="minorBidi"/>
          <w:sz w:val="24"/>
        </w:rPr>
        <w:t xml:space="preserve">support the </w:t>
      </w:r>
      <w:r w:rsidR="00320309">
        <w:rPr>
          <w:rFonts w:asciiTheme="minorHAnsi" w:eastAsiaTheme="minorEastAsia" w:hAnsiTheme="minorHAnsi" w:cstheme="minorBidi"/>
          <w:sz w:val="24"/>
        </w:rPr>
        <w:t xml:space="preserve">Pastoral Team </w:t>
      </w:r>
      <w:r w:rsidR="00DF4273">
        <w:rPr>
          <w:rFonts w:asciiTheme="minorHAnsi" w:eastAsiaTheme="minorEastAsia" w:hAnsiTheme="minorHAnsi" w:cstheme="minorBidi"/>
          <w:sz w:val="24"/>
        </w:rPr>
        <w:t xml:space="preserve">providing whole school pastoral support to meet the </w:t>
      </w:r>
      <w:r w:rsidR="00576B37" w:rsidRPr="00320D3A">
        <w:rPr>
          <w:rFonts w:asciiTheme="minorHAnsi" w:eastAsiaTheme="minorEastAsia" w:hAnsiTheme="minorHAnsi" w:cstheme="minorBidi"/>
          <w:sz w:val="24"/>
        </w:rPr>
        <w:t xml:space="preserve">needs of students who require assistance in overcoming barriers to learning </w:t>
      </w:r>
      <w:proofErr w:type="gramStart"/>
      <w:r w:rsidR="00576B37" w:rsidRPr="00320D3A">
        <w:rPr>
          <w:rFonts w:asciiTheme="minorHAnsi" w:eastAsiaTheme="minorEastAsia" w:hAnsiTheme="minorHAnsi" w:cstheme="minorBidi"/>
          <w:sz w:val="24"/>
        </w:rPr>
        <w:t>in order to</w:t>
      </w:r>
      <w:proofErr w:type="gramEnd"/>
      <w:r w:rsidR="00576B37" w:rsidRPr="00320D3A">
        <w:rPr>
          <w:rFonts w:asciiTheme="minorHAnsi" w:eastAsiaTheme="minorEastAsia" w:hAnsiTheme="minorHAnsi" w:cstheme="minorBidi"/>
          <w:sz w:val="24"/>
        </w:rPr>
        <w:t xml:space="preserve"> achieve their full potential. </w:t>
      </w:r>
    </w:p>
    <w:p w14:paraId="1856B484" w14:textId="7294951A" w:rsidR="14404C2B" w:rsidRPr="00320D3A" w:rsidRDefault="14404C2B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5DA9259B" w14:textId="77777777" w:rsidR="0009161A" w:rsidRPr="00320D3A" w:rsidRDefault="0009161A" w:rsidP="2737F16F">
      <w:pPr>
        <w:jc w:val="both"/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>Key Accountabilities:</w:t>
      </w:r>
    </w:p>
    <w:p w14:paraId="5682BC4C" w14:textId="271403BB" w:rsidR="00C562AD" w:rsidRPr="00320D3A" w:rsidRDefault="00732D15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This</w:t>
      </w:r>
      <w:r w:rsidR="00AD4BA5" w:rsidRPr="00320D3A">
        <w:rPr>
          <w:rFonts w:asciiTheme="minorHAnsi" w:eastAsiaTheme="minorEastAsia" w:hAnsiTheme="minorHAnsi" w:cstheme="minorBidi"/>
          <w:sz w:val="24"/>
        </w:rPr>
        <w:t xml:space="preserve"> post holder will be accountable for</w:t>
      </w:r>
      <w:r w:rsidR="00576B37" w:rsidRPr="00320D3A">
        <w:rPr>
          <w:rFonts w:asciiTheme="minorHAnsi" w:eastAsiaTheme="minorEastAsia" w:hAnsiTheme="minorHAnsi" w:cstheme="minorBidi"/>
          <w:sz w:val="24"/>
        </w:rPr>
        <w:t>:</w:t>
      </w:r>
    </w:p>
    <w:p w14:paraId="2C70A29D" w14:textId="3063A435" w:rsidR="00576B37" w:rsidRPr="00320D3A" w:rsidRDefault="00576B37" w:rsidP="2737F16F">
      <w:pPr>
        <w:autoSpaceDE w:val="0"/>
        <w:autoSpaceDN w:val="0"/>
        <w:adjustRightInd w:val="0"/>
        <w:spacing w:line="278" w:lineRule="exact"/>
        <w:ind w:right="554"/>
        <w:rPr>
          <w:rFonts w:asciiTheme="minorHAnsi" w:eastAsiaTheme="minorEastAsia" w:hAnsiTheme="minorHAnsi" w:cstheme="minorBidi"/>
          <w:b/>
          <w:bCs/>
          <w:color w:val="000000"/>
          <w:spacing w:val="-1"/>
          <w:position w:val="1"/>
          <w:sz w:val="24"/>
          <w:u w:val="single"/>
        </w:rPr>
      </w:pPr>
    </w:p>
    <w:p w14:paraId="17AD8432" w14:textId="0F06CE60" w:rsidR="00576B37" w:rsidRPr="00320D3A" w:rsidRDefault="00576B37" w:rsidP="2737F16F">
      <w:pPr>
        <w:autoSpaceDE w:val="0"/>
        <w:autoSpaceDN w:val="0"/>
        <w:adjustRightInd w:val="0"/>
        <w:spacing w:line="278" w:lineRule="exact"/>
        <w:ind w:right="554"/>
        <w:rPr>
          <w:rFonts w:asciiTheme="minorHAnsi" w:eastAsiaTheme="minorEastAsia" w:hAnsiTheme="minorHAnsi" w:cstheme="minorBidi"/>
          <w:color w:val="000000"/>
          <w:sz w:val="24"/>
        </w:rPr>
      </w:pP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u w:val="single"/>
        </w:rPr>
        <w:t>Pastoral Support</w:t>
      </w:r>
    </w:p>
    <w:p w14:paraId="7E11E4FC" w14:textId="4E6D229A" w:rsidR="00732D15" w:rsidRPr="00732D15" w:rsidRDefault="00732D15" w:rsidP="00732D15">
      <w:pPr>
        <w:numPr>
          <w:ilvl w:val="0"/>
          <w:numId w:val="27"/>
        </w:numPr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 xml:space="preserve">To </w:t>
      </w:r>
      <w:r>
        <w:rPr>
          <w:rFonts w:asciiTheme="minorHAnsi" w:eastAsiaTheme="minorEastAsia" w:hAnsiTheme="minorHAnsi" w:cstheme="minorBidi"/>
          <w:color w:val="000000"/>
          <w:sz w:val="24"/>
        </w:rPr>
        <w:t xml:space="preserve">support the pastoral team and Home School Liaison Team </w:t>
      </w:r>
      <w:r w:rsidRPr="00732D15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>with students, parents, school staff and outside agencies to ensure the attendance of students across the school.</w:t>
      </w:r>
    </w:p>
    <w:p w14:paraId="32E7FB76" w14:textId="4767D5BF" w:rsidR="00732D15" w:rsidRPr="00732D15" w:rsidRDefault="00732D15" w:rsidP="00732D15">
      <w:pPr>
        <w:numPr>
          <w:ilvl w:val="0"/>
          <w:numId w:val="27"/>
        </w:numPr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>To</w:t>
      </w:r>
      <w:r w:rsidR="00724BFD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 xml:space="preserve"> support the team in </w:t>
      </w:r>
      <w:r w:rsidRPr="00732D15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>signpost</w:t>
      </w:r>
      <w:r w:rsidR="00724BFD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>ing</w:t>
      </w:r>
      <w:r w:rsidRPr="00732D15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 xml:space="preserve"> support for families in need.  </w:t>
      </w:r>
    </w:p>
    <w:p w14:paraId="7A685257" w14:textId="2207B127" w:rsidR="00732D15" w:rsidRPr="00732D15" w:rsidRDefault="00732D15" w:rsidP="00732D15">
      <w:pPr>
        <w:numPr>
          <w:ilvl w:val="0"/>
          <w:numId w:val="27"/>
        </w:numPr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</w:pPr>
      <w:r w:rsidRPr="00732D15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 xml:space="preserve">To </w:t>
      </w:r>
      <w:r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 xml:space="preserve">support the Home School Liaison team to </w:t>
      </w:r>
      <w:r w:rsidRPr="00732D15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 xml:space="preserve">carry out home visits to support families/children, providing outreach support to families in line with academy procedures </w:t>
      </w:r>
      <w:proofErr w:type="gramStart"/>
      <w:r w:rsidRPr="00732D15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>on the basis of</w:t>
      </w:r>
      <w:proofErr w:type="gramEnd"/>
      <w:r w:rsidRPr="00732D15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 xml:space="preserve"> priorities and needs that the Filter Groups have identified</w:t>
      </w:r>
    </w:p>
    <w:p w14:paraId="32F384E9" w14:textId="0D7FC802" w:rsidR="00732D15" w:rsidRDefault="00732D15" w:rsidP="00732D15">
      <w:pPr>
        <w:numPr>
          <w:ilvl w:val="0"/>
          <w:numId w:val="27"/>
        </w:numPr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</w:pPr>
      <w:r w:rsidRPr="00732D15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 xml:space="preserve">To </w:t>
      </w:r>
      <w:r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 xml:space="preserve">support the Pastoral team </w:t>
      </w:r>
      <w:r w:rsidRPr="00732D15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 xml:space="preserve">to improve attendance and late arrivals by monitoring and </w:t>
      </w:r>
      <w:proofErr w:type="gramStart"/>
      <w:r w:rsidRPr="00732D15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>offering assistance to</w:t>
      </w:r>
      <w:proofErr w:type="gramEnd"/>
      <w:r w:rsidRPr="00732D15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 xml:space="preserve"> establish the reason for non-attendance, make assessments and agree a plan for facilitating a return to school using appropriate strategies within specified timescales. This includes signposting activities and support to engage students in education and reduce barriers to learning. </w:t>
      </w:r>
    </w:p>
    <w:p w14:paraId="453A782F" w14:textId="028C89D7" w:rsidR="00732D15" w:rsidRDefault="00732D15" w:rsidP="00732D15">
      <w:pPr>
        <w:numPr>
          <w:ilvl w:val="0"/>
          <w:numId w:val="27"/>
        </w:numPr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</w:pPr>
      <w:r w:rsidRPr="00732D15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 xml:space="preserve">To advise and assist parents/carers to maintain regular school attendance and good behaviour and signpost support for them. </w:t>
      </w:r>
    </w:p>
    <w:p w14:paraId="6490B633" w14:textId="6AC5B7E3" w:rsidR="00724BFD" w:rsidRDefault="00724BFD" w:rsidP="00724BFD">
      <w:pPr>
        <w:numPr>
          <w:ilvl w:val="0"/>
          <w:numId w:val="27"/>
        </w:numPr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</w:pPr>
      <w:r w:rsidRPr="00724BFD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 xml:space="preserve">To monitor whole school attendance and punctuality, sending out attendance letters and following up where appropriate.  </w:t>
      </w:r>
    </w:p>
    <w:p w14:paraId="3E2C7C12" w14:textId="698230FD" w:rsidR="00724BFD" w:rsidRPr="00732D15" w:rsidRDefault="00724BFD" w:rsidP="00724BFD">
      <w:pPr>
        <w:numPr>
          <w:ilvl w:val="0"/>
          <w:numId w:val="27"/>
        </w:numPr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</w:pPr>
      <w:r w:rsidRPr="00724BFD">
        <w:rPr>
          <w:rFonts w:asciiTheme="minorHAnsi" w:eastAsiaTheme="minorEastAsia" w:hAnsiTheme="minorHAnsi" w:cstheme="minorBidi"/>
          <w:color w:val="000000"/>
          <w:sz w:val="24"/>
          <w:szCs w:val="22"/>
          <w:lang w:eastAsia="en-GB"/>
        </w:rPr>
        <w:t>To work with designated groups of students to improve attendance.</w:t>
      </w:r>
    </w:p>
    <w:p w14:paraId="37AB393D" w14:textId="7C7FCFE5" w:rsidR="00487119" w:rsidRDefault="00487119" w:rsidP="0048711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collect and collate statements relating to incidents and follow up directly when appropriate</w:t>
      </w:r>
    </w:p>
    <w:p w14:paraId="00451B87" w14:textId="65238F91" w:rsidR="00724BFD" w:rsidRPr="00724BFD" w:rsidRDefault="00724BFD" w:rsidP="00724BF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724BFD">
        <w:rPr>
          <w:rFonts w:asciiTheme="minorHAnsi" w:eastAsiaTheme="minorEastAsia" w:hAnsiTheme="minorHAnsi" w:cstheme="minorBidi"/>
          <w:color w:val="000000"/>
          <w:sz w:val="24"/>
        </w:rPr>
        <w:t>To provide support and advice to students with respect to their learning, emotional and social well-being, health and safety and personal development</w:t>
      </w:r>
    </w:p>
    <w:p w14:paraId="4E577D46" w14:textId="36BDD6EF" w:rsidR="00724BFD" w:rsidRPr="00487119" w:rsidRDefault="00724BFD" w:rsidP="00724BF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724BFD">
        <w:rPr>
          <w:rFonts w:asciiTheme="minorHAnsi" w:eastAsiaTheme="minorEastAsia" w:hAnsiTheme="minorHAnsi" w:cstheme="minorBidi"/>
          <w:color w:val="000000"/>
          <w:sz w:val="24"/>
        </w:rPr>
        <w:t>To support the pastoral team and Home School Liaison Team working proactively with vulnerable students</w:t>
      </w:r>
    </w:p>
    <w:p w14:paraId="3EBF9E78" w14:textId="77777777" w:rsidR="00487119" w:rsidRPr="00487119" w:rsidRDefault="00487119" w:rsidP="0048711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contribute to Pastoral Support Plans</w:t>
      </w:r>
    </w:p>
    <w:p w14:paraId="582F3C1B" w14:textId="77777777" w:rsidR="00487119" w:rsidRPr="00487119" w:rsidRDefault="00487119" w:rsidP="0048711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be aware of and comply with policies and procedures relating to Child Protection and all aspects of safeguarding children</w:t>
      </w:r>
    </w:p>
    <w:p w14:paraId="63377227" w14:textId="77777777" w:rsidR="00487119" w:rsidRPr="00487119" w:rsidRDefault="00487119" w:rsidP="0048711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liaise with parents as and when appropriate</w:t>
      </w:r>
    </w:p>
    <w:p w14:paraId="6123296B" w14:textId="77777777" w:rsidR="00487119" w:rsidRPr="00487119" w:rsidRDefault="00487119" w:rsidP="0048711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 xml:space="preserve">To produce appropriate records of incidents dealt with and record and monitor </w:t>
      </w:r>
      <w:proofErr w:type="gramStart"/>
      <w:r w:rsidRPr="00487119">
        <w:rPr>
          <w:rFonts w:asciiTheme="minorHAnsi" w:eastAsiaTheme="minorEastAsia" w:hAnsiTheme="minorHAnsi" w:cstheme="minorBidi"/>
          <w:color w:val="000000"/>
          <w:sz w:val="24"/>
        </w:rPr>
        <w:t>in particular bullying</w:t>
      </w:r>
      <w:proofErr w:type="gramEnd"/>
      <w:r w:rsidRPr="00487119">
        <w:rPr>
          <w:rFonts w:asciiTheme="minorHAnsi" w:eastAsiaTheme="minorEastAsia" w:hAnsiTheme="minorHAnsi" w:cstheme="minorBidi"/>
          <w:color w:val="000000"/>
          <w:sz w:val="24"/>
        </w:rPr>
        <w:t xml:space="preserve"> and racial incidents</w:t>
      </w:r>
    </w:p>
    <w:p w14:paraId="1CF8D340" w14:textId="77777777" w:rsidR="00487119" w:rsidRPr="00487119" w:rsidRDefault="00487119" w:rsidP="0048711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participate in training and other learning activities as identified through line management and performance management processes.</w:t>
      </w:r>
    </w:p>
    <w:p w14:paraId="10CD0EE0" w14:textId="5A280076" w:rsidR="00487119" w:rsidRPr="00487119" w:rsidRDefault="00724BFD" w:rsidP="00487119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lang w:eastAsia="en-GB"/>
        </w:rPr>
      </w:pPr>
      <w:r>
        <w:rPr>
          <w:rFonts w:asciiTheme="minorHAnsi" w:eastAsiaTheme="minorEastAsia" w:hAnsiTheme="minorHAnsi" w:cstheme="minorBidi"/>
          <w:color w:val="000000"/>
          <w:sz w:val="24"/>
          <w:lang w:eastAsia="en-GB"/>
        </w:rPr>
        <w:t>A</w:t>
      </w:r>
      <w:r w:rsidRPr="00724BFD">
        <w:rPr>
          <w:rFonts w:asciiTheme="minorHAnsi" w:eastAsiaTheme="minorEastAsia" w:hAnsiTheme="minorHAnsi" w:cstheme="minorBidi"/>
          <w:color w:val="000000"/>
          <w:sz w:val="24"/>
          <w:lang w:eastAsia="en-GB"/>
        </w:rPr>
        <w:t xml:space="preserve">ll work is undertaken as part of a team under the direction of the </w:t>
      </w:r>
      <w:r>
        <w:rPr>
          <w:rFonts w:asciiTheme="minorHAnsi" w:eastAsiaTheme="minorEastAsia" w:hAnsiTheme="minorHAnsi" w:cstheme="minorBidi"/>
          <w:color w:val="000000"/>
          <w:sz w:val="24"/>
          <w:lang w:eastAsia="en-GB"/>
        </w:rPr>
        <w:t xml:space="preserve">Deputy Headteacher and Assistant </w:t>
      </w:r>
      <w:r w:rsidRPr="00724BFD">
        <w:rPr>
          <w:rFonts w:asciiTheme="minorHAnsi" w:eastAsiaTheme="minorEastAsia" w:hAnsiTheme="minorHAnsi" w:cstheme="minorBidi"/>
          <w:color w:val="000000"/>
          <w:sz w:val="24"/>
          <w:lang w:eastAsia="en-GB"/>
        </w:rPr>
        <w:t>Headteacher.</w:t>
      </w:r>
    </w:p>
    <w:p w14:paraId="69CAEE44" w14:textId="604F70B5" w:rsidR="24833FD1" w:rsidRPr="00320D3A" w:rsidRDefault="24833FD1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  <w:u w:val="single"/>
        </w:rPr>
        <w:lastRenderedPageBreak/>
        <w:t>Culture</w:t>
      </w:r>
    </w:p>
    <w:p w14:paraId="60FBC0DB" w14:textId="00748D8D" w:rsidR="24833FD1" w:rsidRPr="00320D3A" w:rsidRDefault="24833FD1" w:rsidP="2737F16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sz w:val="24"/>
          <w:szCs w:val="24"/>
        </w:rPr>
        <w:t>Responsible for the Health and Safety, security and welfare of self and colleagues in accordance with E-ACT’s policies and procedures, reporting all concerns to an appropriate person.</w:t>
      </w:r>
    </w:p>
    <w:p w14:paraId="20676529" w14:textId="3C435EC0" w:rsidR="72666F94" w:rsidRPr="00320D3A" w:rsidRDefault="24833FD1" w:rsidP="2737F16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sz w:val="24"/>
          <w:szCs w:val="24"/>
        </w:rPr>
        <w:t xml:space="preserve">Responsible for working in accordance with E-ACT’s policy relating to the promotion of Equality, </w:t>
      </w:r>
      <w:proofErr w:type="gramStart"/>
      <w:r w:rsidRPr="00320D3A">
        <w:rPr>
          <w:rFonts w:asciiTheme="minorHAnsi" w:eastAsiaTheme="minorEastAsia" w:hAnsiTheme="minorHAnsi" w:cstheme="minorBidi"/>
          <w:sz w:val="24"/>
          <w:szCs w:val="24"/>
        </w:rPr>
        <w:t>Diversity</w:t>
      </w:r>
      <w:proofErr w:type="gramEnd"/>
      <w:r w:rsidRPr="00320D3A">
        <w:rPr>
          <w:rFonts w:asciiTheme="minorHAnsi" w:eastAsiaTheme="minorEastAsia" w:hAnsiTheme="minorHAnsi" w:cstheme="minorBidi"/>
          <w:sz w:val="24"/>
          <w:szCs w:val="24"/>
        </w:rPr>
        <w:t xml:space="preserve"> and Inclusivity</w:t>
      </w:r>
    </w:p>
    <w:p w14:paraId="597115A4" w14:textId="7DE77AD4" w:rsidR="24833FD1" w:rsidRPr="00320D3A" w:rsidRDefault="24833FD1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>Undertake any other duties appropriate to the grade of the post as requested by your Line Manager</w:t>
      </w:r>
    </w:p>
    <w:p w14:paraId="1D8C4484" w14:textId="7D485A08" w:rsidR="72666F94" w:rsidRPr="00320D3A" w:rsidRDefault="72666F94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15429CEC" w14:textId="2090D419" w:rsidR="24833FD1" w:rsidRPr="00320D3A" w:rsidRDefault="24833FD1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Pr="00320D3A" w:rsidRDefault="72666F94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412AE524" w14:textId="77777777" w:rsidR="0009161A" w:rsidRPr="00320D3A" w:rsidRDefault="0009161A" w:rsidP="2737F16F">
      <w:pPr>
        <w:pStyle w:val="Default"/>
        <w:jc w:val="center"/>
        <w:rPr>
          <w:rFonts w:asciiTheme="minorHAnsi" w:eastAsiaTheme="minorEastAsia" w:hAnsiTheme="minorHAnsi" w:cstheme="minorBidi"/>
          <w:b/>
          <w:bCs/>
        </w:rPr>
      </w:pPr>
    </w:p>
    <w:p w14:paraId="274F4C45" w14:textId="77777777" w:rsidR="006D0251" w:rsidRPr="00320D3A" w:rsidRDefault="006D0251" w:rsidP="2737F16F">
      <w:pPr>
        <w:spacing w:after="200" w:line="276" w:lineRule="auto"/>
        <w:rPr>
          <w:rFonts w:asciiTheme="minorHAnsi" w:eastAsiaTheme="minorEastAsia" w:hAnsiTheme="minorHAnsi" w:cstheme="minorBidi"/>
          <w:b/>
          <w:bCs/>
          <w:color w:val="000000"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br w:type="page"/>
      </w:r>
    </w:p>
    <w:p w14:paraId="25A55FF6" w14:textId="333F87F3" w:rsidR="00E04A7A" w:rsidRPr="00320D3A" w:rsidRDefault="00E04A7A" w:rsidP="2737F16F">
      <w:pPr>
        <w:pStyle w:val="Default"/>
        <w:jc w:val="center"/>
        <w:rPr>
          <w:rFonts w:asciiTheme="minorHAnsi" w:eastAsiaTheme="minorEastAsia" w:hAnsiTheme="minorHAnsi" w:cstheme="minorBidi"/>
          <w:b/>
          <w:bCs/>
        </w:rPr>
      </w:pPr>
      <w:r w:rsidRPr="00320D3A">
        <w:rPr>
          <w:rFonts w:asciiTheme="minorHAnsi" w:eastAsiaTheme="minorEastAsia" w:hAnsiTheme="minorHAnsi" w:cstheme="minorBidi"/>
          <w:b/>
          <w:bCs/>
        </w:rPr>
        <w:lastRenderedPageBreak/>
        <w:t>PERSON SPECIFICATION</w:t>
      </w:r>
    </w:p>
    <w:p w14:paraId="545F1797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  <w:b/>
          <w:bCs/>
        </w:rPr>
      </w:pPr>
    </w:p>
    <w:p w14:paraId="5F18D0AC" w14:textId="3BA6760B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Whether you’re a </w:t>
      </w:r>
      <w:proofErr w:type="gramStart"/>
      <w:r w:rsidRPr="00320D3A">
        <w:rPr>
          <w:rFonts w:asciiTheme="minorHAnsi" w:eastAsiaTheme="minorEastAsia" w:hAnsiTheme="minorHAnsi" w:cstheme="minorBidi"/>
        </w:rPr>
        <w:t>3 year</w:t>
      </w:r>
      <w:r w:rsidR="006D37CF" w:rsidRPr="00320D3A">
        <w:rPr>
          <w:rFonts w:asciiTheme="minorHAnsi" w:eastAsiaTheme="minorEastAsia" w:hAnsiTheme="minorHAnsi" w:cstheme="minorBidi"/>
        </w:rPr>
        <w:t xml:space="preserve"> </w:t>
      </w:r>
      <w:r w:rsidRPr="00320D3A">
        <w:rPr>
          <w:rFonts w:asciiTheme="minorHAnsi" w:eastAsiaTheme="minorEastAsia" w:hAnsiTheme="minorHAnsi" w:cstheme="minorBidi"/>
        </w:rPr>
        <w:t>old</w:t>
      </w:r>
      <w:proofErr w:type="gramEnd"/>
      <w:r w:rsidRPr="00320D3A">
        <w:rPr>
          <w:rFonts w:asciiTheme="minorHAnsi" w:eastAsiaTheme="minorEastAsia" w:hAnsiTheme="minorHAnsi" w:cstheme="minorBidi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</w:p>
    <w:p w14:paraId="637908F5" w14:textId="77777777" w:rsidR="00E04A7A" w:rsidRPr="00320D3A" w:rsidRDefault="00E04A7A" w:rsidP="2737F16F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want everyone to </w:t>
      </w:r>
      <w:r w:rsidRPr="00320D3A">
        <w:rPr>
          <w:rFonts w:asciiTheme="minorHAnsi" w:eastAsiaTheme="minorEastAsia" w:hAnsiTheme="minorHAnsi" w:cstheme="minorBidi"/>
          <w:b/>
          <w:bCs/>
          <w:i/>
          <w:iCs/>
        </w:rPr>
        <w:t xml:space="preserve">think big </w:t>
      </w:r>
      <w:r w:rsidRPr="00320D3A">
        <w:rPr>
          <w:rFonts w:asciiTheme="minorHAnsi" w:eastAsiaTheme="minorEastAsia" w:hAnsiTheme="minorHAnsi" w:cstheme="minorBidi"/>
        </w:rPr>
        <w:t xml:space="preserve">for yourselves and for the world around </w:t>
      </w:r>
      <w:proofErr w:type="gramStart"/>
      <w:r w:rsidRPr="00320D3A">
        <w:rPr>
          <w:rFonts w:asciiTheme="minorHAnsi" w:eastAsiaTheme="minorEastAsia" w:hAnsiTheme="minorHAnsi" w:cstheme="minorBidi"/>
        </w:rPr>
        <w:t>you;</w:t>
      </w:r>
      <w:proofErr w:type="gramEnd"/>
    </w:p>
    <w:p w14:paraId="35597A7E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</w:p>
    <w:p w14:paraId="44BD054C" w14:textId="77777777" w:rsidR="00E04A7A" w:rsidRPr="00320D3A" w:rsidRDefault="00E04A7A" w:rsidP="2737F16F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want everyone to </w:t>
      </w:r>
      <w:r w:rsidRPr="00320D3A">
        <w:rPr>
          <w:rFonts w:asciiTheme="minorHAnsi" w:eastAsiaTheme="minorEastAsia" w:hAnsiTheme="minorHAnsi" w:cstheme="minorBidi"/>
          <w:b/>
          <w:bCs/>
          <w:i/>
          <w:iCs/>
        </w:rPr>
        <w:t xml:space="preserve">do the right thing </w:t>
      </w:r>
      <w:r w:rsidRPr="00320D3A">
        <w:rPr>
          <w:rFonts w:asciiTheme="minorHAnsi" w:eastAsiaTheme="minorEastAsia" w:hAnsiTheme="minorHAnsi" w:cstheme="minorBidi"/>
        </w:rPr>
        <w:t xml:space="preserve">in everything you do, even when this means doing something that’s hard, not popular or takes a lot of </w:t>
      </w:r>
      <w:proofErr w:type="gramStart"/>
      <w:r w:rsidRPr="00320D3A">
        <w:rPr>
          <w:rFonts w:asciiTheme="minorHAnsi" w:eastAsiaTheme="minorEastAsia" w:hAnsiTheme="minorHAnsi" w:cstheme="minorBidi"/>
        </w:rPr>
        <w:t>time;</w:t>
      </w:r>
      <w:proofErr w:type="gramEnd"/>
    </w:p>
    <w:p w14:paraId="22810010" w14:textId="77777777" w:rsidR="00E04A7A" w:rsidRPr="00320D3A" w:rsidRDefault="00E04A7A" w:rsidP="2737F16F">
      <w:pPr>
        <w:pStyle w:val="Default"/>
        <w:ind w:left="720"/>
        <w:jc w:val="both"/>
        <w:rPr>
          <w:rFonts w:asciiTheme="minorHAnsi" w:eastAsiaTheme="minorEastAsia" w:hAnsiTheme="minorHAnsi" w:cstheme="minorBidi"/>
        </w:rPr>
      </w:pPr>
    </w:p>
    <w:p w14:paraId="49EC3C48" w14:textId="77777777" w:rsidR="00E04A7A" w:rsidRPr="00320D3A" w:rsidRDefault="00E04A7A" w:rsidP="2737F16F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want everyone to show strong </w:t>
      </w:r>
      <w:r w:rsidRPr="00320D3A">
        <w:rPr>
          <w:rFonts w:asciiTheme="minorHAnsi" w:eastAsiaTheme="minorEastAsia" w:hAnsiTheme="minorHAnsi" w:cstheme="minorBidi"/>
          <w:b/>
          <w:bCs/>
          <w:i/>
          <w:iCs/>
        </w:rPr>
        <w:t>team spirit</w:t>
      </w:r>
      <w:r w:rsidRPr="00320D3A">
        <w:rPr>
          <w:rFonts w:asciiTheme="minorHAnsi" w:eastAsiaTheme="minorEastAsia" w:hAnsiTheme="minorHAnsi" w:cstheme="minorBidi"/>
        </w:rPr>
        <w:t xml:space="preserve">, always supporting and driving your team forward </w:t>
      </w:r>
    </w:p>
    <w:p w14:paraId="06D1612A" w14:textId="77777777" w:rsidR="00E04A7A" w:rsidRPr="00320D3A" w:rsidRDefault="00E04A7A" w:rsidP="2737F16F">
      <w:pPr>
        <w:pStyle w:val="ListParagraph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98934EB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b/>
          <w:bCs/>
          <w:sz w:val="24"/>
        </w:rPr>
      </w:pPr>
    </w:p>
    <w:p w14:paraId="4DEA9B6F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>This means that if you want to be part of E-ACT, you need to be able to embrace and embody these values in all that you do.</w:t>
      </w:r>
    </w:p>
    <w:p w14:paraId="3C59C3D2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5ABA289A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408EE1CE" w14:textId="77777777" w:rsidR="00E04A7A" w:rsidRPr="00320D3A" w:rsidRDefault="00E04A7A" w:rsidP="2737F16F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>OUR VALUES</w:t>
      </w:r>
    </w:p>
    <w:p w14:paraId="44797B38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320D3A" w14:paraId="1F45EEED" w14:textId="77777777" w:rsidTr="2737F16F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Thinking Big</w:t>
            </w:r>
          </w:p>
          <w:p w14:paraId="5280469D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1E21DEFC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Show energy, </w:t>
            </w:r>
            <w:proofErr w:type="gramStart"/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enthusiasm</w:t>
            </w:r>
            <w:proofErr w:type="gramEnd"/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and passion for what you do</w:t>
            </w:r>
          </w:p>
          <w:p w14:paraId="14743D3F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Demand the highest quality in all that you do, and in the work of your team</w:t>
            </w:r>
          </w:p>
          <w:p w14:paraId="4A5E493E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Willing to champion new ideas and think beyond the status quo</w:t>
            </w:r>
          </w:p>
          <w:p w14:paraId="1E2CA193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open to new ideas and change where it will have a positive impact on the organisation</w:t>
            </w:r>
          </w:p>
          <w:p w14:paraId="60B72B43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a willingness to embrace different ideas and ways of thinking to improve E-ACT</w:t>
            </w:r>
          </w:p>
          <w:p w14:paraId="6E039D54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Commitment to self-development, and developing your wider Team</w:t>
            </w:r>
          </w:p>
          <w:p w14:paraId="69BFDDE8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Ability to encourage ideas from others </w:t>
            </w:r>
            <w:proofErr w:type="gramStart"/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in order to</w:t>
            </w:r>
            <w:proofErr w:type="gramEnd"/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improve the organisation and build your team’s confidence</w:t>
            </w:r>
          </w:p>
        </w:tc>
      </w:tr>
      <w:tr w:rsidR="00E04A7A" w:rsidRPr="00320D3A" w14:paraId="7313B0B2" w14:textId="77777777" w:rsidTr="2737F16F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Doing the Right Thing</w:t>
            </w:r>
          </w:p>
          <w:p w14:paraId="65911083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09335F70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Have integrity and honesty in all that you do</w:t>
            </w:r>
          </w:p>
          <w:p w14:paraId="12E10A1B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>Take responsibility and ownership for your area of work</w:t>
            </w:r>
          </w:p>
          <w:p w14:paraId="5B5D4AE3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transparent and open</w:t>
            </w:r>
          </w:p>
          <w:p w14:paraId="42A959DC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resilient and trustworthy</w:t>
            </w:r>
          </w:p>
          <w:p w14:paraId="75E92F3A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Stand firm and stay true to our mission</w:t>
            </w:r>
          </w:p>
          <w:p w14:paraId="0DC5A9E7" w14:textId="77777777" w:rsidR="00E04A7A" w:rsidRPr="00320D3A" w:rsidRDefault="00E04A7A" w:rsidP="2737F16F">
            <w:pPr>
              <w:jc w:val="both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E04A7A" w:rsidRPr="00320D3A" w14:paraId="3546AF98" w14:textId="77777777" w:rsidTr="2737F16F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lastRenderedPageBreak/>
              <w:t>Showing Team Spirit</w:t>
            </w:r>
          </w:p>
          <w:p w14:paraId="0F6AE3A3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12ABA3E8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Understand how you can have a greater impact as a team than you can as an individual</w:t>
            </w:r>
          </w:p>
          <w:p w14:paraId="5DBBBDE4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Recognise and celebrate the success and achievements, no matter </w:t>
            </w:r>
            <w:proofErr w:type="gramStart"/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how small,</w:t>
            </w:r>
            <w:proofErr w:type="gramEnd"/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of your colleagues</w:t>
            </w:r>
          </w:p>
          <w:p w14:paraId="077C7E5A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generous with sharing your knowledge to help to develop others</w:t>
            </w:r>
          </w:p>
          <w:p w14:paraId="4E07F99E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Understand and be willing to receive suggestions and input on your area of work from others</w:t>
            </w:r>
          </w:p>
          <w:p w14:paraId="230001B6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aware of other peoples’ needs and show an ability to offer genuine support</w:t>
            </w:r>
          </w:p>
          <w:p w14:paraId="22A1D3CA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1F4E06B3" w14:textId="77777777" w:rsidR="00502537" w:rsidRDefault="00502537">
      <w:pPr>
        <w:spacing w:after="200" w:line="276" w:lineRule="auto"/>
        <w:rPr>
          <w:rFonts w:asciiTheme="minorHAnsi" w:eastAsiaTheme="minorEastAsia" w:hAnsiTheme="minorHAnsi" w:cstheme="minorBidi"/>
          <w:b/>
          <w:bCs/>
          <w:sz w:val="24"/>
        </w:rPr>
      </w:pPr>
      <w:r>
        <w:rPr>
          <w:rFonts w:asciiTheme="minorHAnsi" w:eastAsiaTheme="minorEastAsia" w:hAnsiTheme="minorHAnsi" w:cstheme="minorBidi"/>
          <w:b/>
          <w:bCs/>
          <w:sz w:val="24"/>
        </w:rPr>
        <w:br w:type="page"/>
      </w:r>
    </w:p>
    <w:p w14:paraId="73642BD1" w14:textId="0846CDB3" w:rsidR="0009161A" w:rsidRPr="00320D3A" w:rsidRDefault="0009161A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lastRenderedPageBreak/>
        <w:t>KNOWLEDGE, EXPERIENCE &amp; SKILLS</w:t>
      </w:r>
    </w:p>
    <w:p w14:paraId="64F1F4F3" w14:textId="77777777" w:rsidR="0009161A" w:rsidRPr="00320D3A" w:rsidRDefault="0009161A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320D3A" w14:paraId="223C875F" w14:textId="77777777" w:rsidTr="2737F16F">
        <w:tc>
          <w:tcPr>
            <w:tcW w:w="1980" w:type="dxa"/>
          </w:tcPr>
          <w:p w14:paraId="314EEA37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Assessed at</w:t>
            </w:r>
          </w:p>
        </w:tc>
      </w:tr>
      <w:tr w:rsidR="0009161A" w:rsidRPr="00320D3A" w14:paraId="51C163B7" w14:textId="77777777" w:rsidTr="2737F16F">
        <w:tc>
          <w:tcPr>
            <w:tcW w:w="1980" w:type="dxa"/>
          </w:tcPr>
          <w:p w14:paraId="0721F9DE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E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Essential</w:t>
            </w:r>
          </w:p>
          <w:p w14:paraId="3D7B6F86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3827" w:type="dxa"/>
          </w:tcPr>
          <w:p w14:paraId="43723229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A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Application Stage</w:t>
            </w:r>
          </w:p>
          <w:p w14:paraId="0EFB1781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</w:tr>
      <w:tr w:rsidR="0009161A" w:rsidRPr="00320D3A" w14:paraId="1BEC9761" w14:textId="77777777" w:rsidTr="2737F16F">
        <w:tc>
          <w:tcPr>
            <w:tcW w:w="1980" w:type="dxa"/>
          </w:tcPr>
          <w:p w14:paraId="031B31A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D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Desirable</w:t>
            </w:r>
          </w:p>
          <w:p w14:paraId="454BD8A3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3827" w:type="dxa"/>
          </w:tcPr>
          <w:p w14:paraId="09C2B55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I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Interview Stage</w:t>
            </w:r>
          </w:p>
          <w:p w14:paraId="0DB2B594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</w:tr>
      <w:tr w:rsidR="0009161A" w:rsidRPr="00320D3A" w14:paraId="036D696A" w14:textId="77777777" w:rsidTr="2737F16F">
        <w:tc>
          <w:tcPr>
            <w:tcW w:w="1980" w:type="dxa"/>
          </w:tcPr>
          <w:p w14:paraId="5E7828F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3827" w:type="dxa"/>
          </w:tcPr>
          <w:p w14:paraId="42C7BB68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P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During the probationary period</w:t>
            </w:r>
          </w:p>
        </w:tc>
      </w:tr>
    </w:tbl>
    <w:p w14:paraId="1771B8D0" w14:textId="77777777" w:rsidR="0009161A" w:rsidRPr="00320D3A" w:rsidRDefault="0009161A" w:rsidP="2737F16F">
      <w:pPr>
        <w:rPr>
          <w:rFonts w:asciiTheme="minorHAnsi" w:eastAsiaTheme="minorEastAsia" w:hAnsiTheme="minorHAnsi" w:cstheme="minorBidi"/>
          <w:sz w:val="24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320D3A" w14:paraId="16060C9A" w14:textId="77777777" w:rsidTr="2737F16F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P</w:t>
            </w:r>
          </w:p>
        </w:tc>
      </w:tr>
      <w:tr w:rsidR="0009161A" w:rsidRPr="00320D3A" w14:paraId="0D905F14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09161A" w:rsidRPr="00320D3A" w14:paraId="40710530" w14:textId="77777777" w:rsidTr="2737F16F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320D3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09161A" w:rsidRPr="00320D3A" w14:paraId="4A3B78A3" w14:textId="77777777" w:rsidTr="2737F16F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320D3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1DEBDA54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295E2EFC" w:rsidR="00FA2089" w:rsidRPr="00320D3A" w:rsidRDefault="00FA2089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>Minimum of 5 GCSEs including Maths and English (grade 4-9) or equivalent</w:t>
            </w:r>
          </w:p>
        </w:tc>
        <w:tc>
          <w:tcPr>
            <w:tcW w:w="567" w:type="dxa"/>
          </w:tcPr>
          <w:p w14:paraId="76EBA7BE" w14:textId="356A743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98F1F35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12ACFF69" w14:textId="4FF8A091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11CF19BE" w14:textId="1034C4E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A2089" w:rsidRPr="00320D3A" w14:paraId="14223FD2" w14:textId="77777777" w:rsidTr="2737F16F">
        <w:trPr>
          <w:trHeight w:val="192"/>
        </w:trPr>
        <w:tc>
          <w:tcPr>
            <w:tcW w:w="2014" w:type="dxa"/>
            <w:vMerge/>
          </w:tcPr>
          <w:p w14:paraId="7C2393F7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7BF0678F" w14:textId="41206C10" w:rsidR="00FA2089" w:rsidRPr="00320D3A" w:rsidRDefault="00A211CC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 xml:space="preserve">Understanding of </w:t>
            </w:r>
            <w:r w:rsidR="00134961">
              <w:rPr>
                <w:rFonts w:asciiTheme="minorHAnsi" w:eastAsiaTheme="minorEastAsia" w:hAnsiTheme="minorHAnsi" w:cstheme="minorBidi"/>
                <w:sz w:val="24"/>
              </w:rPr>
              <w:t>the national curriculum</w:t>
            </w:r>
            <w:r w:rsidR="003B11E2">
              <w:rPr>
                <w:rFonts w:asciiTheme="minorHAnsi" w:eastAsiaTheme="minorEastAsia" w:hAnsiTheme="minorHAnsi" w:cstheme="minorBidi"/>
                <w:sz w:val="24"/>
              </w:rPr>
              <w:t xml:space="preserve"> </w:t>
            </w:r>
            <w:r w:rsidR="003319E6">
              <w:rPr>
                <w:rFonts w:asciiTheme="minorHAnsi" w:eastAsiaTheme="minorEastAsia" w:hAnsiTheme="minorHAnsi" w:cstheme="minorBidi"/>
                <w:sz w:val="24"/>
              </w:rPr>
              <w:t>especially core subject areas</w:t>
            </w:r>
          </w:p>
        </w:tc>
        <w:tc>
          <w:tcPr>
            <w:tcW w:w="567" w:type="dxa"/>
          </w:tcPr>
          <w:p w14:paraId="50C1CA77" w14:textId="5373814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5811843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48CA4CC" w14:textId="1134529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129AF383" w14:textId="1F507E96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A2089" w:rsidRPr="00320D3A" w14:paraId="2379E56D" w14:textId="77777777" w:rsidTr="2737F16F">
        <w:trPr>
          <w:trHeight w:val="208"/>
        </w:trPr>
        <w:tc>
          <w:tcPr>
            <w:tcW w:w="2014" w:type="dxa"/>
            <w:vMerge/>
          </w:tcPr>
          <w:p w14:paraId="00F711B1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216E61D5" w14:textId="53291DEA" w:rsidR="00FA2089" w:rsidRPr="00320D3A" w:rsidRDefault="00FA2089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Demonstrable understanding of young peoples’ social, </w:t>
            </w:r>
            <w:proofErr w:type="gramStart"/>
            <w:r w:rsidRPr="00320D3A">
              <w:rPr>
                <w:rFonts w:asciiTheme="minorHAnsi" w:eastAsiaTheme="minorEastAsia" w:hAnsiTheme="minorHAnsi" w:cstheme="minorBidi"/>
                <w:sz w:val="24"/>
              </w:rPr>
              <w:t>emotional</w:t>
            </w:r>
            <w:proofErr w:type="gramEnd"/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 and educational development needs</w:t>
            </w:r>
          </w:p>
        </w:tc>
        <w:tc>
          <w:tcPr>
            <w:tcW w:w="567" w:type="dxa"/>
          </w:tcPr>
          <w:p w14:paraId="22ABFA81" w14:textId="52EE8D2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AB5E8D7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6FB24440" w14:textId="24A947AA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4F13FFE" w14:textId="0D2F1755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630A6C0" w14:textId="629ED1C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044F6BBB" w14:textId="77777777" w:rsidTr="2737F16F">
        <w:trPr>
          <w:trHeight w:val="208"/>
        </w:trPr>
        <w:tc>
          <w:tcPr>
            <w:tcW w:w="2014" w:type="dxa"/>
            <w:vMerge/>
          </w:tcPr>
          <w:p w14:paraId="166339A0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77A67D59" w14:textId="6B6D8886" w:rsidR="00FA2089" w:rsidRPr="00320D3A" w:rsidRDefault="00FA2089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Understanding of ‘Early Help’ strategy, </w:t>
            </w:r>
            <w:proofErr w:type="gramStart"/>
            <w:r w:rsidRPr="00320D3A">
              <w:rPr>
                <w:rFonts w:asciiTheme="minorHAnsi" w:eastAsiaTheme="minorEastAsia" w:hAnsiTheme="minorHAnsi" w:cstheme="minorBidi"/>
                <w:sz w:val="24"/>
              </w:rPr>
              <w:t>policies</w:t>
            </w:r>
            <w:proofErr w:type="gramEnd"/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 and protocols</w:t>
            </w:r>
          </w:p>
        </w:tc>
        <w:tc>
          <w:tcPr>
            <w:tcW w:w="567" w:type="dxa"/>
          </w:tcPr>
          <w:p w14:paraId="4923B173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795B54D4" w14:textId="01E3689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FD230DE" w14:textId="0C30F8E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DA98531" w14:textId="4DCA3DD1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B67B31E" w14:textId="62B261B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5E5E44AD" w14:textId="77777777" w:rsidTr="2737F16F">
        <w:trPr>
          <w:trHeight w:val="192"/>
        </w:trPr>
        <w:tc>
          <w:tcPr>
            <w:tcW w:w="2014" w:type="dxa"/>
            <w:vMerge/>
          </w:tcPr>
          <w:p w14:paraId="75E492B6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5CDD4FA5" w14:textId="232FE2EC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Knowledge of safeguarding and child protection issues and procedures</w:t>
            </w:r>
          </w:p>
        </w:tc>
        <w:tc>
          <w:tcPr>
            <w:tcW w:w="567" w:type="dxa"/>
          </w:tcPr>
          <w:p w14:paraId="31454CC7" w14:textId="2425DD10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A9F2DFB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57B3DF28" w14:textId="5B9E7B9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A84EDBB" w14:textId="69F916D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8A0DD80" w14:textId="13EE2A06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2CDED19F" w14:textId="77777777" w:rsidTr="2737F16F">
        <w:trPr>
          <w:trHeight w:val="192"/>
        </w:trPr>
        <w:tc>
          <w:tcPr>
            <w:tcW w:w="2014" w:type="dxa"/>
            <w:vMerge/>
          </w:tcPr>
          <w:p w14:paraId="4F223048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6DA30F7F" w14:textId="7F213F70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23967712" w14:textId="32CEDB95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E62B1CC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0B4BCB29" w14:textId="44CAADD5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5BD9485" w14:textId="2E7BA1E4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4F7AE1A" w14:textId="57FE75A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1C6FD1ED" w14:textId="77777777" w:rsidTr="2737F16F">
        <w:trPr>
          <w:trHeight w:val="192"/>
        </w:trPr>
        <w:tc>
          <w:tcPr>
            <w:tcW w:w="2014" w:type="dxa"/>
            <w:vMerge/>
          </w:tcPr>
          <w:p w14:paraId="5E449A8C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08E9DF0E" w14:textId="398BA55F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Recent and relevant CPD </w:t>
            </w:r>
          </w:p>
        </w:tc>
        <w:tc>
          <w:tcPr>
            <w:tcW w:w="567" w:type="dxa"/>
          </w:tcPr>
          <w:p w14:paraId="0F1EC8AC" w14:textId="57F5637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B0524E2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7F64C6FE" w14:textId="7BF66CA0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5832F6C2" w14:textId="37B23B80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6314D50" w14:textId="4BA15D4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5E896200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4DECE25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629742FF" w14:textId="3D5406C0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Counselling/mental health/behaviour improvement qualification</w:t>
            </w:r>
          </w:p>
        </w:tc>
        <w:tc>
          <w:tcPr>
            <w:tcW w:w="567" w:type="dxa"/>
          </w:tcPr>
          <w:p w14:paraId="5FF21D82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6662DB24" w14:textId="0883C349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97DE8E3" w14:textId="41E7893B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6E5C537C" w14:textId="6A8881B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6FBA22C" w14:textId="11E5F951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16E8A04F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791728FE" w:rsidR="002440BA" w:rsidRPr="00320D3A" w:rsidRDefault="1ADCCDCF" w:rsidP="2737F16F">
            <w:pPr>
              <w:tabs>
                <w:tab w:val="left" w:pos="400"/>
              </w:tabs>
              <w:spacing w:before="120"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Proven record of raising standards and pupil achievement</w:t>
            </w:r>
          </w:p>
        </w:tc>
        <w:tc>
          <w:tcPr>
            <w:tcW w:w="567" w:type="dxa"/>
          </w:tcPr>
          <w:p w14:paraId="4EE4D808" w14:textId="6C288D8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C408A5E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1308FB5D" w14:textId="6AC9F491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5A9FCFA3" w14:textId="60B84301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FED8A8A" w14:textId="17EF5F99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1D88F61B" w14:textId="77777777" w:rsidTr="2737F16F">
        <w:trPr>
          <w:trHeight w:val="192"/>
        </w:trPr>
        <w:tc>
          <w:tcPr>
            <w:tcW w:w="2014" w:type="dxa"/>
            <w:vMerge/>
          </w:tcPr>
          <w:p w14:paraId="755AB7CF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344A7A7C" w14:textId="4408BDC6" w:rsidR="002440BA" w:rsidRPr="00320D3A" w:rsidRDefault="003F1950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>Experience of developing</w:t>
            </w:r>
            <w:r w:rsidR="009A75AB">
              <w:rPr>
                <w:rFonts w:asciiTheme="minorHAnsi" w:eastAsiaTheme="minorEastAsia" w:hAnsiTheme="minorHAnsi" w:cstheme="minorBidi"/>
                <w:sz w:val="24"/>
              </w:rPr>
              <w:t xml:space="preserve"> effective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strategies </w:t>
            </w:r>
            <w:r w:rsidR="00767FB4">
              <w:rPr>
                <w:rFonts w:asciiTheme="minorHAnsi" w:eastAsiaTheme="minorEastAsia" w:hAnsiTheme="minorHAnsi" w:cstheme="minorBidi"/>
                <w:sz w:val="24"/>
              </w:rPr>
              <w:t>to overcome barriers to learning</w:t>
            </w:r>
          </w:p>
        </w:tc>
        <w:tc>
          <w:tcPr>
            <w:tcW w:w="567" w:type="dxa"/>
          </w:tcPr>
          <w:p w14:paraId="2849AB4F" w14:textId="5533291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D3DBB62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344A7598" w14:textId="26BBBC75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78E1DA4" w14:textId="0B39A65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213D2C1" w14:textId="3DAEA57B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6955FCA0" w14:textId="77777777" w:rsidTr="2737F16F">
        <w:trPr>
          <w:trHeight w:val="192"/>
        </w:trPr>
        <w:tc>
          <w:tcPr>
            <w:tcW w:w="2014" w:type="dxa"/>
            <w:vMerge/>
          </w:tcPr>
          <w:p w14:paraId="2A5621EE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560832C" w14:textId="39B81401" w:rsidR="002440BA" w:rsidRPr="00320D3A" w:rsidRDefault="1ADCCDCF" w:rsidP="2737F16F">
            <w:pPr>
              <w:contextualSpacing/>
              <w:jc w:val="both"/>
              <w:outlineLvl w:val="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Minimum 3 years’ experience </w:t>
            </w:r>
            <w:r w:rsidR="00C02386">
              <w:rPr>
                <w:rFonts w:asciiTheme="minorHAnsi" w:eastAsiaTheme="minorEastAsia" w:hAnsiTheme="minorHAnsi" w:cstheme="minorBidi"/>
                <w:sz w:val="24"/>
              </w:rPr>
              <w:t>in a similar role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 in a school environment</w:t>
            </w:r>
          </w:p>
        </w:tc>
        <w:tc>
          <w:tcPr>
            <w:tcW w:w="567" w:type="dxa"/>
          </w:tcPr>
          <w:p w14:paraId="2295156A" w14:textId="700F25AA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C634299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16FEBF2D" w14:textId="1024DDA0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45F8E1C9" w14:textId="71570822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7FABDF3" w14:textId="32DFE55B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07D15E5E" w14:textId="77777777" w:rsidTr="2737F16F">
        <w:trPr>
          <w:trHeight w:val="192"/>
        </w:trPr>
        <w:tc>
          <w:tcPr>
            <w:tcW w:w="2014" w:type="dxa"/>
            <w:vMerge/>
          </w:tcPr>
          <w:p w14:paraId="22C96EF4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24B23E8A" w14:textId="11FB151F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working with children or young people who are vulnerable or disaffected</w:t>
            </w:r>
          </w:p>
        </w:tc>
        <w:tc>
          <w:tcPr>
            <w:tcW w:w="567" w:type="dxa"/>
          </w:tcPr>
          <w:p w14:paraId="6515FAF0" w14:textId="526EA83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748BBFB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5C604A26" w14:textId="7A37AC0D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50975F5" w14:textId="44D074C5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6FF3643" w14:textId="0C1C81C3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7879B031" w14:textId="77777777" w:rsidTr="2737F16F">
        <w:trPr>
          <w:trHeight w:val="192"/>
        </w:trPr>
        <w:tc>
          <w:tcPr>
            <w:tcW w:w="2014" w:type="dxa"/>
            <w:vMerge/>
          </w:tcPr>
          <w:p w14:paraId="061DEE34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5480141" w14:textId="68660F04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Experience of supporting the social, </w:t>
            </w:r>
            <w:proofErr w:type="gramStart"/>
            <w:r w:rsidRPr="00320D3A">
              <w:rPr>
                <w:rFonts w:asciiTheme="minorHAnsi" w:eastAsiaTheme="minorEastAsia" w:hAnsiTheme="minorHAnsi" w:cstheme="minorBidi"/>
                <w:sz w:val="24"/>
              </w:rPr>
              <w:t>emotional</w:t>
            </w:r>
            <w:proofErr w:type="gramEnd"/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 and educational development of students</w:t>
            </w:r>
          </w:p>
        </w:tc>
        <w:tc>
          <w:tcPr>
            <w:tcW w:w="567" w:type="dxa"/>
          </w:tcPr>
          <w:p w14:paraId="7664F593" w14:textId="3CAAC14C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A2DF5E0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703E5462" w14:textId="7DC667EF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23834C8" w14:textId="3F8E282C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14D95D3" w14:textId="4BA7ECA3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13D9F3ED" w14:textId="77777777" w:rsidTr="2737F16F">
        <w:trPr>
          <w:trHeight w:val="192"/>
        </w:trPr>
        <w:tc>
          <w:tcPr>
            <w:tcW w:w="2014" w:type="dxa"/>
            <w:vMerge/>
          </w:tcPr>
          <w:p w14:paraId="7B8C4685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F7A6596" w14:textId="2E5AF49B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dealing with difficult and challenging behaviour</w:t>
            </w:r>
          </w:p>
        </w:tc>
        <w:tc>
          <w:tcPr>
            <w:tcW w:w="567" w:type="dxa"/>
          </w:tcPr>
          <w:p w14:paraId="2597FC57" w14:textId="042DFC17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2B86F12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0889DABC" w14:textId="732CADC8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B9925EE" w14:textId="1413D10A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D50E7D0" w14:textId="5747180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5F5DBD2F" w14:textId="77777777" w:rsidTr="2737F16F">
        <w:trPr>
          <w:trHeight w:val="192"/>
        </w:trPr>
        <w:tc>
          <w:tcPr>
            <w:tcW w:w="2014" w:type="dxa"/>
            <w:vMerge/>
          </w:tcPr>
          <w:p w14:paraId="596FE511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34B3AC38" w14:textId="7266A437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working with and preparing documentation for external agencies</w:t>
            </w:r>
          </w:p>
        </w:tc>
        <w:tc>
          <w:tcPr>
            <w:tcW w:w="567" w:type="dxa"/>
          </w:tcPr>
          <w:p w14:paraId="6BE2C186" w14:textId="7299F96F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75272212" w14:textId="4D5FBE0E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952F80F" w14:textId="5A77DCB2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F034A76" w14:textId="04935ABD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C4C8A2D" w14:textId="18BB9479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7F98EC17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Skills</w:t>
            </w:r>
          </w:p>
          <w:p w14:paraId="33F96BC0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02A77873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6DC48321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26E78167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1A5C12EE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594EE503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20B037E9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Effective behaviour management skills</w:t>
            </w:r>
          </w:p>
        </w:tc>
        <w:tc>
          <w:tcPr>
            <w:tcW w:w="567" w:type="dxa"/>
          </w:tcPr>
          <w:p w14:paraId="255AB694" w14:textId="235DB97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41B0B62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C906A3F" w14:textId="5DA1D410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0B48BCD8" w14:textId="245159FB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08168AA" w14:textId="5FF5C8CD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039B39C" w14:textId="77777777" w:rsidTr="2737F16F">
        <w:trPr>
          <w:trHeight w:val="192"/>
        </w:trPr>
        <w:tc>
          <w:tcPr>
            <w:tcW w:w="2014" w:type="dxa"/>
            <w:vMerge/>
          </w:tcPr>
          <w:p w14:paraId="28A62040" w14:textId="77777777" w:rsidR="00767FB4" w:rsidRPr="00320D3A" w:rsidRDefault="00767FB4" w:rsidP="002440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91" w:type="dxa"/>
          </w:tcPr>
          <w:p w14:paraId="082FF9DD" w14:textId="0A3D12AD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pupils and parents/carers</w:t>
            </w:r>
          </w:p>
        </w:tc>
        <w:tc>
          <w:tcPr>
            <w:tcW w:w="567" w:type="dxa"/>
          </w:tcPr>
          <w:p w14:paraId="3391591F" w14:textId="64023AE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A14B8D3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8036A31" w14:textId="4499C73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60DB715" w14:textId="5A7D78E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735A64E" w14:textId="1A932409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2BF35DA1" w14:textId="77777777" w:rsidTr="2737F16F">
        <w:trPr>
          <w:trHeight w:val="192"/>
        </w:trPr>
        <w:tc>
          <w:tcPr>
            <w:tcW w:w="2014" w:type="dxa"/>
            <w:vMerge/>
          </w:tcPr>
          <w:p w14:paraId="30AC4722" w14:textId="77777777" w:rsidR="00767FB4" w:rsidRPr="00320D3A" w:rsidRDefault="00767FB4" w:rsidP="002440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91" w:type="dxa"/>
          </w:tcPr>
          <w:p w14:paraId="5C31A690" w14:textId="19DA2E03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77CFB987" w14:textId="6223DA2B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70D5A5D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56509865" w14:textId="14757C7D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6CF34935" w14:textId="7A358B38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C4C7362" w14:textId="732ACBF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7CEBB6AF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8378A1F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35BAAC0B" w14:textId="4BDECC45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communicate effectively with a wide range of stakeholders using a variety of media</w:t>
            </w:r>
          </w:p>
        </w:tc>
        <w:tc>
          <w:tcPr>
            <w:tcW w:w="567" w:type="dxa"/>
          </w:tcPr>
          <w:p w14:paraId="5566F83D" w14:textId="3D4F4650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A4E189F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51136B25" w14:textId="25493D56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1024D0B" w14:textId="05C2D0A8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052A0B4" w14:textId="1DCB6A4A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7C161F5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AF25842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3E30E565" w14:textId="1FB967A2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hold difficult conversations confidently and effectively</w:t>
            </w:r>
          </w:p>
        </w:tc>
        <w:tc>
          <w:tcPr>
            <w:tcW w:w="567" w:type="dxa"/>
          </w:tcPr>
          <w:p w14:paraId="74DD329F" w14:textId="26C98805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4EC0348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4D46D55F" w14:textId="1C73FD50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31746CC9" w14:textId="28C9A335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A7E3B9A" w14:textId="5A86E41F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4D56913B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EDAA6E2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354117A0" w14:textId="03EA5820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prioritise workload effectively to meet deadlines and work under pressure</w:t>
            </w:r>
          </w:p>
        </w:tc>
        <w:tc>
          <w:tcPr>
            <w:tcW w:w="567" w:type="dxa"/>
          </w:tcPr>
          <w:p w14:paraId="1D3421B4" w14:textId="50437574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3FDC24A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69139128" w14:textId="46FDB4F6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EB4AA89" w14:textId="0E1428B2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3FF1F09" w14:textId="3669FAA6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24C93C66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96D4D95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71464A42" w14:textId="1AC17ECF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Ability to use ICT equipment and software such as spreadsheets, </w:t>
            </w:r>
            <w:proofErr w:type="gramStart"/>
            <w:r w:rsidRPr="00320D3A">
              <w:rPr>
                <w:rFonts w:asciiTheme="minorHAnsi" w:eastAsiaTheme="minorEastAsia" w:hAnsiTheme="minorHAnsi" w:cstheme="minorBidi"/>
                <w:sz w:val="24"/>
              </w:rPr>
              <w:t>databases</w:t>
            </w:r>
            <w:proofErr w:type="gramEnd"/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 and other packages effectively</w:t>
            </w:r>
          </w:p>
        </w:tc>
        <w:tc>
          <w:tcPr>
            <w:tcW w:w="567" w:type="dxa"/>
          </w:tcPr>
          <w:p w14:paraId="309BAD01" w14:textId="0C2A9023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F48CFE9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075D019A" w14:textId="57E84663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16133043" w14:textId="04E11C3C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92F4078" w14:textId="4B04DC39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59F16125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F61AC4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0A6DC4AC" w14:textId="148159EA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deal with sensitive and confidential pupil information in line with GDPR requirements</w:t>
            </w:r>
          </w:p>
        </w:tc>
        <w:tc>
          <w:tcPr>
            <w:tcW w:w="567" w:type="dxa"/>
          </w:tcPr>
          <w:p w14:paraId="301EAA71" w14:textId="41632C5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37D6E1F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1DF6502A" w14:textId="14A9DB22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0D6E17E1" w14:textId="534857A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396C431" w14:textId="19588E1F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EB87C38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DC34B2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22DE693B" w14:textId="755101EB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pupils and parents/carers</w:t>
            </w:r>
          </w:p>
        </w:tc>
        <w:tc>
          <w:tcPr>
            <w:tcW w:w="567" w:type="dxa"/>
          </w:tcPr>
          <w:p w14:paraId="4977CABC" w14:textId="3FC3793A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3A96105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63FBC4AC" w14:textId="490E6C6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4CB4DBBE" w14:textId="496280F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15ED905" w14:textId="62F9743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13E90A6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782553C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2E0C828A" w14:textId="16ED4E6F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30F8B443" w14:textId="28E6BEFC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02836CB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1CAFC63" w14:textId="3739880A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5341385B" w14:textId="3524ADD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81BE576" w14:textId="5B2DF283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</w:tbl>
    <w:p w14:paraId="325BB9F6" w14:textId="77777777" w:rsidR="0009161A" w:rsidRPr="00320D3A" w:rsidRDefault="0009161A" w:rsidP="2737F16F">
      <w:pPr>
        <w:rPr>
          <w:rFonts w:asciiTheme="minorHAnsi" w:eastAsiaTheme="minorEastAsia" w:hAnsiTheme="minorHAnsi" w:cstheme="minorBidi"/>
          <w:sz w:val="24"/>
        </w:rPr>
      </w:pPr>
    </w:p>
    <w:p w14:paraId="03F9EF5B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sectPr w:rsidR="00E04A7A" w:rsidRPr="00320D3A" w:rsidSect="005B615E">
      <w:headerReference w:type="default" r:id="rId10"/>
      <w:footerReference w:type="default" r:id="rId11"/>
      <w:pgSz w:w="11906" w:h="16838"/>
      <w:pgMar w:top="1440" w:right="1133" w:bottom="1440" w:left="1134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B6C7" w14:textId="77777777" w:rsidR="00890260" w:rsidRDefault="00890260" w:rsidP="00984683">
      <w:r>
        <w:separator/>
      </w:r>
    </w:p>
  </w:endnote>
  <w:endnote w:type="continuationSeparator" w:id="0">
    <w:p w14:paraId="4B293323" w14:textId="77777777" w:rsidR="00890260" w:rsidRDefault="00890260" w:rsidP="00984683">
      <w:r>
        <w:continuationSeparator/>
      </w:r>
    </w:p>
  </w:endnote>
  <w:endnote w:type="continuationNotice" w:id="1">
    <w:p w14:paraId="1AAC831D" w14:textId="77777777" w:rsidR="00890260" w:rsidRDefault="00890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521C788D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24B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24BF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5F12" w14:textId="77777777" w:rsidR="00890260" w:rsidRDefault="00890260" w:rsidP="00984683">
      <w:r>
        <w:separator/>
      </w:r>
    </w:p>
  </w:footnote>
  <w:footnote w:type="continuationSeparator" w:id="0">
    <w:p w14:paraId="463DF68F" w14:textId="77777777" w:rsidR="00890260" w:rsidRDefault="00890260" w:rsidP="00984683">
      <w:r>
        <w:continuationSeparator/>
      </w:r>
    </w:p>
  </w:footnote>
  <w:footnote w:type="continuationNotice" w:id="1">
    <w:p w14:paraId="7B70136F" w14:textId="77777777" w:rsidR="00890260" w:rsidRDefault="008902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642"/>
    <w:multiLevelType w:val="hybridMultilevel"/>
    <w:tmpl w:val="0E8C579C"/>
    <w:lvl w:ilvl="0" w:tplc="53D8E1F4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1140868"/>
    <w:multiLevelType w:val="hybridMultilevel"/>
    <w:tmpl w:val="73644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1DD"/>
    <w:multiLevelType w:val="hybridMultilevel"/>
    <w:tmpl w:val="D99238FC"/>
    <w:lvl w:ilvl="0" w:tplc="53D8E1F4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061F8"/>
    <w:multiLevelType w:val="hybridMultilevel"/>
    <w:tmpl w:val="D40A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3926"/>
    <w:multiLevelType w:val="hybridMultilevel"/>
    <w:tmpl w:val="4CE2F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F14AD"/>
    <w:multiLevelType w:val="hybridMultilevel"/>
    <w:tmpl w:val="AC30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321B9"/>
    <w:multiLevelType w:val="hybridMultilevel"/>
    <w:tmpl w:val="3A6CA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30138"/>
    <w:multiLevelType w:val="hybridMultilevel"/>
    <w:tmpl w:val="72ACA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8926036">
    <w:abstractNumId w:val="22"/>
  </w:num>
  <w:num w:numId="2" w16cid:durableId="1600066206">
    <w:abstractNumId w:val="14"/>
  </w:num>
  <w:num w:numId="3" w16cid:durableId="1968269899">
    <w:abstractNumId w:val="18"/>
  </w:num>
  <w:num w:numId="4" w16cid:durableId="1947154531">
    <w:abstractNumId w:val="4"/>
  </w:num>
  <w:num w:numId="5" w16cid:durableId="1757894282">
    <w:abstractNumId w:val="12"/>
  </w:num>
  <w:num w:numId="6" w16cid:durableId="632444524">
    <w:abstractNumId w:val="7"/>
  </w:num>
  <w:num w:numId="7" w16cid:durableId="1134328968">
    <w:abstractNumId w:val="15"/>
  </w:num>
  <w:num w:numId="8" w16cid:durableId="920524919">
    <w:abstractNumId w:val="25"/>
  </w:num>
  <w:num w:numId="9" w16cid:durableId="933781595">
    <w:abstractNumId w:val="24"/>
  </w:num>
  <w:num w:numId="10" w16cid:durableId="1307706827">
    <w:abstractNumId w:val="11"/>
  </w:num>
  <w:num w:numId="11" w16cid:durableId="1572814905">
    <w:abstractNumId w:val="5"/>
  </w:num>
  <w:num w:numId="12" w16cid:durableId="393697905">
    <w:abstractNumId w:val="26"/>
  </w:num>
  <w:num w:numId="13" w16cid:durableId="1536696305">
    <w:abstractNumId w:val="18"/>
  </w:num>
  <w:num w:numId="14" w16cid:durableId="630089317">
    <w:abstractNumId w:val="19"/>
  </w:num>
  <w:num w:numId="15" w16cid:durableId="1255087440">
    <w:abstractNumId w:val="20"/>
  </w:num>
  <w:num w:numId="16" w16cid:durableId="1858537710">
    <w:abstractNumId w:val="13"/>
  </w:num>
  <w:num w:numId="17" w16cid:durableId="588850452">
    <w:abstractNumId w:val="27"/>
  </w:num>
  <w:num w:numId="18" w16cid:durableId="1354845759">
    <w:abstractNumId w:val="9"/>
  </w:num>
  <w:num w:numId="19" w16cid:durableId="1524661474">
    <w:abstractNumId w:val="21"/>
  </w:num>
  <w:num w:numId="20" w16cid:durableId="1854681373">
    <w:abstractNumId w:val="23"/>
  </w:num>
  <w:num w:numId="21" w16cid:durableId="1806463883">
    <w:abstractNumId w:val="3"/>
  </w:num>
  <w:num w:numId="22" w16cid:durableId="337854084">
    <w:abstractNumId w:val="2"/>
  </w:num>
  <w:num w:numId="23" w16cid:durableId="82462534">
    <w:abstractNumId w:val="10"/>
  </w:num>
  <w:num w:numId="24" w16cid:durableId="605891490">
    <w:abstractNumId w:val="8"/>
  </w:num>
  <w:num w:numId="25" w16cid:durableId="600262202">
    <w:abstractNumId w:val="0"/>
  </w:num>
  <w:num w:numId="26" w16cid:durableId="311562262">
    <w:abstractNumId w:val="16"/>
  </w:num>
  <w:num w:numId="27" w16cid:durableId="1480029653">
    <w:abstractNumId w:val="6"/>
  </w:num>
  <w:num w:numId="28" w16cid:durableId="1464887268">
    <w:abstractNumId w:val="17"/>
  </w:num>
  <w:num w:numId="29" w16cid:durableId="122140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42DB4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34961"/>
    <w:rsid w:val="00150DB4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22F7"/>
    <w:rsid w:val="002257B1"/>
    <w:rsid w:val="002440BA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1B5"/>
    <w:rsid w:val="0029195C"/>
    <w:rsid w:val="002A060D"/>
    <w:rsid w:val="002C79AB"/>
    <w:rsid w:val="002E2B3B"/>
    <w:rsid w:val="002E2C72"/>
    <w:rsid w:val="002E684C"/>
    <w:rsid w:val="00304D14"/>
    <w:rsid w:val="00320309"/>
    <w:rsid w:val="00320D3A"/>
    <w:rsid w:val="00327A41"/>
    <w:rsid w:val="003319E6"/>
    <w:rsid w:val="00346C66"/>
    <w:rsid w:val="0034716E"/>
    <w:rsid w:val="00354E1D"/>
    <w:rsid w:val="00367C2A"/>
    <w:rsid w:val="00376B00"/>
    <w:rsid w:val="00377BC7"/>
    <w:rsid w:val="00384194"/>
    <w:rsid w:val="0038445F"/>
    <w:rsid w:val="00390324"/>
    <w:rsid w:val="003908CF"/>
    <w:rsid w:val="003A04AD"/>
    <w:rsid w:val="003A0767"/>
    <w:rsid w:val="003B11E2"/>
    <w:rsid w:val="003D5CF7"/>
    <w:rsid w:val="003F1950"/>
    <w:rsid w:val="00433C1F"/>
    <w:rsid w:val="004369CA"/>
    <w:rsid w:val="00451CD1"/>
    <w:rsid w:val="0045489E"/>
    <w:rsid w:val="004628AA"/>
    <w:rsid w:val="00463501"/>
    <w:rsid w:val="00487119"/>
    <w:rsid w:val="00490CE4"/>
    <w:rsid w:val="004C6329"/>
    <w:rsid w:val="004C7821"/>
    <w:rsid w:val="004D2665"/>
    <w:rsid w:val="004D30FB"/>
    <w:rsid w:val="004D5411"/>
    <w:rsid w:val="004E231A"/>
    <w:rsid w:val="00502537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76B37"/>
    <w:rsid w:val="00580FB1"/>
    <w:rsid w:val="00581F97"/>
    <w:rsid w:val="005A4C34"/>
    <w:rsid w:val="005A548D"/>
    <w:rsid w:val="005B0617"/>
    <w:rsid w:val="005B615E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0251"/>
    <w:rsid w:val="006D37CF"/>
    <w:rsid w:val="006F59A1"/>
    <w:rsid w:val="006F7F4C"/>
    <w:rsid w:val="007121AD"/>
    <w:rsid w:val="007176EF"/>
    <w:rsid w:val="0072393A"/>
    <w:rsid w:val="00724BFD"/>
    <w:rsid w:val="00732D15"/>
    <w:rsid w:val="00734523"/>
    <w:rsid w:val="007473AB"/>
    <w:rsid w:val="00761AE0"/>
    <w:rsid w:val="007620DB"/>
    <w:rsid w:val="00766AB8"/>
    <w:rsid w:val="00767FB4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43A3"/>
    <w:rsid w:val="008755FF"/>
    <w:rsid w:val="00877014"/>
    <w:rsid w:val="00877F8C"/>
    <w:rsid w:val="00890260"/>
    <w:rsid w:val="008938FE"/>
    <w:rsid w:val="008A4275"/>
    <w:rsid w:val="008B2915"/>
    <w:rsid w:val="008C3904"/>
    <w:rsid w:val="008D56CE"/>
    <w:rsid w:val="008F05BE"/>
    <w:rsid w:val="008F651D"/>
    <w:rsid w:val="009202A4"/>
    <w:rsid w:val="009400AA"/>
    <w:rsid w:val="00946952"/>
    <w:rsid w:val="00955C93"/>
    <w:rsid w:val="009569A1"/>
    <w:rsid w:val="0096318C"/>
    <w:rsid w:val="00984683"/>
    <w:rsid w:val="00984EF3"/>
    <w:rsid w:val="00987C5C"/>
    <w:rsid w:val="00993510"/>
    <w:rsid w:val="00996852"/>
    <w:rsid w:val="009A6103"/>
    <w:rsid w:val="009A75AB"/>
    <w:rsid w:val="009E0BCF"/>
    <w:rsid w:val="009E7560"/>
    <w:rsid w:val="00A06917"/>
    <w:rsid w:val="00A13CCA"/>
    <w:rsid w:val="00A211CC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2A99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95170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02386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80970"/>
    <w:rsid w:val="00C93A7A"/>
    <w:rsid w:val="00CA3FB2"/>
    <w:rsid w:val="00CB652F"/>
    <w:rsid w:val="00CE5652"/>
    <w:rsid w:val="00CF7B43"/>
    <w:rsid w:val="00D0580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DF4273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B1941"/>
    <w:rsid w:val="00ED1F4B"/>
    <w:rsid w:val="00ED3A6B"/>
    <w:rsid w:val="00EF01C9"/>
    <w:rsid w:val="00F159B8"/>
    <w:rsid w:val="00F20056"/>
    <w:rsid w:val="00F34840"/>
    <w:rsid w:val="00F36E91"/>
    <w:rsid w:val="00F57F2D"/>
    <w:rsid w:val="00F603F3"/>
    <w:rsid w:val="00F62BF6"/>
    <w:rsid w:val="00F92B2C"/>
    <w:rsid w:val="00FA2089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DCCDCF"/>
    <w:rsid w:val="1AEAA2CD"/>
    <w:rsid w:val="1D8E757E"/>
    <w:rsid w:val="1D9DC5B9"/>
    <w:rsid w:val="1F9C0CA7"/>
    <w:rsid w:val="20388AFE"/>
    <w:rsid w:val="2113E55E"/>
    <w:rsid w:val="220D8C70"/>
    <w:rsid w:val="2218EB78"/>
    <w:rsid w:val="23795652"/>
    <w:rsid w:val="24051814"/>
    <w:rsid w:val="24833FD1"/>
    <w:rsid w:val="26533759"/>
    <w:rsid w:val="2737F16F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9BE4AD2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13" ma:contentTypeDescription="Create a new document." ma:contentTypeScope="" ma:versionID="97528bfd3f120dd5620d643def9c09ce">
  <xsd:schema xmlns:xsd="http://www.w3.org/2001/XMLSchema" xmlns:xs="http://www.w3.org/2001/XMLSchema" xmlns:p="http://schemas.microsoft.com/office/2006/metadata/properties" xmlns:ns2="23021986-1927-41b2-ad02-75262291dab9" xmlns:ns3="86c803ff-60ea-4821-8561-49a30c846f16" targetNamespace="http://schemas.microsoft.com/office/2006/metadata/properties" ma:root="true" ma:fieldsID="edaa2adb6750cea3aa06f5fd985cc82c" ns2:_="" ns3:_="">
    <xsd:import namespace="23021986-1927-41b2-ad02-75262291dab9"/>
    <xsd:import namespace="86c803ff-60ea-4821-8561-49a30c846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c803ff-60ea-4821-8561-49a30c846f1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5ECDE-7A33-43CD-A28F-57A54A23C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21986-1927-41b2-ad02-75262291dab9"/>
    <ds:schemaRef ds:uri="86c803ff-60ea-4821-8561-49a30c846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86c803ff-60ea-4821-8561-49a30c846f16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1499</Words>
  <Characters>7588</Characters>
  <Application>Microsoft Office Word</Application>
  <DocSecurity>0</DocSecurity>
  <Lines>135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2</cp:revision>
  <dcterms:created xsi:type="dcterms:W3CDTF">2022-05-09T08:34:00Z</dcterms:created>
  <dcterms:modified xsi:type="dcterms:W3CDTF">2022-05-09T08:34:00Z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