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7445" w14:textId="77777777" w:rsidR="0081615F" w:rsidRDefault="0081615F" w:rsidP="4DC43B9B">
      <w:pPr>
        <w:rPr>
          <w:b/>
          <w:bCs/>
          <w:sz w:val="20"/>
          <w:szCs w:val="20"/>
        </w:rPr>
      </w:pPr>
    </w:p>
    <w:p w14:paraId="35E73735" w14:textId="67A75A13" w:rsidR="0077643A" w:rsidRPr="00F44672" w:rsidRDefault="0000055A" w:rsidP="4DC43B9B">
      <w:pPr>
        <w:rPr>
          <w:rFonts w:cs="Tahoma"/>
          <w:b/>
          <w:bCs/>
          <w:color w:val="00B0F0"/>
          <w:sz w:val="20"/>
          <w:szCs w:val="20"/>
        </w:rPr>
      </w:pPr>
      <w:r w:rsidRPr="00F44672">
        <w:rPr>
          <w:b/>
          <w:bCs/>
          <w:sz w:val="20"/>
          <w:szCs w:val="20"/>
        </w:rPr>
        <w:t>Position:</w:t>
      </w:r>
      <w:r w:rsidRPr="00F44672">
        <w:rPr>
          <w:sz w:val="20"/>
          <w:szCs w:val="20"/>
        </w:rPr>
        <w:tab/>
      </w:r>
      <w:r w:rsidR="00E1441A" w:rsidRPr="00F44672">
        <w:rPr>
          <w:sz w:val="20"/>
          <w:szCs w:val="20"/>
        </w:rPr>
        <w:t xml:space="preserve">   </w:t>
      </w:r>
      <w:r w:rsidR="002573FE" w:rsidRPr="00F44672">
        <w:rPr>
          <w:sz w:val="20"/>
          <w:szCs w:val="20"/>
        </w:rPr>
        <w:t>Pastoral Support Worker</w:t>
      </w:r>
      <w:r w:rsidR="00E2046F" w:rsidRPr="00F44672">
        <w:rPr>
          <w:sz w:val="20"/>
          <w:szCs w:val="20"/>
        </w:rPr>
        <w:t xml:space="preserve"> (Personal Development, Behaviour and Welfare)</w:t>
      </w:r>
      <w:r w:rsidR="0077643A" w:rsidRPr="00F44672">
        <w:rPr>
          <w:rFonts w:cs="Tahoma"/>
          <w:b/>
          <w:bCs/>
          <w:sz w:val="20"/>
          <w:szCs w:val="20"/>
        </w:rPr>
        <w:t xml:space="preserve"> </w:t>
      </w:r>
    </w:p>
    <w:p w14:paraId="62E365F3" w14:textId="617ADF52" w:rsidR="00C06601" w:rsidRPr="00F44672" w:rsidRDefault="00356273" w:rsidP="0077643A">
      <w:pPr>
        <w:rPr>
          <w:spacing w:val="-10"/>
          <w:sz w:val="20"/>
          <w:szCs w:val="20"/>
        </w:rPr>
      </w:pPr>
      <w:r w:rsidRPr="00F44672">
        <w:rPr>
          <w:b/>
          <w:sz w:val="20"/>
          <w:szCs w:val="20"/>
        </w:rPr>
        <w:t xml:space="preserve">Hours and </w:t>
      </w:r>
      <w:r w:rsidR="0000055A" w:rsidRPr="00F44672">
        <w:rPr>
          <w:b/>
          <w:sz w:val="20"/>
          <w:szCs w:val="20"/>
        </w:rPr>
        <w:t xml:space="preserve">Salary: </w:t>
      </w:r>
      <w:r w:rsidR="0000055A" w:rsidRPr="00F44672">
        <w:rPr>
          <w:b/>
          <w:sz w:val="20"/>
          <w:szCs w:val="20"/>
        </w:rPr>
        <w:tab/>
      </w:r>
      <w:r w:rsidR="00E1441A" w:rsidRPr="00F44672">
        <w:rPr>
          <w:b/>
          <w:sz w:val="20"/>
          <w:szCs w:val="20"/>
        </w:rPr>
        <w:t xml:space="preserve">     </w:t>
      </w:r>
      <w:r w:rsidR="00812401" w:rsidRPr="00F44672">
        <w:rPr>
          <w:bCs/>
          <w:sz w:val="20"/>
          <w:szCs w:val="20"/>
        </w:rPr>
        <w:t xml:space="preserve">NJC </w:t>
      </w:r>
      <w:r w:rsidR="00C06601" w:rsidRPr="00F44672">
        <w:rPr>
          <w:spacing w:val="-10"/>
          <w:sz w:val="20"/>
          <w:szCs w:val="20"/>
        </w:rPr>
        <w:t>scale point 15-22 £ 30,024 – £33,699</w:t>
      </w:r>
    </w:p>
    <w:p w14:paraId="371C5FF8" w14:textId="326F02AA" w:rsidR="007967FF" w:rsidRPr="00F44672" w:rsidRDefault="007967FF" w:rsidP="007967FF">
      <w:pPr>
        <w:rPr>
          <w:spacing w:val="-10"/>
          <w:sz w:val="20"/>
          <w:szCs w:val="20"/>
          <w:lang w:val="en-US"/>
        </w:rPr>
      </w:pPr>
      <w:r w:rsidRPr="00F44672">
        <w:rPr>
          <w:b/>
          <w:spacing w:val="-10"/>
          <w:sz w:val="20"/>
          <w:szCs w:val="20"/>
          <w:lang w:val="en-US"/>
        </w:rPr>
        <w:t>Actual Salary:</w:t>
      </w:r>
      <w:r w:rsidRPr="00F44672">
        <w:rPr>
          <w:spacing w:val="-10"/>
          <w:sz w:val="20"/>
          <w:szCs w:val="20"/>
          <w:lang w:val="en-US"/>
        </w:rPr>
        <w:t xml:space="preserve">       </w:t>
      </w:r>
      <w:r w:rsidR="00356273" w:rsidRPr="00F44672">
        <w:rPr>
          <w:spacing w:val="-10"/>
          <w:sz w:val="20"/>
          <w:szCs w:val="20"/>
          <w:lang w:val="en-US"/>
        </w:rPr>
        <w:t xml:space="preserve">          </w:t>
      </w:r>
      <w:r w:rsidR="00F44672">
        <w:rPr>
          <w:spacing w:val="-10"/>
          <w:sz w:val="20"/>
          <w:szCs w:val="20"/>
          <w:lang w:val="en-US"/>
        </w:rPr>
        <w:t xml:space="preserve">     </w:t>
      </w:r>
      <w:r w:rsidR="00356273" w:rsidRPr="00F44672">
        <w:rPr>
          <w:spacing w:val="-10"/>
          <w:sz w:val="20"/>
          <w:szCs w:val="20"/>
          <w:lang w:val="en-US"/>
        </w:rPr>
        <w:t xml:space="preserve"> </w:t>
      </w:r>
      <w:r w:rsidRPr="00F44672">
        <w:rPr>
          <w:spacing w:val="-10"/>
          <w:sz w:val="20"/>
          <w:szCs w:val="20"/>
          <w:lang w:val="en-US"/>
        </w:rPr>
        <w:t>£24,905 – 27,954</w:t>
      </w:r>
    </w:p>
    <w:p w14:paraId="7A734946" w14:textId="67C60F78" w:rsidR="0000055A" w:rsidRPr="00F44672" w:rsidRDefault="0000055A" w:rsidP="0077643A">
      <w:pPr>
        <w:rPr>
          <w:b/>
          <w:sz w:val="20"/>
          <w:szCs w:val="20"/>
        </w:rPr>
      </w:pPr>
      <w:r w:rsidRPr="00F44672">
        <w:rPr>
          <w:b/>
          <w:sz w:val="20"/>
          <w:szCs w:val="20"/>
        </w:rPr>
        <w:t xml:space="preserve">Location: </w:t>
      </w:r>
      <w:r w:rsidRPr="00F44672">
        <w:rPr>
          <w:b/>
          <w:sz w:val="20"/>
          <w:szCs w:val="20"/>
        </w:rPr>
        <w:tab/>
      </w:r>
      <w:r w:rsidR="00E1441A" w:rsidRPr="00F44672">
        <w:rPr>
          <w:b/>
          <w:sz w:val="20"/>
          <w:szCs w:val="20"/>
        </w:rPr>
        <w:t xml:space="preserve">     </w:t>
      </w:r>
      <w:r w:rsidR="00356273" w:rsidRPr="00F44672">
        <w:rPr>
          <w:b/>
          <w:sz w:val="20"/>
          <w:szCs w:val="20"/>
        </w:rPr>
        <w:t xml:space="preserve">           </w:t>
      </w:r>
      <w:r w:rsidR="00F44672">
        <w:rPr>
          <w:b/>
          <w:sz w:val="20"/>
          <w:szCs w:val="20"/>
        </w:rPr>
        <w:t xml:space="preserve"> </w:t>
      </w:r>
      <w:r w:rsidR="00E1441A" w:rsidRPr="00F44672">
        <w:rPr>
          <w:bCs/>
          <w:sz w:val="20"/>
          <w:szCs w:val="20"/>
        </w:rPr>
        <w:t>The Beech Academy</w:t>
      </w:r>
      <w:r w:rsidR="007E22ED" w:rsidRPr="00F44672">
        <w:rPr>
          <w:bCs/>
          <w:sz w:val="20"/>
          <w:szCs w:val="20"/>
        </w:rPr>
        <w:t>, Mansfield</w:t>
      </w:r>
      <w:r w:rsidR="0077643A" w:rsidRPr="00F44672">
        <w:rPr>
          <w:b/>
          <w:sz w:val="20"/>
          <w:szCs w:val="20"/>
        </w:rPr>
        <w:tab/>
      </w:r>
      <w:r w:rsidR="00FE470C" w:rsidRPr="00F44672">
        <w:rPr>
          <w:b/>
          <w:sz w:val="20"/>
          <w:szCs w:val="20"/>
        </w:rPr>
        <w:t xml:space="preserve"> </w:t>
      </w:r>
    </w:p>
    <w:p w14:paraId="0ED52BED" w14:textId="4B39DCA8" w:rsidR="0000055A" w:rsidRPr="00F44672" w:rsidRDefault="003B4108" w:rsidP="0000055A">
      <w:pPr>
        <w:rPr>
          <w:b/>
          <w:sz w:val="20"/>
          <w:szCs w:val="20"/>
        </w:rPr>
      </w:pPr>
      <w:r w:rsidRPr="00F44672">
        <w:rPr>
          <w:b/>
          <w:sz w:val="20"/>
          <w:szCs w:val="20"/>
        </w:rPr>
        <w:t xml:space="preserve">Contract type: </w:t>
      </w:r>
      <w:r w:rsidR="00E1441A" w:rsidRPr="00F44672">
        <w:rPr>
          <w:b/>
          <w:sz w:val="20"/>
          <w:szCs w:val="20"/>
        </w:rPr>
        <w:t xml:space="preserve">  </w:t>
      </w:r>
      <w:r w:rsidR="00575072" w:rsidRPr="00F44672">
        <w:rPr>
          <w:b/>
          <w:sz w:val="20"/>
          <w:szCs w:val="20"/>
        </w:rPr>
        <w:t xml:space="preserve">           </w:t>
      </w:r>
      <w:r w:rsidR="00F44672">
        <w:rPr>
          <w:b/>
          <w:sz w:val="20"/>
          <w:szCs w:val="20"/>
        </w:rPr>
        <w:t xml:space="preserve">   </w:t>
      </w:r>
      <w:r w:rsidR="007E22ED" w:rsidRPr="00F44672">
        <w:rPr>
          <w:bCs/>
          <w:sz w:val="20"/>
          <w:szCs w:val="20"/>
        </w:rPr>
        <w:t>P</w:t>
      </w:r>
      <w:r w:rsidR="00DB27BC" w:rsidRPr="00F44672">
        <w:rPr>
          <w:bCs/>
          <w:sz w:val="20"/>
          <w:szCs w:val="20"/>
        </w:rPr>
        <w:t>ermanent</w:t>
      </w:r>
      <w:r w:rsidR="00E71629" w:rsidRPr="00F44672">
        <w:rPr>
          <w:bCs/>
          <w:sz w:val="20"/>
          <w:szCs w:val="20"/>
        </w:rPr>
        <w:t xml:space="preserve"> </w:t>
      </w:r>
      <w:r w:rsidR="00E71629" w:rsidRPr="00F44672">
        <w:rPr>
          <w:sz w:val="20"/>
          <w:szCs w:val="20"/>
        </w:rPr>
        <w:t>35</w:t>
      </w:r>
      <w:r w:rsidR="00E71629" w:rsidRPr="00F44672">
        <w:rPr>
          <w:spacing w:val="-2"/>
          <w:sz w:val="20"/>
          <w:szCs w:val="20"/>
        </w:rPr>
        <w:t xml:space="preserve"> </w:t>
      </w:r>
      <w:r w:rsidR="00E71629" w:rsidRPr="00F44672">
        <w:rPr>
          <w:sz w:val="20"/>
          <w:szCs w:val="20"/>
        </w:rPr>
        <w:t>hours</w:t>
      </w:r>
      <w:r w:rsidR="00E71629" w:rsidRPr="00F44672">
        <w:rPr>
          <w:spacing w:val="-1"/>
          <w:sz w:val="20"/>
          <w:szCs w:val="20"/>
        </w:rPr>
        <w:t xml:space="preserve"> </w:t>
      </w:r>
      <w:r w:rsidR="00E71629" w:rsidRPr="00F44672">
        <w:rPr>
          <w:sz w:val="20"/>
          <w:szCs w:val="20"/>
        </w:rPr>
        <w:t>per</w:t>
      </w:r>
      <w:r w:rsidR="00E71629" w:rsidRPr="00F44672">
        <w:rPr>
          <w:spacing w:val="-1"/>
          <w:sz w:val="20"/>
          <w:szCs w:val="20"/>
        </w:rPr>
        <w:t xml:space="preserve"> </w:t>
      </w:r>
      <w:r w:rsidR="00E71629" w:rsidRPr="00F44672">
        <w:rPr>
          <w:sz w:val="20"/>
          <w:szCs w:val="20"/>
        </w:rPr>
        <w:t>week,</w:t>
      </w:r>
      <w:r w:rsidR="00E71629" w:rsidRPr="00F44672">
        <w:rPr>
          <w:spacing w:val="-1"/>
          <w:sz w:val="20"/>
          <w:szCs w:val="20"/>
        </w:rPr>
        <w:t xml:space="preserve"> </w:t>
      </w:r>
      <w:r w:rsidR="00E71629" w:rsidRPr="00F44672">
        <w:rPr>
          <w:sz w:val="20"/>
          <w:szCs w:val="20"/>
        </w:rPr>
        <w:t>term time</w:t>
      </w:r>
      <w:r w:rsidR="00E71629" w:rsidRPr="00F44672">
        <w:rPr>
          <w:spacing w:val="-4"/>
          <w:sz w:val="20"/>
          <w:szCs w:val="20"/>
        </w:rPr>
        <w:t xml:space="preserve"> </w:t>
      </w:r>
      <w:r w:rsidR="00E71629" w:rsidRPr="00F44672">
        <w:rPr>
          <w:sz w:val="20"/>
          <w:szCs w:val="20"/>
        </w:rPr>
        <w:t>only</w:t>
      </w:r>
      <w:r w:rsidR="00E71629" w:rsidRPr="00F44672">
        <w:rPr>
          <w:spacing w:val="2"/>
          <w:sz w:val="20"/>
          <w:szCs w:val="20"/>
        </w:rPr>
        <w:t xml:space="preserve"> </w:t>
      </w:r>
      <w:r w:rsidR="00E71629" w:rsidRPr="00F44672">
        <w:rPr>
          <w:sz w:val="20"/>
          <w:szCs w:val="20"/>
        </w:rPr>
        <w:t>+</w:t>
      </w:r>
      <w:r w:rsidR="00E71629" w:rsidRPr="00F44672">
        <w:rPr>
          <w:spacing w:val="-2"/>
          <w:sz w:val="20"/>
          <w:szCs w:val="20"/>
        </w:rPr>
        <w:t xml:space="preserve"> </w:t>
      </w:r>
      <w:r w:rsidR="00E71629" w:rsidRPr="00F44672">
        <w:rPr>
          <w:sz w:val="20"/>
          <w:szCs w:val="20"/>
        </w:rPr>
        <w:t>5</w:t>
      </w:r>
      <w:r w:rsidR="00E71629" w:rsidRPr="00F44672">
        <w:rPr>
          <w:spacing w:val="-1"/>
          <w:sz w:val="20"/>
          <w:szCs w:val="20"/>
        </w:rPr>
        <w:t xml:space="preserve"> </w:t>
      </w:r>
      <w:r w:rsidR="00E71629" w:rsidRPr="00F44672">
        <w:rPr>
          <w:sz w:val="20"/>
          <w:szCs w:val="20"/>
        </w:rPr>
        <w:t>inset</w:t>
      </w:r>
      <w:r w:rsidR="00E71629" w:rsidRPr="00F44672">
        <w:rPr>
          <w:spacing w:val="-1"/>
          <w:sz w:val="20"/>
          <w:szCs w:val="20"/>
        </w:rPr>
        <w:t xml:space="preserve"> </w:t>
      </w:r>
      <w:r w:rsidR="00E71629" w:rsidRPr="00F44672">
        <w:rPr>
          <w:spacing w:val="-4"/>
          <w:sz w:val="20"/>
          <w:szCs w:val="20"/>
        </w:rPr>
        <w:t>days</w:t>
      </w:r>
    </w:p>
    <w:p w14:paraId="18587352" w14:textId="23F20171" w:rsidR="00F44672" w:rsidRDefault="0000055A" w:rsidP="0000055A">
      <w:pPr>
        <w:rPr>
          <w:b/>
          <w:sz w:val="20"/>
          <w:szCs w:val="20"/>
        </w:rPr>
      </w:pPr>
      <w:r w:rsidRPr="00F44672">
        <w:rPr>
          <w:b/>
          <w:sz w:val="20"/>
          <w:szCs w:val="20"/>
        </w:rPr>
        <w:t xml:space="preserve">Closing </w:t>
      </w:r>
      <w:r w:rsidR="00575072" w:rsidRPr="00F44672">
        <w:rPr>
          <w:b/>
          <w:sz w:val="20"/>
          <w:szCs w:val="20"/>
        </w:rPr>
        <w:t>date:</w:t>
      </w:r>
      <w:r w:rsidR="00E71629" w:rsidRPr="00F44672">
        <w:rPr>
          <w:b/>
          <w:sz w:val="20"/>
          <w:szCs w:val="20"/>
        </w:rPr>
        <w:t xml:space="preserve">  </w:t>
      </w:r>
      <w:r w:rsidR="00F44672">
        <w:rPr>
          <w:b/>
          <w:sz w:val="20"/>
          <w:szCs w:val="20"/>
        </w:rPr>
        <w:t xml:space="preserve">                 </w:t>
      </w:r>
      <w:r w:rsidR="00F44672" w:rsidRPr="00F44672">
        <w:rPr>
          <w:bCs/>
          <w:sz w:val="20"/>
          <w:szCs w:val="20"/>
        </w:rPr>
        <w:t>Monday 6</w:t>
      </w:r>
      <w:r w:rsidR="00F44672" w:rsidRPr="00F44672">
        <w:rPr>
          <w:bCs/>
          <w:sz w:val="20"/>
          <w:szCs w:val="20"/>
          <w:vertAlign w:val="superscript"/>
        </w:rPr>
        <w:t>th</w:t>
      </w:r>
      <w:r w:rsidR="00F44672" w:rsidRPr="00F44672">
        <w:rPr>
          <w:bCs/>
          <w:sz w:val="20"/>
          <w:szCs w:val="20"/>
        </w:rPr>
        <w:t xml:space="preserve"> October</w:t>
      </w:r>
    </w:p>
    <w:p w14:paraId="1C31D06E" w14:textId="68920DF8" w:rsidR="0000055A" w:rsidRPr="00F44672" w:rsidRDefault="00F44672" w:rsidP="0000055A">
      <w:pPr>
        <w:rPr>
          <w:b/>
          <w:sz w:val="20"/>
          <w:szCs w:val="20"/>
        </w:rPr>
      </w:pPr>
      <w:r>
        <w:rPr>
          <w:b/>
          <w:sz w:val="20"/>
          <w:szCs w:val="20"/>
        </w:rPr>
        <w:t>Shortlisting date:</w:t>
      </w:r>
      <w:r w:rsidR="00E71629" w:rsidRPr="00F44672">
        <w:rPr>
          <w:b/>
          <w:sz w:val="20"/>
          <w:szCs w:val="20"/>
        </w:rPr>
        <w:t xml:space="preserve">    </w:t>
      </w:r>
      <w:r w:rsidR="00575072" w:rsidRPr="00F44672">
        <w:rPr>
          <w:b/>
          <w:sz w:val="20"/>
          <w:szCs w:val="20"/>
        </w:rPr>
        <w:t xml:space="preserve">       </w:t>
      </w:r>
      <w:r w:rsidRPr="00F44672">
        <w:rPr>
          <w:bCs/>
          <w:sz w:val="20"/>
          <w:szCs w:val="20"/>
        </w:rPr>
        <w:t>Tuesday 7</w:t>
      </w:r>
      <w:r w:rsidRPr="00F44672">
        <w:rPr>
          <w:bCs/>
          <w:sz w:val="20"/>
          <w:szCs w:val="20"/>
          <w:vertAlign w:val="superscript"/>
        </w:rPr>
        <w:t>th</w:t>
      </w:r>
      <w:r w:rsidRPr="00F44672">
        <w:rPr>
          <w:bCs/>
          <w:sz w:val="20"/>
          <w:szCs w:val="20"/>
        </w:rPr>
        <w:t xml:space="preserve"> October 2025</w:t>
      </w:r>
      <w:r w:rsidR="00575072" w:rsidRPr="00F44672">
        <w:rPr>
          <w:b/>
          <w:sz w:val="20"/>
          <w:szCs w:val="20"/>
        </w:rPr>
        <w:t xml:space="preserve">   </w:t>
      </w:r>
      <w:r>
        <w:rPr>
          <w:b/>
          <w:sz w:val="20"/>
          <w:szCs w:val="20"/>
        </w:rPr>
        <w:t xml:space="preserve">   </w:t>
      </w:r>
    </w:p>
    <w:p w14:paraId="2731E886" w14:textId="14160B2D" w:rsidR="00FE470C" w:rsidRPr="00F44672" w:rsidRDefault="0000055A" w:rsidP="0000055A">
      <w:pPr>
        <w:rPr>
          <w:b/>
          <w:sz w:val="20"/>
          <w:szCs w:val="20"/>
        </w:rPr>
      </w:pPr>
      <w:r w:rsidRPr="00F44672">
        <w:rPr>
          <w:b/>
          <w:sz w:val="20"/>
          <w:szCs w:val="20"/>
        </w:rPr>
        <w:t xml:space="preserve">Interview date: </w:t>
      </w:r>
      <w:r w:rsidR="00E1441A" w:rsidRPr="00F44672">
        <w:rPr>
          <w:b/>
          <w:sz w:val="20"/>
          <w:szCs w:val="20"/>
        </w:rPr>
        <w:t xml:space="preserve">  </w:t>
      </w:r>
      <w:r w:rsidR="00575072" w:rsidRPr="00F44672">
        <w:rPr>
          <w:b/>
          <w:sz w:val="20"/>
          <w:szCs w:val="20"/>
        </w:rPr>
        <w:t xml:space="preserve">        </w:t>
      </w:r>
      <w:r w:rsidR="00F44672">
        <w:rPr>
          <w:b/>
          <w:sz w:val="20"/>
          <w:szCs w:val="20"/>
        </w:rPr>
        <w:t xml:space="preserve">   </w:t>
      </w:r>
      <w:r w:rsidR="006F45AE" w:rsidRPr="00F44672">
        <w:rPr>
          <w:bCs/>
          <w:sz w:val="20"/>
          <w:szCs w:val="20"/>
        </w:rPr>
        <w:t>Monday 13</w:t>
      </w:r>
      <w:r w:rsidR="006F45AE" w:rsidRPr="00F44672">
        <w:rPr>
          <w:bCs/>
          <w:sz w:val="20"/>
          <w:szCs w:val="20"/>
          <w:vertAlign w:val="superscript"/>
        </w:rPr>
        <w:t>th</w:t>
      </w:r>
      <w:r w:rsidR="006F45AE" w:rsidRPr="00F44672">
        <w:rPr>
          <w:bCs/>
          <w:sz w:val="20"/>
          <w:szCs w:val="20"/>
        </w:rPr>
        <w:t xml:space="preserve"> October</w:t>
      </w:r>
    </w:p>
    <w:p w14:paraId="672A6659" w14:textId="77777777" w:rsidR="00D11C19" w:rsidRPr="00F44672" w:rsidRDefault="00D11C19" w:rsidP="0000055A">
      <w:pPr>
        <w:rPr>
          <w:sz w:val="20"/>
          <w:szCs w:val="20"/>
        </w:rPr>
      </w:pPr>
    </w:p>
    <w:p w14:paraId="5E872477" w14:textId="77777777" w:rsidR="00F44672" w:rsidRPr="0018783A" w:rsidRDefault="00F44672" w:rsidP="00F44672">
      <w:pPr>
        <w:rPr>
          <w:rFonts w:cs="Tahoma"/>
          <w:b/>
          <w:sz w:val="20"/>
          <w:szCs w:val="20"/>
        </w:rPr>
      </w:pPr>
      <w:r w:rsidRPr="0018783A">
        <w:rPr>
          <w:rFonts w:cs="Tahoma"/>
          <w:b/>
          <w:sz w:val="20"/>
          <w:szCs w:val="20"/>
        </w:rPr>
        <w:t>About our School</w:t>
      </w:r>
    </w:p>
    <w:p w14:paraId="018EBFA0" w14:textId="77777777" w:rsidR="00F44672" w:rsidRPr="0018783A" w:rsidRDefault="00F44672" w:rsidP="00F44672">
      <w:pPr>
        <w:rPr>
          <w:rFonts w:cs="Tahoma"/>
          <w:sz w:val="20"/>
          <w:szCs w:val="20"/>
        </w:rPr>
      </w:pPr>
      <w:r w:rsidRPr="0018783A">
        <w:rPr>
          <w:rFonts w:cs="Tahoma"/>
          <w:sz w:val="20"/>
          <w:szCs w:val="20"/>
          <w:shd w:val="clear" w:color="auto" w:fill="FFFFFF"/>
        </w:rPr>
        <w:t>Our children and young people at Beech deserve an education that will change their lives and give them the opportunity to fulfil their potential. Staff employed in our Academy Trust enjoy a fulfilling career; we focus on releasing your potential and maximising your impact.</w:t>
      </w:r>
    </w:p>
    <w:p w14:paraId="30113BBB" w14:textId="77777777" w:rsidR="00FE470C" w:rsidRPr="00F44672" w:rsidRDefault="00FE470C" w:rsidP="00FE470C">
      <w:pPr>
        <w:pStyle w:val="Default"/>
        <w:rPr>
          <w:b/>
          <w:sz w:val="20"/>
          <w:szCs w:val="20"/>
        </w:rPr>
      </w:pPr>
      <w:r w:rsidRPr="00F44672">
        <w:rPr>
          <w:b/>
          <w:sz w:val="20"/>
          <w:szCs w:val="20"/>
        </w:rPr>
        <w:t>About the Trust</w:t>
      </w:r>
    </w:p>
    <w:p w14:paraId="29D6B04F" w14:textId="77777777" w:rsidR="00FE470C" w:rsidRPr="00F44672" w:rsidRDefault="00FE470C" w:rsidP="00FE470C">
      <w:pPr>
        <w:pStyle w:val="Default"/>
        <w:rPr>
          <w:sz w:val="20"/>
          <w:szCs w:val="20"/>
        </w:rPr>
      </w:pPr>
      <w:r w:rsidRPr="00F44672">
        <w:rPr>
          <w:sz w:val="20"/>
          <w:szCs w:val="20"/>
        </w:rPr>
        <w:t xml:space="preserve"> </w:t>
      </w:r>
    </w:p>
    <w:p w14:paraId="52FDFD42" w14:textId="77777777" w:rsidR="00F44672" w:rsidRPr="00C44617" w:rsidRDefault="00F44672" w:rsidP="00F44672">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xml:space="preserve">, with 19 unique SEND and mainstream academies. </w:t>
      </w:r>
    </w:p>
    <w:p w14:paraId="74E9AD08" w14:textId="77777777" w:rsidR="00F44672" w:rsidRDefault="00F44672" w:rsidP="00F44672">
      <w:pPr>
        <w:pStyle w:val="Default"/>
        <w:spacing w:after="21"/>
        <w:rPr>
          <w:sz w:val="20"/>
          <w:szCs w:val="20"/>
        </w:rPr>
      </w:pPr>
    </w:p>
    <w:p w14:paraId="43A006DD" w14:textId="77777777" w:rsidR="00F44672" w:rsidRDefault="00F44672" w:rsidP="00F44672">
      <w:pPr>
        <w:pStyle w:val="Default"/>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6D3428F8" w14:textId="77777777" w:rsidR="00F44672" w:rsidRDefault="00F44672" w:rsidP="00F44672">
      <w:pPr>
        <w:pStyle w:val="Default"/>
        <w:spacing w:after="21"/>
        <w:rPr>
          <w:sz w:val="20"/>
          <w:szCs w:val="20"/>
        </w:rPr>
      </w:pPr>
    </w:p>
    <w:p w14:paraId="0514A663" w14:textId="77777777" w:rsidR="00F44672" w:rsidRPr="00C44617" w:rsidRDefault="00F44672" w:rsidP="00F44672">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5DAB6C7B" w14:textId="77777777" w:rsidR="00FE470C" w:rsidRPr="00F44672" w:rsidRDefault="00FE470C" w:rsidP="00FE470C">
      <w:pPr>
        <w:pStyle w:val="Default"/>
        <w:rPr>
          <w:sz w:val="20"/>
          <w:szCs w:val="20"/>
        </w:rPr>
      </w:pPr>
    </w:p>
    <w:p w14:paraId="62BAC152" w14:textId="77777777" w:rsidR="00FE470C" w:rsidRPr="00F44672" w:rsidRDefault="00FE470C" w:rsidP="00FE470C">
      <w:pPr>
        <w:pStyle w:val="Default"/>
        <w:rPr>
          <w:b/>
          <w:sz w:val="20"/>
          <w:szCs w:val="20"/>
        </w:rPr>
      </w:pPr>
      <w:r w:rsidRPr="00F44672">
        <w:rPr>
          <w:b/>
          <w:sz w:val="20"/>
          <w:szCs w:val="20"/>
        </w:rPr>
        <w:t>Our Opportunity</w:t>
      </w:r>
    </w:p>
    <w:p w14:paraId="54530CB9" w14:textId="77777777" w:rsidR="005E0265" w:rsidRPr="00F44672" w:rsidRDefault="005E0265" w:rsidP="00FE470C">
      <w:pPr>
        <w:pStyle w:val="Default"/>
        <w:rPr>
          <w:sz w:val="20"/>
          <w:szCs w:val="20"/>
        </w:rPr>
      </w:pPr>
    </w:p>
    <w:p w14:paraId="6A05A809" w14:textId="328F15A3" w:rsidR="00FE470C" w:rsidRPr="00F44672" w:rsidRDefault="005E0265" w:rsidP="00FE470C">
      <w:pPr>
        <w:pStyle w:val="Default"/>
        <w:rPr>
          <w:color w:val="auto"/>
          <w:sz w:val="20"/>
          <w:szCs w:val="20"/>
          <w:shd w:val="clear" w:color="auto" w:fill="FFFFFF"/>
        </w:rPr>
      </w:pPr>
      <w:r w:rsidRPr="00F44672">
        <w:rPr>
          <w:sz w:val="20"/>
          <w:szCs w:val="20"/>
        </w:rPr>
        <w:t xml:space="preserve">We are seeking to appoint a </w:t>
      </w:r>
      <w:r w:rsidR="00F53BE9" w:rsidRPr="00F44672">
        <w:rPr>
          <w:sz w:val="20"/>
          <w:szCs w:val="20"/>
        </w:rPr>
        <w:t>Pastoral Support Worker</w:t>
      </w:r>
      <w:r w:rsidR="000111C1" w:rsidRPr="00F44672">
        <w:rPr>
          <w:sz w:val="20"/>
          <w:szCs w:val="20"/>
        </w:rPr>
        <w:t xml:space="preserve"> </w:t>
      </w:r>
      <w:r w:rsidR="00250CA0" w:rsidRPr="00F44672">
        <w:rPr>
          <w:sz w:val="20"/>
          <w:szCs w:val="20"/>
        </w:rPr>
        <w:t>to join</w:t>
      </w:r>
      <w:r w:rsidR="000111C1" w:rsidRPr="00F44672">
        <w:rPr>
          <w:sz w:val="20"/>
          <w:szCs w:val="20"/>
        </w:rPr>
        <w:t xml:space="preserve"> a multi-disciplinary team, under the leadership of the </w:t>
      </w:r>
      <w:r w:rsidR="00AC22A2" w:rsidRPr="00F44672">
        <w:rPr>
          <w:sz w:val="20"/>
          <w:szCs w:val="20"/>
        </w:rPr>
        <w:t>Deputy Headteacher</w:t>
      </w:r>
      <w:r w:rsidR="00315701" w:rsidRPr="00F44672">
        <w:rPr>
          <w:sz w:val="20"/>
          <w:szCs w:val="20"/>
        </w:rPr>
        <w:t xml:space="preserve"> (P</w:t>
      </w:r>
      <w:r w:rsidR="00AC22A2" w:rsidRPr="00F44672">
        <w:rPr>
          <w:sz w:val="20"/>
          <w:szCs w:val="20"/>
        </w:rPr>
        <w:t xml:space="preserve">ersonal </w:t>
      </w:r>
      <w:r w:rsidR="00315701" w:rsidRPr="00F44672">
        <w:rPr>
          <w:sz w:val="20"/>
          <w:szCs w:val="20"/>
        </w:rPr>
        <w:t>D</w:t>
      </w:r>
      <w:r w:rsidR="00AC22A2" w:rsidRPr="00F44672">
        <w:rPr>
          <w:sz w:val="20"/>
          <w:szCs w:val="20"/>
        </w:rPr>
        <w:t xml:space="preserve">evelopment, </w:t>
      </w:r>
      <w:r w:rsidR="00315701" w:rsidRPr="00F44672">
        <w:rPr>
          <w:sz w:val="20"/>
          <w:szCs w:val="20"/>
        </w:rPr>
        <w:t>B</w:t>
      </w:r>
      <w:r w:rsidR="00AC22A2" w:rsidRPr="00F44672">
        <w:rPr>
          <w:sz w:val="20"/>
          <w:szCs w:val="20"/>
        </w:rPr>
        <w:t xml:space="preserve">ehaviour and </w:t>
      </w:r>
      <w:r w:rsidR="00315701" w:rsidRPr="00F44672">
        <w:rPr>
          <w:sz w:val="20"/>
          <w:szCs w:val="20"/>
        </w:rPr>
        <w:t>W</w:t>
      </w:r>
      <w:r w:rsidR="00AC22A2" w:rsidRPr="00F44672">
        <w:rPr>
          <w:sz w:val="20"/>
          <w:szCs w:val="20"/>
        </w:rPr>
        <w:t>elfare</w:t>
      </w:r>
      <w:r w:rsidR="00315701" w:rsidRPr="00F44672">
        <w:rPr>
          <w:sz w:val="20"/>
          <w:szCs w:val="20"/>
        </w:rPr>
        <w:t>),</w:t>
      </w:r>
      <w:r w:rsidR="000111C1" w:rsidRPr="00F44672">
        <w:rPr>
          <w:sz w:val="20"/>
          <w:szCs w:val="20"/>
        </w:rPr>
        <w:t xml:space="preserve"> focused on maintaining high standards of behaviour</w:t>
      </w:r>
      <w:r w:rsidR="00E751C1" w:rsidRPr="00F44672">
        <w:rPr>
          <w:sz w:val="20"/>
          <w:szCs w:val="20"/>
        </w:rPr>
        <w:t xml:space="preserve">, attendance </w:t>
      </w:r>
      <w:r w:rsidR="000111C1" w:rsidRPr="00F44672">
        <w:rPr>
          <w:sz w:val="20"/>
          <w:szCs w:val="20"/>
        </w:rPr>
        <w:t>and welfare. The post holder will ensure that they support our shared vision, ethos and strategic plan that supports all our children/young people</w:t>
      </w:r>
      <w:r w:rsidR="005C4A8C" w:rsidRPr="00F44672">
        <w:rPr>
          <w:sz w:val="20"/>
          <w:szCs w:val="20"/>
        </w:rPr>
        <w:t xml:space="preserve"> to be the best that they can be.</w:t>
      </w:r>
    </w:p>
    <w:p w14:paraId="041AB1B1" w14:textId="77777777" w:rsidR="004004D5" w:rsidRPr="00F44672" w:rsidRDefault="004004D5" w:rsidP="00FE470C">
      <w:pPr>
        <w:pStyle w:val="Default"/>
        <w:rPr>
          <w:sz w:val="20"/>
          <w:szCs w:val="20"/>
        </w:rPr>
      </w:pPr>
    </w:p>
    <w:p w14:paraId="04E8E6C8" w14:textId="77777777" w:rsidR="00F44672" w:rsidRDefault="00F44672" w:rsidP="00F44672">
      <w:pPr>
        <w:pStyle w:val="Default"/>
        <w:rPr>
          <w:b/>
          <w:sz w:val="20"/>
          <w:szCs w:val="20"/>
        </w:rPr>
      </w:pPr>
      <w:r w:rsidRPr="00C44617">
        <w:rPr>
          <w:b/>
          <w:sz w:val="20"/>
          <w:szCs w:val="20"/>
        </w:rPr>
        <w:t xml:space="preserve">What you can expect </w:t>
      </w:r>
      <w:r>
        <w:rPr>
          <w:b/>
          <w:sz w:val="20"/>
          <w:szCs w:val="20"/>
        </w:rPr>
        <w:t xml:space="preserve">from us </w:t>
      </w:r>
    </w:p>
    <w:p w14:paraId="75EA346F" w14:textId="77777777" w:rsidR="00F44672" w:rsidRDefault="00F44672" w:rsidP="00F44672">
      <w:pPr>
        <w:pStyle w:val="Default"/>
        <w:rPr>
          <w:b/>
          <w:sz w:val="20"/>
          <w:szCs w:val="20"/>
        </w:rPr>
      </w:pPr>
    </w:p>
    <w:p w14:paraId="34EA85DA" w14:textId="77777777" w:rsidR="00F44672" w:rsidRDefault="00F44672" w:rsidP="00F44672">
      <w:pPr>
        <w:pStyle w:val="Default"/>
        <w:rPr>
          <w:bCs/>
          <w:i/>
          <w:iCs/>
          <w:sz w:val="20"/>
          <w:szCs w:val="20"/>
        </w:rPr>
      </w:pPr>
      <w:r w:rsidRPr="009B246E">
        <w:rPr>
          <w:bCs/>
          <w:i/>
          <w:iCs/>
          <w:sz w:val="20"/>
          <w:szCs w:val="20"/>
        </w:rPr>
        <w:t>Wellbeing – Pay – Careers and Training – Annual Leave and Flexibility</w:t>
      </w:r>
    </w:p>
    <w:p w14:paraId="241DDC08" w14:textId="77777777" w:rsidR="00F44672" w:rsidRPr="00DB3BB5" w:rsidRDefault="00F44672" w:rsidP="00F44672">
      <w:pPr>
        <w:pStyle w:val="Default"/>
        <w:rPr>
          <w:bCs/>
          <w:i/>
          <w:iCs/>
          <w:sz w:val="20"/>
          <w:szCs w:val="20"/>
        </w:rPr>
      </w:pPr>
    </w:p>
    <w:p w14:paraId="288EDE99" w14:textId="77777777" w:rsidR="00F44672" w:rsidRPr="00652DD3" w:rsidRDefault="00F44672" w:rsidP="00F44672">
      <w:pPr>
        <w:pStyle w:val="Default"/>
        <w:numPr>
          <w:ilvl w:val="0"/>
          <w:numId w:val="18"/>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0BFE5632" w14:textId="77777777" w:rsidR="00F44672" w:rsidRPr="00652DD3" w:rsidRDefault="00F44672" w:rsidP="00F44672">
      <w:pPr>
        <w:pStyle w:val="Default"/>
        <w:numPr>
          <w:ilvl w:val="0"/>
          <w:numId w:val="18"/>
        </w:numPr>
        <w:spacing w:after="21"/>
        <w:rPr>
          <w:sz w:val="20"/>
          <w:szCs w:val="20"/>
        </w:rPr>
      </w:pPr>
      <w:r w:rsidRPr="00134EF5">
        <w:rPr>
          <w:sz w:val="20"/>
          <w:szCs w:val="20"/>
        </w:rPr>
        <w:t>Access to discount schemes for savings with high street retailers, restaurants, activities and lifestyle services</w:t>
      </w:r>
    </w:p>
    <w:p w14:paraId="373D8200" w14:textId="77777777" w:rsidR="00F44672" w:rsidRPr="00134EF5" w:rsidRDefault="00F44672" w:rsidP="00F44672">
      <w:pPr>
        <w:pStyle w:val="Default"/>
        <w:numPr>
          <w:ilvl w:val="0"/>
          <w:numId w:val="18"/>
        </w:numPr>
        <w:spacing w:after="21"/>
        <w:rPr>
          <w:sz w:val="20"/>
          <w:szCs w:val="20"/>
        </w:rPr>
      </w:pPr>
      <w:r w:rsidRPr="00134EF5">
        <w:rPr>
          <w:sz w:val="20"/>
          <w:szCs w:val="20"/>
        </w:rPr>
        <w:lastRenderedPageBreak/>
        <w:t>Auto enrolment into a leading pension scheme with Teachers Pension Scheme or Local Government Pension Scheme</w:t>
      </w:r>
    </w:p>
    <w:p w14:paraId="4DB0F891" w14:textId="77777777" w:rsidR="00F44672" w:rsidRDefault="00F44672" w:rsidP="00F44672">
      <w:pPr>
        <w:pStyle w:val="Default"/>
        <w:numPr>
          <w:ilvl w:val="0"/>
          <w:numId w:val="18"/>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93C9FDB" w14:textId="77777777" w:rsidR="00F44672" w:rsidRDefault="00F44672" w:rsidP="00F44672">
      <w:pPr>
        <w:pStyle w:val="Default"/>
        <w:numPr>
          <w:ilvl w:val="0"/>
          <w:numId w:val="18"/>
        </w:numPr>
        <w:spacing w:after="21"/>
        <w:rPr>
          <w:sz w:val="20"/>
          <w:szCs w:val="20"/>
        </w:rPr>
      </w:pPr>
      <w:r w:rsidRPr="00C44617">
        <w:rPr>
          <w:sz w:val="20"/>
          <w:szCs w:val="20"/>
        </w:rPr>
        <w:t>An Induction package to help you settle in and approach your role with confidence and enthusiasm</w:t>
      </w:r>
    </w:p>
    <w:p w14:paraId="45CD4B7B" w14:textId="77777777" w:rsidR="00F44672" w:rsidRPr="00C44617" w:rsidRDefault="00F44672" w:rsidP="00F44672">
      <w:pPr>
        <w:numPr>
          <w:ilvl w:val="0"/>
          <w:numId w:val="18"/>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6FD58CFD" w14:textId="77777777" w:rsidR="00F44672" w:rsidRPr="00134EF5" w:rsidRDefault="00F44672" w:rsidP="00F44672">
      <w:pPr>
        <w:pStyle w:val="Default"/>
        <w:numPr>
          <w:ilvl w:val="0"/>
          <w:numId w:val="18"/>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6E8EC7E9" w14:textId="77777777" w:rsidR="00F44672" w:rsidRDefault="00F44672" w:rsidP="00F44672">
      <w:pPr>
        <w:pStyle w:val="Default"/>
        <w:numPr>
          <w:ilvl w:val="0"/>
          <w:numId w:val="18"/>
        </w:numPr>
        <w:spacing w:after="21"/>
        <w:rPr>
          <w:sz w:val="20"/>
          <w:szCs w:val="20"/>
        </w:rPr>
      </w:pPr>
      <w:r w:rsidRPr="00134EF5">
        <w:rPr>
          <w:sz w:val="20"/>
          <w:szCs w:val="20"/>
        </w:rPr>
        <w:t>Flexible working policies</w:t>
      </w:r>
    </w:p>
    <w:p w14:paraId="7698152D" w14:textId="77777777" w:rsidR="00F44672" w:rsidRPr="00C16C62" w:rsidRDefault="00F44672" w:rsidP="00F44672">
      <w:pPr>
        <w:pStyle w:val="Default"/>
        <w:numPr>
          <w:ilvl w:val="0"/>
          <w:numId w:val="18"/>
        </w:numPr>
        <w:spacing w:after="21"/>
        <w:rPr>
          <w:sz w:val="20"/>
          <w:szCs w:val="20"/>
        </w:rPr>
      </w:pPr>
      <w:r w:rsidRPr="00134EF5">
        <w:rPr>
          <w:sz w:val="20"/>
          <w:szCs w:val="20"/>
        </w:rPr>
        <w:t>Cycle to Work Scheme</w:t>
      </w:r>
    </w:p>
    <w:p w14:paraId="43714FF7" w14:textId="77777777" w:rsidR="00F44672" w:rsidRPr="00134EF5" w:rsidRDefault="00F44672" w:rsidP="00F44672">
      <w:pPr>
        <w:pStyle w:val="Default"/>
        <w:numPr>
          <w:ilvl w:val="0"/>
          <w:numId w:val="18"/>
        </w:numPr>
        <w:spacing w:after="21"/>
        <w:rPr>
          <w:sz w:val="20"/>
          <w:szCs w:val="20"/>
        </w:rPr>
      </w:pPr>
      <w:r w:rsidRPr="00134EF5">
        <w:rPr>
          <w:sz w:val="20"/>
          <w:szCs w:val="20"/>
        </w:rPr>
        <w:t xml:space="preserve">Annual leave increases based on length of service plus bank holidays for support staff </w:t>
      </w:r>
    </w:p>
    <w:p w14:paraId="5A39BBE3" w14:textId="77777777" w:rsidR="00FE470C" w:rsidRPr="00F44672" w:rsidRDefault="00FE470C" w:rsidP="00FE470C">
      <w:pPr>
        <w:pStyle w:val="Default"/>
        <w:rPr>
          <w:sz w:val="20"/>
          <w:szCs w:val="20"/>
        </w:rPr>
      </w:pPr>
    </w:p>
    <w:p w14:paraId="3AAABE7D" w14:textId="77777777" w:rsidR="00F44672" w:rsidRDefault="00F44672" w:rsidP="00F44672">
      <w:pPr>
        <w:pStyle w:val="Default"/>
        <w:rPr>
          <w:b/>
          <w:sz w:val="20"/>
          <w:szCs w:val="20"/>
        </w:rPr>
      </w:pPr>
      <w:r>
        <w:rPr>
          <w:b/>
          <w:sz w:val="20"/>
          <w:szCs w:val="20"/>
        </w:rPr>
        <w:t>To apply</w:t>
      </w:r>
    </w:p>
    <w:p w14:paraId="435A8EBC" w14:textId="77777777" w:rsidR="00F44672" w:rsidRPr="00FD3675" w:rsidRDefault="00F44672" w:rsidP="00F44672">
      <w:pPr>
        <w:pStyle w:val="Default"/>
        <w:rPr>
          <w:b/>
          <w:sz w:val="20"/>
          <w:szCs w:val="20"/>
        </w:rPr>
      </w:pPr>
    </w:p>
    <w:p w14:paraId="0422AD86" w14:textId="0BC9D18A" w:rsidR="00F44672" w:rsidRPr="00C44617" w:rsidRDefault="00F44672" w:rsidP="00F44672">
      <w:pPr>
        <w:pStyle w:val="Default"/>
        <w:rPr>
          <w:sz w:val="20"/>
          <w:szCs w:val="20"/>
        </w:rPr>
      </w:pPr>
      <w:r w:rsidRPr="00C44617">
        <w:rPr>
          <w:sz w:val="20"/>
          <w:szCs w:val="20"/>
        </w:rPr>
        <w:t xml:space="preserve">For an application form please contact </w:t>
      </w:r>
      <w:r>
        <w:rPr>
          <w:sz w:val="20"/>
          <w:szCs w:val="20"/>
        </w:rPr>
        <w:t>jpalmer@nexusmat.org</w:t>
      </w:r>
    </w:p>
    <w:p w14:paraId="41679E62" w14:textId="77777777" w:rsidR="00F44672" w:rsidRPr="00C44617" w:rsidRDefault="00F44672" w:rsidP="00F44672">
      <w:pPr>
        <w:pStyle w:val="Default"/>
        <w:rPr>
          <w:sz w:val="20"/>
          <w:szCs w:val="20"/>
          <w:highlight w:val="yellow"/>
        </w:rPr>
      </w:pPr>
    </w:p>
    <w:p w14:paraId="3F33F1FD" w14:textId="27B52EFD" w:rsidR="00F44672" w:rsidRPr="00C44617" w:rsidRDefault="00F44672" w:rsidP="00F44672">
      <w:pPr>
        <w:pStyle w:val="Default"/>
        <w:rPr>
          <w:sz w:val="20"/>
          <w:szCs w:val="20"/>
        </w:rPr>
      </w:pPr>
      <w:r w:rsidRPr="00C44617">
        <w:rPr>
          <w:sz w:val="20"/>
          <w:szCs w:val="20"/>
        </w:rPr>
        <w:t xml:space="preserve">Completed applications to be sent to </w:t>
      </w:r>
      <w:r>
        <w:rPr>
          <w:sz w:val="20"/>
          <w:szCs w:val="20"/>
        </w:rPr>
        <w:t>jpalmer@nexusmat.org</w:t>
      </w:r>
    </w:p>
    <w:p w14:paraId="46D74F53" w14:textId="77777777" w:rsidR="00F44672" w:rsidRPr="00C44617" w:rsidRDefault="00F44672" w:rsidP="00F44672">
      <w:pPr>
        <w:pStyle w:val="Default"/>
        <w:rPr>
          <w:color w:val="0000FF"/>
          <w:sz w:val="20"/>
          <w:szCs w:val="20"/>
        </w:rPr>
      </w:pPr>
    </w:p>
    <w:p w14:paraId="4D0B09E1" w14:textId="77777777" w:rsidR="00F44672" w:rsidRPr="00C44617" w:rsidRDefault="00F44672" w:rsidP="00F44672">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3B86D7B4" w14:textId="77777777" w:rsidR="00F44672" w:rsidRPr="00C44617" w:rsidRDefault="00F44672" w:rsidP="00F44672">
      <w:pPr>
        <w:pStyle w:val="Default"/>
        <w:rPr>
          <w:sz w:val="20"/>
          <w:szCs w:val="20"/>
        </w:rPr>
      </w:pPr>
    </w:p>
    <w:p w14:paraId="3F0DDB7F" w14:textId="77777777" w:rsidR="00F44672" w:rsidRPr="00C44617" w:rsidRDefault="00F44672" w:rsidP="00F44672">
      <w:pPr>
        <w:pStyle w:val="Default"/>
        <w:rPr>
          <w:sz w:val="20"/>
          <w:szCs w:val="20"/>
        </w:rPr>
      </w:pPr>
      <w:r w:rsidRPr="00C44617">
        <w:rPr>
          <w:sz w:val="20"/>
          <w:szCs w:val="20"/>
        </w:rPr>
        <w:t xml:space="preserve">We reserve the right to close this advertisement early should we receive a high volume of suitable applications. </w:t>
      </w:r>
    </w:p>
    <w:p w14:paraId="11AA7F71" w14:textId="77777777" w:rsidR="00F44672" w:rsidRPr="00C44617" w:rsidRDefault="00F44672" w:rsidP="00F44672">
      <w:pPr>
        <w:pStyle w:val="Default"/>
        <w:rPr>
          <w:sz w:val="20"/>
          <w:szCs w:val="20"/>
        </w:rPr>
      </w:pPr>
    </w:p>
    <w:p w14:paraId="54E7BF88" w14:textId="77777777" w:rsidR="00F44672" w:rsidRPr="00C44617" w:rsidRDefault="00F44672" w:rsidP="00F44672">
      <w:pPr>
        <w:pStyle w:val="Default"/>
        <w:rPr>
          <w:b/>
          <w:sz w:val="20"/>
          <w:szCs w:val="20"/>
        </w:rPr>
      </w:pPr>
      <w:r w:rsidRPr="00C44617">
        <w:rPr>
          <w:b/>
          <w:sz w:val="20"/>
          <w:szCs w:val="20"/>
        </w:rPr>
        <w:t>Further information</w:t>
      </w:r>
    </w:p>
    <w:p w14:paraId="59ABA80F" w14:textId="77777777" w:rsidR="00F44672" w:rsidRPr="00C44617" w:rsidRDefault="00F44672" w:rsidP="00F44672">
      <w:pPr>
        <w:pStyle w:val="Default"/>
        <w:rPr>
          <w:b/>
          <w:sz w:val="20"/>
          <w:szCs w:val="20"/>
        </w:rPr>
      </w:pPr>
    </w:p>
    <w:p w14:paraId="295B379E" w14:textId="74F071CC" w:rsidR="00F44672" w:rsidRPr="00C44617" w:rsidRDefault="00F44672" w:rsidP="00F44672">
      <w:pPr>
        <w:pStyle w:val="Default"/>
        <w:rPr>
          <w:sz w:val="20"/>
          <w:szCs w:val="20"/>
        </w:rPr>
      </w:pPr>
      <w:r w:rsidRPr="00C44617">
        <w:rPr>
          <w:sz w:val="20"/>
          <w:szCs w:val="20"/>
        </w:rPr>
        <w:t xml:space="preserve">For an informal and confidential conversation about the role, please contact </w:t>
      </w:r>
      <w:r>
        <w:rPr>
          <w:sz w:val="20"/>
          <w:szCs w:val="20"/>
        </w:rPr>
        <w:t>Julie Palmer – 01623 626008 or jpalmer@nexusmat.org</w:t>
      </w:r>
    </w:p>
    <w:p w14:paraId="2B717F04" w14:textId="77777777" w:rsidR="00F44672" w:rsidRPr="00C44617" w:rsidRDefault="00F44672" w:rsidP="00F44672">
      <w:pPr>
        <w:pStyle w:val="Default"/>
        <w:rPr>
          <w:sz w:val="20"/>
          <w:szCs w:val="20"/>
        </w:rPr>
      </w:pPr>
    </w:p>
    <w:p w14:paraId="3C229565" w14:textId="6F77F148" w:rsidR="00F44672" w:rsidRPr="00C44617" w:rsidRDefault="00F44672" w:rsidP="00F44672">
      <w:pPr>
        <w:pStyle w:val="Default"/>
        <w:rPr>
          <w:sz w:val="20"/>
          <w:szCs w:val="20"/>
        </w:rPr>
      </w:pPr>
      <w:r w:rsidRPr="00C44617">
        <w:rPr>
          <w:sz w:val="20"/>
          <w:szCs w:val="20"/>
        </w:rPr>
        <w:t xml:space="preserve">Further information can be found on our school website </w:t>
      </w:r>
      <w:hyperlink r:id="rId11" w:history="1">
        <w:r w:rsidRPr="0018783A">
          <w:rPr>
            <w:rStyle w:val="Hyperlink"/>
            <w:sz w:val="20"/>
            <w:szCs w:val="20"/>
          </w:rPr>
          <w:t>www.beechacademy.org</w:t>
        </w:r>
      </w:hyperlink>
    </w:p>
    <w:p w14:paraId="15CA0E79" w14:textId="77777777" w:rsidR="00F44672" w:rsidRPr="00C44617" w:rsidRDefault="00F44672" w:rsidP="00F44672">
      <w:pPr>
        <w:pStyle w:val="Default"/>
        <w:rPr>
          <w:sz w:val="20"/>
          <w:szCs w:val="20"/>
        </w:rPr>
      </w:pPr>
    </w:p>
    <w:p w14:paraId="0399F614" w14:textId="77777777" w:rsidR="00F44672" w:rsidRPr="00C44617" w:rsidRDefault="00F44672" w:rsidP="00F44672">
      <w:pPr>
        <w:pStyle w:val="Default"/>
        <w:rPr>
          <w:b/>
          <w:sz w:val="20"/>
          <w:szCs w:val="20"/>
        </w:rPr>
      </w:pPr>
      <w:r w:rsidRPr="00C44617">
        <w:rPr>
          <w:b/>
          <w:sz w:val="20"/>
          <w:szCs w:val="20"/>
        </w:rPr>
        <w:t xml:space="preserve">Nexus Multi Academy Trust is committed to safeguarding and protecting the welfare of children </w:t>
      </w:r>
      <w:r>
        <w:rPr>
          <w:b/>
          <w:sz w:val="20"/>
          <w:szCs w:val="20"/>
        </w:rPr>
        <w:t xml:space="preserve">and young people </w:t>
      </w:r>
      <w:r w:rsidRPr="00C44617">
        <w:rPr>
          <w:b/>
          <w:sz w:val="20"/>
          <w:szCs w:val="20"/>
        </w:rPr>
        <w:t>and expects all staff and volunteers to share this commitment.</w:t>
      </w:r>
    </w:p>
    <w:p w14:paraId="448200A2" w14:textId="77777777" w:rsidR="00F44672" w:rsidRPr="00C44617" w:rsidRDefault="00F44672" w:rsidP="00F44672">
      <w:pPr>
        <w:pStyle w:val="Default"/>
        <w:jc w:val="center"/>
        <w:rPr>
          <w:b/>
          <w:sz w:val="20"/>
          <w:szCs w:val="20"/>
        </w:rPr>
      </w:pPr>
    </w:p>
    <w:p w14:paraId="4A5F1680" w14:textId="77777777" w:rsidR="00F44672" w:rsidRPr="00C44617" w:rsidRDefault="00F44672" w:rsidP="00F44672">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4669A998" w14:textId="77777777" w:rsidR="00F44672" w:rsidRPr="00C44617" w:rsidRDefault="00F44672" w:rsidP="00F44672">
      <w:pPr>
        <w:rPr>
          <w:rFonts w:cs="Tahoma"/>
          <w:sz w:val="20"/>
          <w:szCs w:val="20"/>
        </w:rPr>
      </w:pPr>
      <w:r w:rsidRPr="00C44617">
        <w:rPr>
          <w:rFonts w:cs="Tahoma"/>
          <w:sz w:val="20"/>
          <w:szCs w:val="20"/>
        </w:rPr>
        <w:t xml:space="preserve">This post involves working with children </w:t>
      </w:r>
      <w:r>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5E9BF486" w14:textId="77777777" w:rsidR="00F44672" w:rsidRDefault="00F44672" w:rsidP="00F44672">
      <w:pPr>
        <w:rPr>
          <w:rFonts w:cs="Tahoma"/>
          <w:color w:val="000000"/>
          <w:sz w:val="20"/>
          <w:szCs w:val="20"/>
        </w:rPr>
      </w:pPr>
      <w:r w:rsidRPr="00C44617">
        <w:rPr>
          <w:rFonts w:cs="Tahoma"/>
          <w:iCs/>
          <w:color w:val="000000"/>
          <w:sz w:val="20"/>
          <w:szCs w:val="20"/>
        </w:rPr>
        <w:t xml:space="preserve">We are an equal opportunities employer </w:t>
      </w:r>
      <w:r w:rsidRPr="00C44617">
        <w:rPr>
          <w:rFonts w:cs="Tahoma"/>
          <w:color w:val="000000"/>
          <w:sz w:val="20"/>
          <w:szCs w:val="20"/>
        </w:rPr>
        <w:t>committed to recruiting and retaining a diverse workforce.</w:t>
      </w:r>
    </w:p>
    <w:p w14:paraId="4B94D5A5" w14:textId="77777777" w:rsidR="00FE470C" w:rsidRPr="00F44672" w:rsidRDefault="00FE470C" w:rsidP="00FE470C">
      <w:pPr>
        <w:pStyle w:val="Default"/>
        <w:rPr>
          <w:sz w:val="20"/>
          <w:szCs w:val="20"/>
        </w:rPr>
      </w:pPr>
    </w:p>
    <w:p w14:paraId="3DEEC669" w14:textId="77777777" w:rsidR="00FE470C" w:rsidRPr="00F44672" w:rsidRDefault="00FE470C" w:rsidP="00FE470C">
      <w:pPr>
        <w:jc w:val="center"/>
        <w:rPr>
          <w:b/>
          <w:sz w:val="20"/>
          <w:szCs w:val="20"/>
        </w:rPr>
      </w:pPr>
    </w:p>
    <w:sectPr w:rsidR="00FE470C" w:rsidRPr="00F44672"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04AA" w14:textId="77777777" w:rsidR="00291287" w:rsidRDefault="00291287" w:rsidP="004339D2">
      <w:pPr>
        <w:spacing w:after="0" w:line="240" w:lineRule="auto"/>
      </w:pPr>
      <w:r>
        <w:separator/>
      </w:r>
    </w:p>
  </w:endnote>
  <w:endnote w:type="continuationSeparator" w:id="0">
    <w:p w14:paraId="11C60C45" w14:textId="77777777" w:rsidR="00291287" w:rsidRDefault="0029128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980A" w14:textId="77777777" w:rsidR="00291287" w:rsidRDefault="00291287" w:rsidP="004339D2">
      <w:pPr>
        <w:spacing w:after="0" w:line="240" w:lineRule="auto"/>
      </w:pPr>
      <w:r>
        <w:separator/>
      </w:r>
    </w:p>
  </w:footnote>
  <w:footnote w:type="continuationSeparator" w:id="0">
    <w:p w14:paraId="080F2899" w14:textId="77777777" w:rsidR="00291287" w:rsidRDefault="0029128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11C1"/>
    <w:rsid w:val="00012CE3"/>
    <w:rsid w:val="00067ADE"/>
    <w:rsid w:val="00081FCA"/>
    <w:rsid w:val="00097855"/>
    <w:rsid w:val="000C0DD1"/>
    <w:rsid w:val="000C2A65"/>
    <w:rsid w:val="000E12D6"/>
    <w:rsid w:val="0010269E"/>
    <w:rsid w:val="00137441"/>
    <w:rsid w:val="0014444D"/>
    <w:rsid w:val="001A4249"/>
    <w:rsid w:val="001F33A6"/>
    <w:rsid w:val="002045D9"/>
    <w:rsid w:val="002312E8"/>
    <w:rsid w:val="00250CA0"/>
    <w:rsid w:val="002573FE"/>
    <w:rsid w:val="00291287"/>
    <w:rsid w:val="002C5853"/>
    <w:rsid w:val="002E1D36"/>
    <w:rsid w:val="002E3AC9"/>
    <w:rsid w:val="002F697F"/>
    <w:rsid w:val="003028B8"/>
    <w:rsid w:val="00315701"/>
    <w:rsid w:val="00322559"/>
    <w:rsid w:val="00335668"/>
    <w:rsid w:val="00340C31"/>
    <w:rsid w:val="0034269C"/>
    <w:rsid w:val="00342F7C"/>
    <w:rsid w:val="003445E8"/>
    <w:rsid w:val="00355718"/>
    <w:rsid w:val="00356273"/>
    <w:rsid w:val="0039057E"/>
    <w:rsid w:val="00391B38"/>
    <w:rsid w:val="00397271"/>
    <w:rsid w:val="003A12DF"/>
    <w:rsid w:val="003B4108"/>
    <w:rsid w:val="003B7E10"/>
    <w:rsid w:val="003D6092"/>
    <w:rsid w:val="004004D5"/>
    <w:rsid w:val="00407D0F"/>
    <w:rsid w:val="0042442B"/>
    <w:rsid w:val="004328C9"/>
    <w:rsid w:val="004339D2"/>
    <w:rsid w:val="00451FA5"/>
    <w:rsid w:val="00463084"/>
    <w:rsid w:val="00473D76"/>
    <w:rsid w:val="004752E7"/>
    <w:rsid w:val="00483373"/>
    <w:rsid w:val="00486385"/>
    <w:rsid w:val="004A390C"/>
    <w:rsid w:val="004A4002"/>
    <w:rsid w:val="004C37F7"/>
    <w:rsid w:val="004C5CB7"/>
    <w:rsid w:val="004C7FFD"/>
    <w:rsid w:val="005001D1"/>
    <w:rsid w:val="005066B3"/>
    <w:rsid w:val="0051728E"/>
    <w:rsid w:val="005176B7"/>
    <w:rsid w:val="00531B69"/>
    <w:rsid w:val="00535CB3"/>
    <w:rsid w:val="00540E76"/>
    <w:rsid w:val="00556261"/>
    <w:rsid w:val="00575072"/>
    <w:rsid w:val="005821B7"/>
    <w:rsid w:val="00586AA7"/>
    <w:rsid w:val="005C4A8C"/>
    <w:rsid w:val="005E0265"/>
    <w:rsid w:val="005E0BEE"/>
    <w:rsid w:val="006070C0"/>
    <w:rsid w:val="006238A8"/>
    <w:rsid w:val="00625C06"/>
    <w:rsid w:val="0062676C"/>
    <w:rsid w:val="006420C0"/>
    <w:rsid w:val="0064333C"/>
    <w:rsid w:val="0066514C"/>
    <w:rsid w:val="00665542"/>
    <w:rsid w:val="006C2751"/>
    <w:rsid w:val="006F3F72"/>
    <w:rsid w:val="006F45AE"/>
    <w:rsid w:val="00720329"/>
    <w:rsid w:val="00743B58"/>
    <w:rsid w:val="00775A13"/>
    <w:rsid w:val="0077643A"/>
    <w:rsid w:val="00784328"/>
    <w:rsid w:val="007967FF"/>
    <w:rsid w:val="007A0C58"/>
    <w:rsid w:val="007B2485"/>
    <w:rsid w:val="007B62F6"/>
    <w:rsid w:val="007C6419"/>
    <w:rsid w:val="007E22ED"/>
    <w:rsid w:val="00810E92"/>
    <w:rsid w:val="00812401"/>
    <w:rsid w:val="0081615F"/>
    <w:rsid w:val="00827969"/>
    <w:rsid w:val="00830689"/>
    <w:rsid w:val="00835C0E"/>
    <w:rsid w:val="00853D50"/>
    <w:rsid w:val="00863167"/>
    <w:rsid w:val="00874E73"/>
    <w:rsid w:val="00887535"/>
    <w:rsid w:val="008D40B2"/>
    <w:rsid w:val="008D7C91"/>
    <w:rsid w:val="008E1F18"/>
    <w:rsid w:val="008E34E1"/>
    <w:rsid w:val="0090496F"/>
    <w:rsid w:val="009050AE"/>
    <w:rsid w:val="00920357"/>
    <w:rsid w:val="00954BC2"/>
    <w:rsid w:val="00984129"/>
    <w:rsid w:val="009A29BA"/>
    <w:rsid w:val="009B1A39"/>
    <w:rsid w:val="009D3B6C"/>
    <w:rsid w:val="009E5459"/>
    <w:rsid w:val="00A53132"/>
    <w:rsid w:val="00A607A8"/>
    <w:rsid w:val="00A64DD0"/>
    <w:rsid w:val="00A7118E"/>
    <w:rsid w:val="00A7312F"/>
    <w:rsid w:val="00A8602C"/>
    <w:rsid w:val="00AA4754"/>
    <w:rsid w:val="00AA743B"/>
    <w:rsid w:val="00AB43C4"/>
    <w:rsid w:val="00AC22A2"/>
    <w:rsid w:val="00AC3AC4"/>
    <w:rsid w:val="00AC63E6"/>
    <w:rsid w:val="00B03EAD"/>
    <w:rsid w:val="00B651BC"/>
    <w:rsid w:val="00B7007A"/>
    <w:rsid w:val="00B900CF"/>
    <w:rsid w:val="00B90E3C"/>
    <w:rsid w:val="00B92BB3"/>
    <w:rsid w:val="00B94C38"/>
    <w:rsid w:val="00B95C52"/>
    <w:rsid w:val="00BB1A19"/>
    <w:rsid w:val="00BB6C72"/>
    <w:rsid w:val="00BF306C"/>
    <w:rsid w:val="00BF5A50"/>
    <w:rsid w:val="00C016F7"/>
    <w:rsid w:val="00C0447C"/>
    <w:rsid w:val="00C06601"/>
    <w:rsid w:val="00C51119"/>
    <w:rsid w:val="00C86852"/>
    <w:rsid w:val="00C947CC"/>
    <w:rsid w:val="00CA18BA"/>
    <w:rsid w:val="00CB1642"/>
    <w:rsid w:val="00CB1E53"/>
    <w:rsid w:val="00CC5653"/>
    <w:rsid w:val="00CE3406"/>
    <w:rsid w:val="00CF7D72"/>
    <w:rsid w:val="00D11C19"/>
    <w:rsid w:val="00D5515E"/>
    <w:rsid w:val="00D60654"/>
    <w:rsid w:val="00D62638"/>
    <w:rsid w:val="00DB27BC"/>
    <w:rsid w:val="00DC7D28"/>
    <w:rsid w:val="00DD28AD"/>
    <w:rsid w:val="00DF2157"/>
    <w:rsid w:val="00E1441A"/>
    <w:rsid w:val="00E2046F"/>
    <w:rsid w:val="00E245F3"/>
    <w:rsid w:val="00E43BD3"/>
    <w:rsid w:val="00E56172"/>
    <w:rsid w:val="00E71629"/>
    <w:rsid w:val="00E74A2B"/>
    <w:rsid w:val="00E751C1"/>
    <w:rsid w:val="00E85513"/>
    <w:rsid w:val="00E86FD5"/>
    <w:rsid w:val="00EB35C7"/>
    <w:rsid w:val="00ED5CEF"/>
    <w:rsid w:val="00ED66FF"/>
    <w:rsid w:val="00ED721A"/>
    <w:rsid w:val="00EF7AD3"/>
    <w:rsid w:val="00F20B73"/>
    <w:rsid w:val="00F44672"/>
    <w:rsid w:val="00F46AE6"/>
    <w:rsid w:val="00F53BE9"/>
    <w:rsid w:val="00F91F6B"/>
    <w:rsid w:val="00F944CC"/>
    <w:rsid w:val="00FB1F26"/>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342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echacadem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23</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Julie Palmer (Beech)</cp:lastModifiedBy>
  <cp:revision>17</cp:revision>
  <cp:lastPrinted>2021-06-03T08:15:00Z</cp:lastPrinted>
  <dcterms:created xsi:type="dcterms:W3CDTF">2025-05-15T15:58:00Z</dcterms:created>
  <dcterms:modified xsi:type="dcterms:W3CDTF">2025-09-18T15:19:00Z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