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2A" w:rsidRPr="00F91A2A" w:rsidRDefault="00F91A2A" w:rsidP="00F91A2A">
      <w:pPr>
        <w:spacing w:before="120"/>
        <w:outlineLvl w:val="0"/>
        <w:rPr>
          <w:rFonts w:asciiTheme="minorHAnsi" w:eastAsia="Calibri" w:hAnsiTheme="minorHAnsi" w:cstheme="minorHAnsi"/>
          <w:b/>
          <w:sz w:val="28"/>
          <w:szCs w:val="36"/>
          <w:lang w:val="en-GB"/>
        </w:rPr>
      </w:pPr>
      <w:r w:rsidRPr="00F91A2A">
        <w:rPr>
          <w:rFonts w:asciiTheme="minorHAnsi" w:eastAsia="Calibri" w:hAnsiTheme="minorHAnsi" w:cstheme="minorHAnsi"/>
          <w:b/>
          <w:sz w:val="28"/>
          <w:szCs w:val="36"/>
          <w:lang w:val="en-GB"/>
        </w:rPr>
        <w:t>Job details</w:t>
      </w:r>
    </w:p>
    <w:p w:rsidR="00F91A2A" w:rsidRPr="00F91A2A" w:rsidRDefault="00F91A2A" w:rsidP="00F91A2A">
      <w:pPr>
        <w:spacing w:after="240" w:line="259" w:lineRule="auto"/>
        <w:rPr>
          <w:rFonts w:asciiTheme="minorHAnsi" w:hAnsiTheme="minorHAnsi" w:cstheme="minorHAnsi"/>
          <w:lang w:val="en-GB"/>
        </w:rPr>
      </w:pPr>
      <w:r w:rsidRPr="00F91A2A">
        <w:rPr>
          <w:rFonts w:asciiTheme="minorHAnsi" w:hAnsiTheme="minorHAnsi" w:cstheme="minorHAnsi"/>
          <w:b/>
          <w:szCs w:val="28"/>
          <w:lang w:val="en-GB"/>
        </w:rPr>
        <w:t>Job title:</w:t>
      </w:r>
      <w:r w:rsidRPr="00F91A2A">
        <w:rPr>
          <w:rFonts w:asciiTheme="minorHAnsi" w:hAnsiTheme="minorHAnsi" w:cstheme="minorHAnsi"/>
          <w:b/>
          <w:color w:val="F15F22"/>
          <w:sz w:val="28"/>
          <w:szCs w:val="28"/>
          <w:lang w:val="en-GB"/>
        </w:rPr>
        <w:t xml:space="preserve"> </w:t>
      </w:r>
      <w:r w:rsidRPr="00F91A2A">
        <w:rPr>
          <w:rFonts w:asciiTheme="minorHAnsi" w:hAnsiTheme="minorHAnsi" w:cstheme="minorHAnsi"/>
        </w:rPr>
        <w:t xml:space="preserve">Play </w:t>
      </w:r>
      <w:r>
        <w:rPr>
          <w:rFonts w:asciiTheme="minorHAnsi" w:hAnsiTheme="minorHAnsi" w:cstheme="minorHAnsi"/>
        </w:rPr>
        <w:t>Assistant</w:t>
      </w:r>
    </w:p>
    <w:p w:rsidR="00F91A2A" w:rsidRPr="00F91A2A" w:rsidRDefault="00F91A2A" w:rsidP="00F91A2A">
      <w:pPr>
        <w:rPr>
          <w:rFonts w:asciiTheme="minorHAnsi" w:hAnsiTheme="minorHAnsi" w:cstheme="minorHAnsi"/>
        </w:rPr>
      </w:pPr>
      <w:r w:rsidRPr="00F91A2A">
        <w:rPr>
          <w:rFonts w:asciiTheme="minorHAnsi" w:hAnsiTheme="minorHAnsi" w:cstheme="minorHAnsi"/>
          <w:b/>
        </w:rPr>
        <w:t>Salary:</w:t>
      </w:r>
      <w:r w:rsidRPr="00F91A2A">
        <w:rPr>
          <w:rFonts w:asciiTheme="minorHAnsi" w:hAnsiTheme="minorHAnsi" w:cstheme="minorHAnsi"/>
        </w:rPr>
        <w:t xml:space="preserve"> Scale </w:t>
      </w:r>
      <w:r>
        <w:rPr>
          <w:rFonts w:asciiTheme="minorHAnsi" w:hAnsiTheme="minorHAnsi" w:cstheme="minorHAnsi"/>
        </w:rPr>
        <w:t>2</w:t>
      </w:r>
      <w:r w:rsidRPr="00F91A2A">
        <w:rPr>
          <w:rFonts w:asciiTheme="minorHAnsi" w:hAnsiTheme="minorHAnsi" w:cstheme="minorHAnsi"/>
        </w:rPr>
        <w:t xml:space="preserve"> Point </w:t>
      </w:r>
      <w:r>
        <w:rPr>
          <w:rFonts w:asciiTheme="minorHAnsi" w:hAnsiTheme="minorHAnsi" w:cstheme="minorHAnsi"/>
        </w:rPr>
        <w:t>3</w:t>
      </w:r>
    </w:p>
    <w:p w:rsidR="00F91A2A" w:rsidRPr="00F91A2A" w:rsidRDefault="00F91A2A" w:rsidP="00F91A2A">
      <w:pPr>
        <w:rPr>
          <w:rFonts w:asciiTheme="minorHAnsi" w:hAnsiTheme="minorHAnsi" w:cstheme="minorHAnsi"/>
        </w:rPr>
      </w:pPr>
      <w:r w:rsidRPr="00F91A2A">
        <w:rPr>
          <w:rFonts w:asciiTheme="minorHAnsi" w:hAnsiTheme="minorHAnsi" w:cstheme="minorHAnsi"/>
          <w:b/>
        </w:rPr>
        <w:t>Hours:</w:t>
      </w:r>
      <w:r w:rsidRPr="00F91A2A">
        <w:rPr>
          <w:rFonts w:asciiTheme="minorHAnsi" w:hAnsiTheme="minorHAnsi" w:cstheme="minorHAnsi"/>
        </w:rPr>
        <w:t xml:space="preserve"> </w:t>
      </w:r>
      <w:r>
        <w:rPr>
          <w:rFonts w:asciiTheme="minorHAnsi" w:hAnsiTheme="minorHAnsi" w:cstheme="minorHAnsi"/>
        </w:rPr>
        <w:t>5</w:t>
      </w:r>
    </w:p>
    <w:p w:rsidR="00F91A2A" w:rsidRPr="00F91A2A" w:rsidRDefault="00F91A2A" w:rsidP="00F91A2A">
      <w:pPr>
        <w:rPr>
          <w:rFonts w:asciiTheme="minorHAnsi" w:hAnsiTheme="minorHAnsi" w:cstheme="minorHAnsi"/>
        </w:rPr>
      </w:pPr>
      <w:r w:rsidRPr="00F91A2A">
        <w:rPr>
          <w:rFonts w:asciiTheme="minorHAnsi" w:hAnsiTheme="minorHAnsi" w:cstheme="minorHAnsi"/>
          <w:b/>
        </w:rPr>
        <w:t>Contract type:</w:t>
      </w:r>
      <w:r w:rsidRPr="00F91A2A">
        <w:rPr>
          <w:rFonts w:asciiTheme="minorHAnsi" w:hAnsiTheme="minorHAnsi" w:cstheme="minorHAnsi"/>
        </w:rPr>
        <w:t xml:space="preserve"> Full time, permanent</w:t>
      </w:r>
    </w:p>
    <w:p w:rsidR="00F91A2A" w:rsidRPr="00F91A2A" w:rsidRDefault="00F91A2A" w:rsidP="00F91A2A">
      <w:pPr>
        <w:rPr>
          <w:rFonts w:asciiTheme="minorHAnsi" w:hAnsiTheme="minorHAnsi" w:cstheme="minorHAnsi"/>
        </w:rPr>
      </w:pPr>
      <w:r w:rsidRPr="00F91A2A">
        <w:rPr>
          <w:rFonts w:asciiTheme="minorHAnsi" w:hAnsiTheme="minorHAnsi" w:cstheme="minorHAnsi"/>
          <w:b/>
        </w:rPr>
        <w:t>Reporting to:</w:t>
      </w:r>
      <w:r w:rsidRPr="00F91A2A">
        <w:rPr>
          <w:rFonts w:asciiTheme="minorHAnsi" w:hAnsiTheme="minorHAnsi" w:cstheme="minorHAnsi"/>
        </w:rPr>
        <w:t xml:space="preserve"> The Beyond the Classroom Leader, Class Teachers</w:t>
      </w:r>
      <w:r>
        <w:rPr>
          <w:rFonts w:asciiTheme="minorHAnsi" w:hAnsiTheme="minorHAnsi" w:cstheme="minorHAnsi"/>
        </w:rPr>
        <w:t xml:space="preserve">, </w:t>
      </w:r>
      <w:r w:rsidRPr="00F91A2A">
        <w:rPr>
          <w:rFonts w:asciiTheme="minorHAnsi" w:hAnsiTheme="minorHAnsi" w:cstheme="minorHAnsi"/>
          <w:szCs w:val="20"/>
          <w:lang w:val="en-GB"/>
        </w:rPr>
        <w:t>Teaching Assistant with Play Leader Responsibilities</w:t>
      </w:r>
      <w:r w:rsidRPr="00F91A2A">
        <w:rPr>
          <w:rFonts w:asciiTheme="minorHAnsi" w:hAnsiTheme="minorHAnsi" w:cstheme="minorHAnsi"/>
        </w:rPr>
        <w:t xml:space="preserve"> and the Senior Leadership Team</w:t>
      </w:r>
    </w:p>
    <w:p w:rsidR="00F91A2A" w:rsidRPr="00F91A2A" w:rsidRDefault="00F91A2A" w:rsidP="00F91A2A">
      <w:pPr>
        <w:rPr>
          <w:rFonts w:asciiTheme="minorHAnsi" w:hAnsiTheme="minorHAnsi" w:cstheme="minorHAnsi"/>
        </w:rPr>
      </w:pPr>
    </w:p>
    <w:p w:rsidR="00F91A2A" w:rsidRPr="00F91A2A" w:rsidRDefault="00F91A2A" w:rsidP="00F91A2A">
      <w:pPr>
        <w:spacing w:before="120"/>
        <w:outlineLvl w:val="0"/>
        <w:rPr>
          <w:rFonts w:asciiTheme="minorHAnsi" w:eastAsia="Calibri" w:hAnsiTheme="minorHAnsi" w:cstheme="minorHAnsi"/>
          <w:b/>
          <w:sz w:val="28"/>
          <w:szCs w:val="36"/>
          <w:lang w:val="en-GB"/>
        </w:rPr>
      </w:pPr>
      <w:r w:rsidRPr="00F91A2A">
        <w:rPr>
          <w:rFonts w:asciiTheme="minorHAnsi" w:eastAsia="Calibri" w:hAnsiTheme="minorHAnsi" w:cstheme="minorHAnsi"/>
          <w:b/>
          <w:sz w:val="28"/>
          <w:szCs w:val="36"/>
          <w:lang w:val="en-GB"/>
        </w:rPr>
        <w:t xml:space="preserve">Main purpose </w:t>
      </w:r>
    </w:p>
    <w:p w:rsidR="00F91A2A" w:rsidRPr="00F91A2A" w:rsidRDefault="00F91A2A" w:rsidP="001E288E">
      <w:pPr>
        <w:rPr>
          <w:rFonts w:asciiTheme="minorHAnsi" w:hAnsiTheme="minorHAnsi" w:cstheme="minorHAnsi"/>
          <w:szCs w:val="20"/>
          <w:lang w:val="en-GB"/>
        </w:rPr>
      </w:pPr>
      <w:r w:rsidRPr="00F91A2A">
        <w:rPr>
          <w:rFonts w:asciiTheme="minorHAnsi" w:hAnsiTheme="minorHAnsi" w:cstheme="minorHAnsi"/>
          <w:szCs w:val="20"/>
          <w:lang w:val="en-GB"/>
        </w:rPr>
        <w:t>The</w:t>
      </w:r>
      <w:r w:rsidRPr="00F91A2A">
        <w:rPr>
          <w:rFonts w:asciiTheme="minorHAnsi" w:hAnsiTheme="minorHAnsi" w:cstheme="minorHAnsi"/>
          <w:color w:val="F15F22"/>
          <w:szCs w:val="20"/>
          <w:lang w:val="en-GB"/>
        </w:rPr>
        <w:t xml:space="preserve"> </w:t>
      </w:r>
      <w:r w:rsidR="001E288E">
        <w:rPr>
          <w:rFonts w:asciiTheme="minorHAnsi" w:hAnsiTheme="minorHAnsi" w:cstheme="minorHAnsi"/>
          <w:szCs w:val="20"/>
          <w:lang w:val="en-GB"/>
        </w:rPr>
        <w:t xml:space="preserve">Play Assistant will: </w:t>
      </w:r>
    </w:p>
    <w:p w:rsidR="00F91A2A" w:rsidRPr="00F91A2A" w:rsidRDefault="00F91A2A" w:rsidP="001E288E">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Ensure pupils’ safety and welfare</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Promote active and healthy lifestyles by facilitating games, sport and activities at breaks and lunchtimes</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Engage with pupils in the playground at breaks and lunchtimes</w:t>
      </w:r>
    </w:p>
    <w:p w:rsidR="00F91A2A" w:rsidRPr="00F91A2A" w:rsidRDefault="00F91A2A" w:rsidP="00F91A2A">
      <w:pPr>
        <w:rPr>
          <w:rFonts w:asciiTheme="minorHAnsi" w:hAnsiTheme="minorHAnsi" w:cstheme="minorHAnsi"/>
        </w:rPr>
      </w:pPr>
    </w:p>
    <w:p w:rsidR="00F91A2A" w:rsidRPr="00F91A2A" w:rsidRDefault="00F91A2A" w:rsidP="00F91A2A">
      <w:pPr>
        <w:spacing w:before="120"/>
        <w:outlineLvl w:val="0"/>
        <w:rPr>
          <w:rFonts w:asciiTheme="minorHAnsi" w:eastAsia="Calibri" w:hAnsiTheme="minorHAnsi" w:cstheme="minorHAnsi"/>
          <w:b/>
          <w:sz w:val="28"/>
          <w:szCs w:val="36"/>
          <w:lang w:val="en-GB"/>
        </w:rPr>
      </w:pPr>
      <w:r w:rsidRPr="00F91A2A">
        <w:rPr>
          <w:rFonts w:asciiTheme="minorHAnsi" w:eastAsia="Calibri" w:hAnsiTheme="minorHAnsi" w:cstheme="minorHAnsi"/>
          <w:b/>
          <w:sz w:val="28"/>
          <w:szCs w:val="36"/>
          <w:lang w:val="en-GB"/>
        </w:rPr>
        <w:t>Duties and responsibilities</w:t>
      </w:r>
    </w:p>
    <w:p w:rsidR="00F91A2A" w:rsidRPr="00F91A2A" w:rsidRDefault="00F91A2A" w:rsidP="00F91A2A">
      <w:pPr>
        <w:spacing w:before="120"/>
        <w:rPr>
          <w:rFonts w:asciiTheme="minorHAnsi" w:hAnsiTheme="minorHAnsi" w:cstheme="minorHAnsi"/>
          <w:b/>
          <w:color w:val="12263F"/>
          <w:sz w:val="24"/>
          <w:lang w:val="en-GB"/>
        </w:rPr>
      </w:pPr>
      <w:r w:rsidRPr="00F91A2A">
        <w:rPr>
          <w:rFonts w:asciiTheme="minorHAnsi" w:hAnsiTheme="minorHAnsi" w:cstheme="minorHAnsi"/>
          <w:b/>
          <w:color w:val="12263F"/>
          <w:sz w:val="24"/>
          <w:lang w:val="en-GB"/>
        </w:rPr>
        <w:t>Working with colleagues and other relevant professionals</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 xml:space="preserve">Work collaboratively with the </w:t>
      </w:r>
      <w:r w:rsidR="001E288E" w:rsidRPr="00F91A2A">
        <w:rPr>
          <w:rFonts w:asciiTheme="minorHAnsi" w:hAnsiTheme="minorHAnsi" w:cstheme="minorHAnsi"/>
          <w:szCs w:val="20"/>
          <w:lang w:val="en-GB"/>
        </w:rPr>
        <w:t>Teaching Assistant</w:t>
      </w:r>
      <w:r w:rsidR="001E288E">
        <w:rPr>
          <w:rFonts w:asciiTheme="minorHAnsi" w:hAnsiTheme="minorHAnsi" w:cstheme="minorHAnsi"/>
          <w:szCs w:val="20"/>
          <w:lang w:val="en-GB"/>
        </w:rPr>
        <w:t>s</w:t>
      </w:r>
      <w:r w:rsidR="001E288E" w:rsidRPr="00F91A2A">
        <w:rPr>
          <w:rFonts w:asciiTheme="minorHAnsi" w:hAnsiTheme="minorHAnsi" w:cstheme="minorHAnsi"/>
          <w:szCs w:val="20"/>
          <w:lang w:val="en-GB"/>
        </w:rPr>
        <w:t xml:space="preserve"> with Play Leader Responsibilities</w:t>
      </w:r>
      <w:r w:rsidR="001E288E">
        <w:rPr>
          <w:rFonts w:asciiTheme="minorHAnsi" w:hAnsiTheme="minorHAnsi" w:cstheme="minorHAnsi"/>
          <w:szCs w:val="20"/>
          <w:lang w:val="en-GB"/>
        </w:rPr>
        <w:t>,</w:t>
      </w:r>
      <w:r w:rsidR="001E288E" w:rsidRPr="00F91A2A">
        <w:rPr>
          <w:rFonts w:asciiTheme="minorHAnsi" w:hAnsiTheme="minorHAnsi" w:cstheme="minorHAnsi"/>
        </w:rPr>
        <w:t xml:space="preserve"> </w:t>
      </w:r>
      <w:r w:rsidRPr="00F91A2A">
        <w:rPr>
          <w:rFonts w:asciiTheme="minorHAnsi" w:hAnsiTheme="minorHAnsi" w:cstheme="minorHAnsi"/>
          <w:szCs w:val="20"/>
          <w:lang w:val="en-GB"/>
        </w:rPr>
        <w:t>Class Teachers,</w:t>
      </w:r>
      <w:r w:rsidR="001E288E">
        <w:rPr>
          <w:rFonts w:asciiTheme="minorHAnsi" w:hAnsiTheme="minorHAnsi" w:cstheme="minorHAnsi"/>
          <w:szCs w:val="20"/>
          <w:lang w:val="en-GB"/>
        </w:rPr>
        <w:t xml:space="preserve"> the</w:t>
      </w:r>
      <w:r w:rsidRPr="00F91A2A">
        <w:rPr>
          <w:rFonts w:asciiTheme="minorHAnsi" w:hAnsiTheme="minorHAnsi" w:cstheme="minorHAnsi"/>
          <w:szCs w:val="20"/>
          <w:lang w:val="en-GB"/>
        </w:rPr>
        <w:t xml:space="preserve"> Senior Leadership Team and Beyond the Classroom Leader</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Receive and act upon feedback</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Communicate effectively with other staff members and pupils, and with parents and carers under the direction of the class teacher</w:t>
      </w:r>
    </w:p>
    <w:p w:rsidR="00F91A2A" w:rsidRPr="00F91A2A" w:rsidRDefault="00F91A2A" w:rsidP="00F91A2A">
      <w:pPr>
        <w:spacing w:after="60"/>
        <w:ind w:left="340" w:hanging="170"/>
        <w:rPr>
          <w:rFonts w:asciiTheme="minorHAnsi" w:hAnsiTheme="minorHAnsi" w:cstheme="minorHAnsi"/>
          <w:b/>
          <w:szCs w:val="20"/>
          <w:lang w:val="en-GB"/>
        </w:rPr>
      </w:pPr>
      <w:r w:rsidRPr="00F91A2A">
        <w:rPr>
          <w:rFonts w:asciiTheme="minorHAnsi" w:hAnsiTheme="minorHAnsi" w:cstheme="minorHAnsi"/>
          <w:szCs w:val="20"/>
          <w:lang w:val="en-GB"/>
        </w:rPr>
        <w:t>Communicate their knowledge and understanding of pupils to other school staff and education, health and social care professionals, so that informed decision making can take place on intervention and provision</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 xml:space="preserve">Develop effective professional relationships with colleagues </w:t>
      </w:r>
    </w:p>
    <w:p w:rsidR="00F91A2A" w:rsidRPr="00F91A2A" w:rsidRDefault="00F91A2A" w:rsidP="00F91A2A">
      <w:pPr>
        <w:spacing w:before="120"/>
        <w:rPr>
          <w:rFonts w:asciiTheme="minorHAnsi" w:hAnsiTheme="minorHAnsi" w:cstheme="minorHAnsi"/>
          <w:b/>
          <w:color w:val="12263F"/>
          <w:sz w:val="24"/>
          <w:lang w:val="en-GB"/>
        </w:rPr>
      </w:pPr>
      <w:r w:rsidRPr="00F91A2A">
        <w:rPr>
          <w:rFonts w:asciiTheme="minorHAnsi" w:hAnsiTheme="minorHAnsi" w:cstheme="minorHAnsi"/>
          <w:b/>
          <w:color w:val="12263F"/>
          <w:sz w:val="24"/>
          <w:lang w:val="en-GB"/>
        </w:rPr>
        <w:t>Whole-school organisation, strategy and development</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Contribute to the development, implementation and evaluation of the school’s policies, practices and procedures, so as to support the school’s values and vision</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Make a positive contribution to the wider life and ethos of the school</w:t>
      </w:r>
    </w:p>
    <w:p w:rsid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Escort pupils around the school quietly and safely</w:t>
      </w:r>
    </w:p>
    <w:p w:rsidR="00BB6FE8" w:rsidRPr="00F91A2A" w:rsidRDefault="00BB6FE8" w:rsidP="00F91A2A">
      <w:pPr>
        <w:spacing w:after="60"/>
        <w:ind w:left="340" w:hanging="170"/>
        <w:rPr>
          <w:rFonts w:asciiTheme="minorHAnsi" w:hAnsiTheme="minorHAnsi" w:cstheme="minorHAnsi"/>
          <w:szCs w:val="20"/>
          <w:lang w:val="en-GB"/>
        </w:rPr>
      </w:pPr>
      <w:bookmarkStart w:id="0" w:name="_GoBack"/>
      <w:r>
        <w:rPr>
          <w:rFonts w:asciiTheme="minorHAnsi" w:hAnsiTheme="minorHAnsi" w:cstheme="minorHAnsi"/>
          <w:szCs w:val="20"/>
          <w:lang w:val="en-GB"/>
        </w:rPr>
        <w:t>Ensure that pupils line up in the correct manner at the end of break and lunch.</w:t>
      </w:r>
    </w:p>
    <w:bookmarkEnd w:id="0"/>
    <w:p w:rsidR="00F91A2A" w:rsidRPr="00F91A2A" w:rsidRDefault="00F91A2A" w:rsidP="00F91A2A">
      <w:pPr>
        <w:spacing w:before="120"/>
        <w:rPr>
          <w:rFonts w:asciiTheme="minorHAnsi" w:hAnsiTheme="minorHAnsi" w:cstheme="minorHAnsi"/>
          <w:b/>
          <w:color w:val="12263F"/>
          <w:sz w:val="24"/>
          <w:lang w:val="en-GB"/>
        </w:rPr>
      </w:pPr>
      <w:r w:rsidRPr="00F91A2A">
        <w:rPr>
          <w:rFonts w:asciiTheme="minorHAnsi" w:hAnsiTheme="minorHAnsi" w:cstheme="minorHAnsi"/>
          <w:b/>
          <w:color w:val="12263F"/>
          <w:sz w:val="24"/>
          <w:lang w:val="en-GB"/>
        </w:rPr>
        <w:t>Health and safety</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 xml:space="preserve">Promote the safety and wellbeing of pupils, and help to safeguard pupils’ well-being by following the requirements of Keeping Children Safe in Education and our school’s child protection policy </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 xml:space="preserve">Look after children who are upset or have had accidents </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Report all concerns and incidents on CPOMS</w:t>
      </w:r>
    </w:p>
    <w:p w:rsidR="00F91A2A" w:rsidRPr="00F91A2A" w:rsidRDefault="00F91A2A" w:rsidP="00F91A2A">
      <w:pPr>
        <w:spacing w:after="60"/>
        <w:ind w:left="340" w:hanging="170"/>
        <w:rPr>
          <w:rFonts w:asciiTheme="minorHAnsi" w:hAnsiTheme="minorHAnsi" w:cstheme="minorHAnsi"/>
          <w:szCs w:val="20"/>
          <w:lang w:val="en-GB"/>
        </w:rPr>
      </w:pPr>
      <w:r w:rsidRPr="005F0ACB">
        <w:rPr>
          <w:rFonts w:asciiTheme="minorHAnsi" w:hAnsiTheme="minorHAnsi" w:cstheme="minorHAnsi"/>
          <w:szCs w:val="20"/>
          <w:lang w:val="en-GB"/>
        </w:rPr>
        <w:t>Undertake Emergency First Aid at Work and Paediatric First Aid training</w:t>
      </w:r>
    </w:p>
    <w:p w:rsidR="00F91A2A" w:rsidRPr="00F91A2A" w:rsidRDefault="00F91A2A" w:rsidP="00F91A2A">
      <w:pPr>
        <w:spacing w:before="120"/>
        <w:rPr>
          <w:rFonts w:asciiTheme="minorHAnsi" w:hAnsiTheme="minorHAnsi" w:cstheme="minorHAnsi"/>
          <w:b/>
          <w:color w:val="12263F"/>
          <w:sz w:val="24"/>
          <w:lang w:val="en-GB"/>
        </w:rPr>
      </w:pPr>
      <w:r w:rsidRPr="00F91A2A">
        <w:rPr>
          <w:rFonts w:asciiTheme="minorHAnsi" w:hAnsiTheme="minorHAnsi" w:cstheme="minorHAnsi"/>
          <w:b/>
          <w:color w:val="12263F"/>
          <w:sz w:val="24"/>
          <w:lang w:val="en-GB"/>
        </w:rPr>
        <w:t>Professional development</w:t>
      </w:r>
    </w:p>
    <w:p w:rsidR="00F91A2A" w:rsidRPr="00F91A2A" w:rsidRDefault="00F91A2A" w:rsidP="00F91A2A">
      <w:pPr>
        <w:spacing w:after="60"/>
        <w:ind w:left="340" w:hanging="170"/>
        <w:rPr>
          <w:rFonts w:asciiTheme="minorHAnsi" w:hAnsiTheme="minorHAnsi" w:cstheme="minorHAnsi"/>
          <w:b/>
          <w:szCs w:val="20"/>
          <w:lang w:val="en-GB"/>
        </w:rPr>
      </w:pPr>
      <w:r w:rsidRPr="00F91A2A">
        <w:rPr>
          <w:rFonts w:asciiTheme="minorHAnsi" w:hAnsiTheme="minorHAnsi" w:cstheme="minorHAnsi"/>
          <w:szCs w:val="20"/>
          <w:lang w:val="en-GB"/>
        </w:rPr>
        <w:t xml:space="preserve">Help keep their own knowledge and understanding relevant and up-to-date by reflecting on their own practice, liaising with school leaders, and identifying relevant professional development to improve personal effectiveness </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lastRenderedPageBreak/>
        <w:t xml:space="preserve">Take opportunities to build the appropriate skills, qualifications, and/or experience needed for the role, with support from the school </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Undertake training in normal contractual hours to develop expertise and specialist skills</w:t>
      </w:r>
    </w:p>
    <w:p w:rsidR="00F91A2A" w:rsidRPr="00F91A2A" w:rsidRDefault="00F91A2A" w:rsidP="00F91A2A">
      <w:pPr>
        <w:spacing w:before="120"/>
        <w:rPr>
          <w:rFonts w:asciiTheme="minorHAnsi" w:hAnsiTheme="minorHAnsi" w:cstheme="minorHAnsi"/>
          <w:b/>
          <w:color w:val="12263F"/>
          <w:sz w:val="24"/>
          <w:lang w:val="en-GB"/>
        </w:rPr>
      </w:pPr>
      <w:r w:rsidRPr="00F91A2A">
        <w:rPr>
          <w:rFonts w:asciiTheme="minorHAnsi" w:hAnsiTheme="minorHAnsi" w:cstheme="minorHAnsi"/>
          <w:b/>
          <w:color w:val="12263F"/>
          <w:sz w:val="24"/>
          <w:lang w:val="en-GB"/>
        </w:rPr>
        <w:t xml:space="preserve">Personal and professional conduct </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Uphold public trust in the education profession and maintain high standards of ethics and behaviour, within and outside school</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Have proper and professional regard for the ethos, policies and practices of the school, and maintain high standards of attendance and punctuality</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Demonstrate positive attitudes, values and behaviours to develop and sustain effective relationships with the school community</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hAnsiTheme="minorHAnsi" w:cstheme="minorHAnsi"/>
          <w:szCs w:val="20"/>
          <w:lang w:val="en-GB"/>
        </w:rPr>
        <w:t xml:space="preserve">Respect individual differences and cultural diversity </w:t>
      </w:r>
    </w:p>
    <w:p w:rsidR="00F91A2A" w:rsidRPr="00F91A2A" w:rsidRDefault="00F91A2A" w:rsidP="00F91A2A">
      <w:pPr>
        <w:spacing w:after="60"/>
        <w:ind w:left="340" w:hanging="170"/>
        <w:rPr>
          <w:rFonts w:asciiTheme="minorHAnsi" w:eastAsia="Calibri" w:hAnsiTheme="minorHAnsi" w:cstheme="minorHAnsi"/>
          <w:b/>
          <w:sz w:val="28"/>
          <w:szCs w:val="36"/>
          <w:lang w:val="en-GB"/>
        </w:rPr>
      </w:pPr>
      <w:r w:rsidRPr="00F91A2A">
        <w:rPr>
          <w:rFonts w:asciiTheme="minorHAnsi" w:hAnsiTheme="minorHAnsi" w:cstheme="minorHAnsi"/>
          <w:szCs w:val="20"/>
          <w:lang w:val="en-GB"/>
        </w:rPr>
        <w:t>Positively support the school’s policies, initiatives and plans</w:t>
      </w:r>
    </w:p>
    <w:p w:rsidR="00F91A2A" w:rsidRPr="00F91A2A" w:rsidRDefault="00F91A2A" w:rsidP="00F91A2A">
      <w:pPr>
        <w:spacing w:after="60"/>
        <w:ind w:left="340" w:hanging="170"/>
        <w:rPr>
          <w:rFonts w:asciiTheme="minorHAnsi" w:hAnsiTheme="minorHAnsi" w:cstheme="minorHAnsi"/>
          <w:szCs w:val="20"/>
          <w:lang w:val="en-GB"/>
        </w:rPr>
      </w:pPr>
      <w:r w:rsidRPr="00F91A2A">
        <w:rPr>
          <w:rFonts w:asciiTheme="minorHAnsi" w:eastAsia="Calibri" w:hAnsiTheme="minorHAnsi" w:cstheme="minorHAnsi"/>
          <w:b/>
          <w:sz w:val="24"/>
          <w:szCs w:val="36"/>
          <w:lang w:val="en-GB"/>
        </w:rPr>
        <w:t xml:space="preserve">Play </w:t>
      </w:r>
      <w:r w:rsidR="001E288E">
        <w:rPr>
          <w:rFonts w:asciiTheme="minorHAnsi" w:eastAsia="Calibri" w:hAnsiTheme="minorHAnsi" w:cstheme="minorHAnsi"/>
          <w:b/>
          <w:sz w:val="24"/>
          <w:szCs w:val="36"/>
          <w:lang w:val="en-GB"/>
        </w:rPr>
        <w:t>Assistant</w:t>
      </w:r>
      <w:r w:rsidRPr="00F91A2A">
        <w:rPr>
          <w:rFonts w:asciiTheme="minorHAnsi" w:eastAsia="Calibri" w:hAnsiTheme="minorHAnsi" w:cstheme="minorHAnsi"/>
          <w:b/>
          <w:sz w:val="24"/>
          <w:szCs w:val="36"/>
          <w:lang w:val="en-GB"/>
        </w:rPr>
        <w:t xml:space="preserve"> responsibilities</w:t>
      </w:r>
    </w:p>
    <w:p w:rsidR="00F91A2A" w:rsidRPr="00F91A2A" w:rsidRDefault="00F91A2A" w:rsidP="00F91A2A">
      <w:pPr>
        <w:spacing w:before="120"/>
        <w:outlineLvl w:val="0"/>
        <w:rPr>
          <w:rFonts w:ascii="Calibri" w:eastAsia="Calibri" w:hAnsi="Calibri"/>
          <w:szCs w:val="22"/>
          <w:lang w:val="en-GB"/>
        </w:rPr>
      </w:pPr>
      <w:r w:rsidRPr="00F91A2A">
        <w:rPr>
          <w:rFonts w:ascii="Calibri" w:eastAsia="Calibri" w:hAnsi="Calibri"/>
          <w:szCs w:val="22"/>
          <w:lang w:val="en-GB"/>
        </w:rPr>
        <w:t>Facilitate games, sport and activities with pupils to improve the pupils’ health, fitness and wellbeing</w:t>
      </w:r>
    </w:p>
    <w:p w:rsidR="00F91A2A" w:rsidRPr="00F91A2A" w:rsidRDefault="00F91A2A" w:rsidP="00F91A2A">
      <w:pPr>
        <w:spacing w:before="120"/>
        <w:outlineLvl w:val="0"/>
        <w:rPr>
          <w:rFonts w:ascii="Calibri" w:eastAsia="Calibri" w:hAnsi="Calibri"/>
          <w:szCs w:val="22"/>
          <w:lang w:val="en-GB"/>
        </w:rPr>
      </w:pPr>
      <w:r w:rsidRPr="00F91A2A">
        <w:rPr>
          <w:rFonts w:ascii="Calibri" w:eastAsia="Calibri" w:hAnsi="Calibri"/>
          <w:szCs w:val="22"/>
          <w:lang w:val="en-GB"/>
        </w:rPr>
        <w:t xml:space="preserve">Consistently engage with pupils in the playground at breaks and lunchtimes </w:t>
      </w:r>
    </w:p>
    <w:p w:rsidR="00F91A2A" w:rsidRPr="00F91A2A" w:rsidRDefault="00F91A2A" w:rsidP="00F91A2A">
      <w:pPr>
        <w:spacing w:before="120"/>
        <w:outlineLvl w:val="0"/>
        <w:rPr>
          <w:rFonts w:ascii="Calibri" w:eastAsia="Calibri" w:hAnsi="Calibri"/>
          <w:szCs w:val="22"/>
          <w:lang w:val="en-GB"/>
        </w:rPr>
      </w:pPr>
      <w:r w:rsidRPr="00F91A2A">
        <w:rPr>
          <w:rFonts w:ascii="Calibri" w:eastAsia="Calibri" w:hAnsi="Calibri"/>
          <w:szCs w:val="22"/>
          <w:lang w:val="en-GB"/>
        </w:rPr>
        <w:t>Inform the Beyond the Classroom Leader when equipment or resources are broken and in need of replacing</w:t>
      </w:r>
    </w:p>
    <w:p w:rsidR="00F91A2A" w:rsidRPr="00F91A2A" w:rsidRDefault="00F91A2A" w:rsidP="00F91A2A">
      <w:pPr>
        <w:spacing w:before="120"/>
        <w:outlineLvl w:val="0"/>
        <w:rPr>
          <w:rFonts w:ascii="Calibri" w:eastAsia="Calibri" w:hAnsi="Calibri"/>
          <w:szCs w:val="22"/>
          <w:lang w:val="en-GB"/>
        </w:rPr>
      </w:pPr>
      <w:r w:rsidRPr="00F91A2A">
        <w:rPr>
          <w:rFonts w:ascii="Calibri" w:eastAsia="Calibri" w:hAnsi="Calibri"/>
          <w:szCs w:val="22"/>
          <w:lang w:val="en-GB"/>
        </w:rPr>
        <w:t>Contribute ideas for playground games, sports and activities</w:t>
      </w:r>
    </w:p>
    <w:p w:rsidR="00F91A2A" w:rsidRPr="00F91A2A" w:rsidRDefault="00F91A2A" w:rsidP="00F91A2A">
      <w:pPr>
        <w:spacing w:before="120"/>
        <w:outlineLvl w:val="0"/>
        <w:rPr>
          <w:rFonts w:ascii="Calibri" w:eastAsia="Calibri" w:hAnsi="Calibri"/>
          <w:szCs w:val="22"/>
          <w:lang w:val="en-GB"/>
        </w:rPr>
      </w:pPr>
      <w:r w:rsidRPr="00F91A2A">
        <w:rPr>
          <w:rFonts w:ascii="Calibri" w:eastAsia="Calibri" w:hAnsi="Calibri"/>
          <w:szCs w:val="22"/>
          <w:lang w:val="en-GB"/>
        </w:rPr>
        <w:t xml:space="preserve">Feedback to the Beyond the Classroom Leader on what has and has not worked in the playground </w:t>
      </w:r>
    </w:p>
    <w:p w:rsidR="00F91A2A" w:rsidRDefault="00F91A2A" w:rsidP="00F91A2A">
      <w:pPr>
        <w:spacing w:before="120"/>
        <w:outlineLvl w:val="0"/>
        <w:rPr>
          <w:rFonts w:ascii="Calibri" w:eastAsia="Calibri" w:hAnsi="Calibri"/>
          <w:szCs w:val="22"/>
          <w:lang w:val="en-GB"/>
        </w:rPr>
      </w:pPr>
      <w:r w:rsidRPr="00F91A2A">
        <w:rPr>
          <w:rFonts w:ascii="Calibri" w:eastAsia="Calibri" w:hAnsi="Calibri"/>
          <w:szCs w:val="22"/>
          <w:lang w:val="en-GB"/>
        </w:rPr>
        <w:t>Attend meetings with the Beyond the Classroom Leader, about playground provision</w:t>
      </w:r>
    </w:p>
    <w:p w:rsidR="00F62CCE" w:rsidRPr="00F62CCE" w:rsidRDefault="00F62CCE" w:rsidP="00F62CCE">
      <w:pPr>
        <w:spacing w:before="120"/>
        <w:outlineLvl w:val="0"/>
        <w:rPr>
          <w:rFonts w:ascii="Calibri" w:eastAsia="Calibri" w:hAnsi="Calibri"/>
          <w:szCs w:val="22"/>
          <w:lang w:val="en-GB"/>
        </w:rPr>
      </w:pPr>
      <w:r w:rsidRPr="00F62CCE">
        <w:rPr>
          <w:rFonts w:ascii="Calibri" w:eastAsia="Calibri" w:hAnsi="Calibri"/>
          <w:szCs w:val="22"/>
          <w:lang w:val="en-GB"/>
        </w:rPr>
        <w:t>Be a role model for all pupils in behaviour, attitude and communication</w:t>
      </w:r>
    </w:p>
    <w:p w:rsidR="00F62CCE" w:rsidRPr="00F62CCE" w:rsidRDefault="00F62CCE" w:rsidP="00F62CCE">
      <w:pPr>
        <w:spacing w:before="120"/>
        <w:outlineLvl w:val="0"/>
        <w:rPr>
          <w:rFonts w:ascii="Calibri" w:eastAsia="Calibri" w:hAnsi="Calibri"/>
          <w:szCs w:val="22"/>
          <w:lang w:val="en-GB"/>
        </w:rPr>
      </w:pPr>
      <w:r w:rsidRPr="00F62CCE">
        <w:rPr>
          <w:rFonts w:ascii="Calibri" w:eastAsia="Calibri" w:hAnsi="Calibri"/>
          <w:szCs w:val="22"/>
          <w:lang w:val="en-GB"/>
        </w:rPr>
        <w:t>Engage pupils in purposeful play and fitness activities</w:t>
      </w:r>
    </w:p>
    <w:p w:rsidR="00F62CCE" w:rsidRPr="00F62CCE" w:rsidRDefault="00F62CCE" w:rsidP="00F62CCE">
      <w:pPr>
        <w:spacing w:before="120"/>
        <w:outlineLvl w:val="0"/>
        <w:rPr>
          <w:rFonts w:ascii="Calibri" w:eastAsia="Calibri" w:hAnsi="Calibri"/>
          <w:szCs w:val="22"/>
          <w:lang w:val="en-GB"/>
        </w:rPr>
      </w:pPr>
      <w:r w:rsidRPr="00F62CCE">
        <w:rPr>
          <w:rFonts w:ascii="Calibri" w:eastAsia="Calibri" w:hAnsi="Calibri"/>
          <w:szCs w:val="22"/>
          <w:lang w:val="en-GB"/>
        </w:rPr>
        <w:t>Teach the skills needed to play specific games and activities</w:t>
      </w:r>
    </w:p>
    <w:p w:rsidR="00F62CCE" w:rsidRPr="00F62CCE" w:rsidRDefault="00F62CCE" w:rsidP="00F62CCE">
      <w:pPr>
        <w:spacing w:before="120"/>
        <w:outlineLvl w:val="0"/>
        <w:rPr>
          <w:rFonts w:ascii="Calibri" w:eastAsia="Calibri" w:hAnsi="Calibri"/>
          <w:szCs w:val="22"/>
          <w:lang w:val="en-GB"/>
        </w:rPr>
      </w:pPr>
      <w:r w:rsidRPr="00F62CCE">
        <w:rPr>
          <w:rFonts w:ascii="Calibri" w:eastAsia="Calibri" w:hAnsi="Calibri"/>
          <w:szCs w:val="22"/>
          <w:lang w:val="en-GB"/>
        </w:rPr>
        <w:t>Help support children with their personal, social and emotional development needs</w:t>
      </w:r>
    </w:p>
    <w:p w:rsidR="00F62CCE" w:rsidRPr="00F62CCE" w:rsidRDefault="00F62CCE" w:rsidP="00F62CCE">
      <w:pPr>
        <w:spacing w:before="120"/>
        <w:outlineLvl w:val="0"/>
        <w:rPr>
          <w:rFonts w:ascii="Calibri" w:eastAsia="Calibri" w:hAnsi="Calibri"/>
          <w:szCs w:val="22"/>
          <w:lang w:val="en-GB"/>
        </w:rPr>
      </w:pPr>
      <w:r w:rsidRPr="00F62CCE">
        <w:rPr>
          <w:rFonts w:ascii="Calibri" w:eastAsia="Calibri" w:hAnsi="Calibri"/>
          <w:szCs w:val="22"/>
          <w:lang w:val="en-GB"/>
        </w:rPr>
        <w:t xml:space="preserve">Monitor the behaviour of children at all times in conjunction with the school’s policy on behaviour </w:t>
      </w:r>
    </w:p>
    <w:p w:rsidR="00F62CCE" w:rsidRPr="00F62CCE" w:rsidRDefault="00F62CCE" w:rsidP="00F62CCE">
      <w:pPr>
        <w:spacing w:before="120"/>
        <w:outlineLvl w:val="0"/>
        <w:rPr>
          <w:rFonts w:ascii="Calibri" w:eastAsia="Calibri" w:hAnsi="Calibri"/>
          <w:szCs w:val="22"/>
          <w:lang w:val="en-GB"/>
        </w:rPr>
      </w:pPr>
      <w:r w:rsidRPr="00F62CCE">
        <w:rPr>
          <w:rFonts w:ascii="Calibri" w:eastAsia="Calibri" w:hAnsi="Calibri"/>
          <w:szCs w:val="22"/>
          <w:lang w:val="en-GB"/>
        </w:rPr>
        <w:t>To be aware of and ensure that the school’s anti-bullying policy is followed</w:t>
      </w:r>
    </w:p>
    <w:p w:rsidR="00F62CCE" w:rsidRPr="00F62CCE" w:rsidRDefault="00F62CCE" w:rsidP="00F62CCE">
      <w:pPr>
        <w:spacing w:before="120"/>
        <w:outlineLvl w:val="0"/>
        <w:rPr>
          <w:rFonts w:ascii="Calibri" w:eastAsia="Calibri" w:hAnsi="Calibri"/>
          <w:szCs w:val="22"/>
          <w:lang w:val="en-GB"/>
        </w:rPr>
      </w:pPr>
      <w:r w:rsidRPr="00F62CCE">
        <w:rPr>
          <w:rFonts w:ascii="Calibri" w:eastAsia="Calibri" w:hAnsi="Calibri"/>
          <w:szCs w:val="22"/>
          <w:lang w:val="en-GB"/>
        </w:rPr>
        <w:t>Support and follow the school’s first aid procedures</w:t>
      </w:r>
    </w:p>
    <w:p w:rsidR="00F91A2A" w:rsidRPr="00F91A2A" w:rsidRDefault="00F91A2A" w:rsidP="00F91A2A">
      <w:pPr>
        <w:spacing w:before="120"/>
        <w:outlineLvl w:val="0"/>
        <w:rPr>
          <w:rFonts w:ascii="Calibri" w:eastAsia="Calibri" w:hAnsi="Calibri"/>
          <w:szCs w:val="22"/>
          <w:lang w:val="en-GB"/>
        </w:rPr>
      </w:pPr>
    </w:p>
    <w:p w:rsidR="00F91A2A" w:rsidRPr="00F91A2A" w:rsidRDefault="00F91A2A" w:rsidP="00F91A2A">
      <w:pPr>
        <w:rPr>
          <w:rFonts w:asciiTheme="minorHAnsi" w:hAnsiTheme="minorHAnsi" w:cstheme="minorHAnsi"/>
          <w:lang w:val="en-GB"/>
        </w:rPr>
      </w:pPr>
      <w:r w:rsidRPr="00F91A2A">
        <w:rPr>
          <w:rFonts w:asciiTheme="minorHAnsi" w:hAnsiTheme="minorHAnsi" w:cstheme="minorHAnsi"/>
          <w:lang w:val="en-GB"/>
        </w:rPr>
        <w:t xml:space="preserve">The </w:t>
      </w:r>
      <w:r w:rsidR="00502708">
        <w:rPr>
          <w:rFonts w:asciiTheme="minorHAnsi" w:hAnsiTheme="minorHAnsi" w:cstheme="minorHAnsi"/>
        </w:rPr>
        <w:t>Play Assistant</w:t>
      </w:r>
      <w:r w:rsidRPr="00F91A2A">
        <w:rPr>
          <w:rFonts w:asciiTheme="minorHAnsi" w:hAnsiTheme="minorHAnsi" w:cstheme="minorHAnsi"/>
          <w:lang w:val="en-GB"/>
        </w:rPr>
        <w:t xml:space="preserve"> will be required to safeguard and promote the welfare of children and young people, and follow school policies and the staff code of conduct.</w:t>
      </w:r>
    </w:p>
    <w:p w:rsidR="00F91A2A" w:rsidRPr="00F91A2A" w:rsidRDefault="00F91A2A" w:rsidP="00F91A2A">
      <w:pPr>
        <w:rPr>
          <w:rFonts w:asciiTheme="minorHAnsi" w:hAnsiTheme="minorHAnsi" w:cstheme="minorHAnsi"/>
          <w:lang w:val="en-GB"/>
        </w:rPr>
      </w:pPr>
      <w:r w:rsidRPr="00F91A2A">
        <w:rPr>
          <w:rFonts w:asciiTheme="minorHAnsi" w:hAnsiTheme="minorHAnsi" w:cstheme="minorHAnsi"/>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F91A2A" w:rsidRPr="00F91A2A" w:rsidRDefault="00F91A2A" w:rsidP="00F91A2A">
      <w:pPr>
        <w:spacing w:after="60"/>
        <w:rPr>
          <w:rFonts w:asciiTheme="minorHAnsi" w:hAnsiTheme="minorHAnsi" w:cstheme="minorHAnsi"/>
          <w:szCs w:val="20"/>
        </w:rPr>
      </w:pPr>
    </w:p>
    <w:p w:rsidR="00F91A2A" w:rsidRPr="00F91A2A" w:rsidRDefault="00F91A2A" w:rsidP="00F91A2A">
      <w:pPr>
        <w:spacing w:before="120"/>
        <w:outlineLvl w:val="0"/>
        <w:rPr>
          <w:rFonts w:asciiTheme="minorHAnsi" w:eastAsia="Calibri" w:hAnsiTheme="minorHAnsi" w:cstheme="minorHAnsi"/>
          <w:b/>
          <w:sz w:val="28"/>
          <w:szCs w:val="36"/>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bookmarkStart w:id="1" w:name="_Hlk74584303"/>
      <w:r w:rsidRPr="00F91A2A">
        <w:rPr>
          <w:rFonts w:asciiTheme="minorHAnsi" w:eastAsia="Calibri" w:hAnsiTheme="minorHAnsi" w:cstheme="minorHAnsi"/>
          <w:b/>
          <w:sz w:val="28"/>
          <w:szCs w:val="36"/>
          <w:lang w:val="en-GB"/>
        </w:rPr>
        <w:t>Person specification</w:t>
      </w:r>
      <w:r w:rsidRPr="00F91A2A">
        <w:rPr>
          <w:rFonts w:asciiTheme="minorHAnsi" w:eastAsia="Calibri" w:hAnsiTheme="minorHAnsi" w:cstheme="minorHAnsi"/>
          <w:b/>
          <w:sz w:val="28"/>
          <w:szCs w:val="36"/>
          <w:lang w:val="en-GB"/>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18"/>
        <w:gridCol w:w="7390"/>
      </w:tblGrid>
      <w:tr w:rsidR="00F91A2A" w:rsidRPr="00F91A2A" w:rsidTr="00836E33">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F91A2A" w:rsidRPr="00F91A2A" w:rsidRDefault="00F91A2A" w:rsidP="00F91A2A">
            <w:pPr>
              <w:suppressAutoHyphens/>
              <w:spacing w:after="0"/>
              <w:jc w:val="center"/>
              <w:rPr>
                <w:rFonts w:asciiTheme="minorHAnsi" w:hAnsiTheme="minorHAnsi" w:cstheme="minorHAnsi"/>
                <w:caps/>
                <w:color w:val="F8F8F8"/>
                <w:lang w:val="en-GB"/>
              </w:rPr>
            </w:pPr>
            <w:r w:rsidRPr="00F91A2A">
              <w:rPr>
                <w:rFonts w:asciiTheme="minorHAnsi" w:hAnsiTheme="minorHAnsi" w:cstheme="minorHAnsi"/>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F91A2A" w:rsidRPr="00F91A2A" w:rsidRDefault="00F91A2A" w:rsidP="00F91A2A">
            <w:pPr>
              <w:suppressAutoHyphens/>
              <w:spacing w:after="0"/>
              <w:jc w:val="center"/>
              <w:rPr>
                <w:rFonts w:asciiTheme="minorHAnsi" w:hAnsiTheme="minorHAnsi" w:cstheme="minorHAnsi"/>
                <w:caps/>
                <w:color w:val="F8F8F8"/>
                <w:lang w:val="en-GB"/>
              </w:rPr>
            </w:pPr>
            <w:r w:rsidRPr="00F91A2A">
              <w:rPr>
                <w:rFonts w:asciiTheme="minorHAnsi" w:hAnsiTheme="minorHAnsi" w:cstheme="minorHAnsi"/>
                <w:caps/>
                <w:color w:val="F8F8F8"/>
                <w:lang w:val="en-GB"/>
              </w:rPr>
              <w:t>qualities</w:t>
            </w:r>
          </w:p>
          <w:p w:rsidR="00F91A2A" w:rsidRPr="00F91A2A" w:rsidRDefault="00F91A2A" w:rsidP="00F91A2A">
            <w:pPr>
              <w:suppressAutoHyphens/>
              <w:spacing w:after="0"/>
              <w:jc w:val="center"/>
              <w:rPr>
                <w:rFonts w:asciiTheme="minorHAnsi" w:hAnsiTheme="minorHAnsi" w:cstheme="minorHAnsi"/>
                <w:caps/>
                <w:lang w:val="en-GB"/>
              </w:rPr>
            </w:pPr>
          </w:p>
        </w:tc>
      </w:tr>
      <w:tr w:rsidR="00F91A2A" w:rsidRPr="00F91A2A" w:rsidTr="00836E33">
        <w:trPr>
          <w:cantSplit/>
        </w:trPr>
        <w:tc>
          <w:tcPr>
            <w:tcW w:w="1539" w:type="dxa"/>
            <w:tcBorders>
              <w:top w:val="single" w:sz="4" w:space="0" w:color="F8F8F8"/>
            </w:tcBorders>
            <w:shd w:val="clear" w:color="auto" w:fill="auto"/>
          </w:tcPr>
          <w:p w:rsidR="00F91A2A" w:rsidRPr="00F91A2A" w:rsidRDefault="00F91A2A" w:rsidP="00F91A2A">
            <w:pPr>
              <w:keepLines/>
              <w:spacing w:after="60"/>
              <w:textboxTightWrap w:val="allLines"/>
              <w:rPr>
                <w:rFonts w:asciiTheme="minorHAnsi" w:hAnsiTheme="minorHAnsi" w:cstheme="minorHAnsi"/>
                <w:b/>
                <w:lang w:val="en-GB"/>
              </w:rPr>
            </w:pPr>
            <w:r w:rsidRPr="00F91A2A">
              <w:rPr>
                <w:rFonts w:asciiTheme="minorHAnsi" w:hAnsiTheme="minorHAnsi" w:cstheme="minorHAnsi"/>
                <w:b/>
              </w:rPr>
              <w:t xml:space="preserve">Qualifications </w:t>
            </w:r>
            <w:r w:rsidRPr="00F91A2A">
              <w:rPr>
                <w:rFonts w:asciiTheme="minorHAnsi" w:hAnsiTheme="minorHAnsi" w:cstheme="minorHAnsi"/>
                <w:b/>
              </w:rPr>
              <w:br/>
              <w:t>and experience</w:t>
            </w:r>
          </w:p>
        </w:tc>
        <w:tc>
          <w:tcPr>
            <w:tcW w:w="8176" w:type="dxa"/>
            <w:tcBorders>
              <w:top w:val="single" w:sz="4" w:space="0" w:color="F8F8F8"/>
            </w:tcBorders>
            <w:shd w:val="clear" w:color="auto" w:fill="auto"/>
          </w:tcPr>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 xml:space="preserve">Experience of working with children </w:t>
            </w:r>
          </w:p>
        </w:tc>
      </w:tr>
      <w:tr w:rsidR="00F91A2A" w:rsidRPr="00F91A2A" w:rsidTr="00836E33">
        <w:trPr>
          <w:cantSplit/>
        </w:trPr>
        <w:tc>
          <w:tcPr>
            <w:tcW w:w="1539" w:type="dxa"/>
            <w:shd w:val="clear" w:color="auto" w:fill="auto"/>
            <w:tcMar>
              <w:top w:w="113" w:type="dxa"/>
              <w:bottom w:w="113" w:type="dxa"/>
            </w:tcMar>
          </w:tcPr>
          <w:p w:rsidR="00F91A2A" w:rsidRPr="00F91A2A" w:rsidRDefault="00F91A2A" w:rsidP="00F91A2A">
            <w:pPr>
              <w:keepLines/>
              <w:spacing w:after="60"/>
              <w:textboxTightWrap w:val="allLines"/>
              <w:rPr>
                <w:rFonts w:asciiTheme="minorHAnsi" w:hAnsiTheme="minorHAnsi" w:cstheme="minorHAnsi"/>
                <w:b/>
                <w:lang w:val="en-GB"/>
              </w:rPr>
            </w:pPr>
            <w:r w:rsidRPr="00F91A2A">
              <w:rPr>
                <w:rFonts w:asciiTheme="minorHAnsi" w:hAnsiTheme="minorHAnsi" w:cstheme="minorHAnsi"/>
                <w:b/>
              </w:rPr>
              <w:t>Skills and knowledge</w:t>
            </w:r>
          </w:p>
        </w:tc>
        <w:tc>
          <w:tcPr>
            <w:tcW w:w="8176" w:type="dxa"/>
            <w:shd w:val="clear" w:color="auto" w:fill="auto"/>
            <w:tcMar>
              <w:top w:w="113" w:type="dxa"/>
              <w:bottom w:w="113" w:type="dxa"/>
            </w:tcMar>
          </w:tcPr>
          <w:p w:rsidR="00F91A2A" w:rsidRPr="00F91A2A" w:rsidRDefault="001E288E" w:rsidP="001E288E">
            <w:pPr>
              <w:spacing w:after="60"/>
              <w:rPr>
                <w:rFonts w:asciiTheme="minorHAnsi" w:hAnsiTheme="minorHAnsi" w:cstheme="minorHAnsi"/>
                <w:szCs w:val="20"/>
              </w:rPr>
            </w:pPr>
            <w:r>
              <w:rPr>
                <w:rFonts w:asciiTheme="minorHAnsi" w:hAnsiTheme="minorHAnsi" w:cstheme="minorHAnsi"/>
                <w:szCs w:val="20"/>
              </w:rPr>
              <w:t xml:space="preserve">    </w:t>
            </w:r>
            <w:r w:rsidR="00F91A2A" w:rsidRPr="00F91A2A">
              <w:rPr>
                <w:rFonts w:asciiTheme="minorHAnsi" w:hAnsiTheme="minorHAnsi" w:cstheme="minorHAnsi"/>
                <w:szCs w:val="20"/>
              </w:rPr>
              <w:t xml:space="preserve">Good organisational skills </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Ability to build effective working relationships with pupils and adults</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 xml:space="preserve">Excellent verbal communication skills </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 xml:space="preserve">Active listening skills </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 xml:space="preserve">The ability to remain calm in stressful situations </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Knowledge of guidance and requirements around safeguarding children</w:t>
            </w:r>
          </w:p>
          <w:p w:rsidR="00F91A2A" w:rsidRPr="00F91A2A" w:rsidRDefault="00F91A2A" w:rsidP="00F91A2A">
            <w:pPr>
              <w:spacing w:after="60"/>
              <w:ind w:left="340" w:hanging="170"/>
              <w:rPr>
                <w:rFonts w:asciiTheme="minorHAnsi" w:hAnsiTheme="minorHAnsi" w:cstheme="minorHAnsi"/>
                <w:lang w:val="en-GB"/>
              </w:rPr>
            </w:pPr>
          </w:p>
        </w:tc>
      </w:tr>
      <w:tr w:rsidR="00F91A2A" w:rsidRPr="00F91A2A" w:rsidTr="00836E33">
        <w:trPr>
          <w:cantSplit/>
        </w:trPr>
        <w:tc>
          <w:tcPr>
            <w:tcW w:w="1539" w:type="dxa"/>
            <w:shd w:val="clear" w:color="auto" w:fill="auto"/>
            <w:tcMar>
              <w:top w:w="113" w:type="dxa"/>
              <w:bottom w:w="113" w:type="dxa"/>
            </w:tcMar>
          </w:tcPr>
          <w:p w:rsidR="00F91A2A" w:rsidRPr="00F91A2A" w:rsidRDefault="00F91A2A" w:rsidP="00F91A2A">
            <w:pPr>
              <w:keepLines/>
              <w:spacing w:after="60"/>
              <w:textboxTightWrap w:val="allLines"/>
              <w:rPr>
                <w:rFonts w:asciiTheme="minorHAnsi" w:hAnsiTheme="minorHAnsi" w:cstheme="minorHAnsi"/>
                <w:b/>
              </w:rPr>
            </w:pPr>
            <w:r w:rsidRPr="00F91A2A">
              <w:rPr>
                <w:rFonts w:asciiTheme="minorHAnsi" w:hAnsiTheme="minorHAnsi" w:cstheme="minorHAnsi"/>
                <w:b/>
              </w:rPr>
              <w:t>Personal qualities</w:t>
            </w:r>
          </w:p>
        </w:tc>
        <w:tc>
          <w:tcPr>
            <w:tcW w:w="8176" w:type="dxa"/>
            <w:shd w:val="clear" w:color="auto" w:fill="auto"/>
            <w:tcMar>
              <w:top w:w="113" w:type="dxa"/>
              <w:bottom w:w="113" w:type="dxa"/>
            </w:tcMar>
          </w:tcPr>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Enjoyment of working with children</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Sensitivity and understanding, to help build good relationships with pupils</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A commitment to getting the best outcomes for all pupils and promoting the ethos and values of the school</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Commitment to maintaining confidentiality at all times</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Commitment to safeguarding pupil’s wellbeing and equality</w:t>
            </w:r>
          </w:p>
          <w:p w:rsidR="00F91A2A" w:rsidRPr="00F91A2A" w:rsidRDefault="00F91A2A" w:rsidP="00F91A2A">
            <w:pPr>
              <w:spacing w:after="60"/>
              <w:ind w:left="340" w:hanging="170"/>
              <w:rPr>
                <w:rFonts w:asciiTheme="minorHAnsi" w:hAnsiTheme="minorHAnsi" w:cstheme="minorHAnsi"/>
                <w:szCs w:val="20"/>
              </w:rPr>
            </w:pPr>
            <w:r w:rsidRPr="00F91A2A">
              <w:rPr>
                <w:rFonts w:asciiTheme="minorHAnsi" w:hAnsiTheme="minorHAnsi" w:cstheme="minorHAnsi"/>
                <w:szCs w:val="20"/>
              </w:rPr>
              <w:t>A commitment to ensuring that every child can be the best they can be daily</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The ability to work as part of a team</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The ability to communicate effectively with individuals and groups of children, teachers and other members of the school community</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The ability to establish and maintain effective working relationships with teachers and other members of staff</w:t>
            </w:r>
          </w:p>
          <w:p w:rsidR="00F91A2A" w:rsidRPr="00F91A2A" w:rsidRDefault="00F91A2A" w:rsidP="001E288E">
            <w:pPr>
              <w:spacing w:after="60"/>
              <w:ind w:left="170"/>
              <w:rPr>
                <w:rFonts w:asciiTheme="minorHAnsi" w:hAnsiTheme="minorHAnsi" w:cstheme="minorHAnsi"/>
                <w:szCs w:val="20"/>
              </w:rPr>
            </w:pPr>
            <w:r w:rsidRPr="00F91A2A">
              <w:rPr>
                <w:rFonts w:asciiTheme="minorHAnsi" w:hAnsiTheme="minorHAnsi" w:cstheme="minorHAnsi"/>
                <w:szCs w:val="20"/>
              </w:rPr>
              <w:t>The ability to accept guidance and direction from teachers</w:t>
            </w:r>
            <w:r w:rsidR="001E288E">
              <w:rPr>
                <w:rFonts w:asciiTheme="minorHAnsi" w:hAnsiTheme="minorHAnsi" w:cstheme="minorHAnsi"/>
                <w:szCs w:val="20"/>
              </w:rPr>
              <w:t>, Teaching Assistants with Play Leader Responsibilities, the Beyond the Classroom Leader and the Senior Leadership Team</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Awareness of the need to show respect and value pupils as individuals</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An understanding of and commitment to inclusive education</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A willingness to undertake paid training in normal contractual hours to develop job related skills</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A sympathetic approach to parents and an understanding of the needs for confidentiality</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A commitment to the school and LEA Equal Opportunities Policy</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Be prepared to work throughout the school with any age group</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The ability to adapt to differing environments within the school and to the needs of different children</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A commitment to respecting the confidentiality of pupil information and the ability to respond sensitively to pupils needs</w:t>
            </w:r>
          </w:p>
          <w:p w:rsidR="00F91A2A" w:rsidRPr="00F91A2A" w:rsidRDefault="00F91A2A" w:rsidP="00F91A2A">
            <w:pPr>
              <w:spacing w:after="60"/>
              <w:ind w:left="170"/>
              <w:rPr>
                <w:rFonts w:asciiTheme="minorHAnsi" w:hAnsiTheme="minorHAnsi" w:cstheme="minorHAnsi"/>
                <w:szCs w:val="20"/>
              </w:rPr>
            </w:pPr>
            <w:r w:rsidRPr="00F91A2A">
              <w:rPr>
                <w:rFonts w:asciiTheme="minorHAnsi" w:hAnsiTheme="minorHAnsi" w:cstheme="minorHAnsi"/>
                <w:szCs w:val="20"/>
              </w:rPr>
              <w:t>An understanding of and a commitment to the aims of the school</w:t>
            </w:r>
          </w:p>
        </w:tc>
      </w:tr>
    </w:tbl>
    <w:p w:rsidR="00F91A2A" w:rsidRPr="00F91A2A" w:rsidRDefault="00F91A2A" w:rsidP="00F91A2A">
      <w:pPr>
        <w:rPr>
          <w:rFonts w:asciiTheme="minorHAnsi" w:hAnsiTheme="minorHAnsi" w:cstheme="minorHAnsi"/>
          <w:lang w:val="en-GB"/>
        </w:rPr>
      </w:pPr>
    </w:p>
    <w:p w:rsidR="00F91A2A" w:rsidRPr="00F91A2A" w:rsidRDefault="00F91A2A" w:rsidP="00F91A2A">
      <w:pPr>
        <w:rPr>
          <w:rFonts w:asciiTheme="minorHAnsi" w:hAnsiTheme="minorHAnsi" w:cstheme="minorHAnsi"/>
          <w:lang w:val="en-GB"/>
        </w:rPr>
      </w:pPr>
    </w:p>
    <w:p w:rsidR="00F91A2A" w:rsidRPr="00F91A2A" w:rsidRDefault="00F91A2A" w:rsidP="00F91A2A">
      <w:pPr>
        <w:spacing w:before="120"/>
        <w:outlineLvl w:val="0"/>
        <w:rPr>
          <w:rFonts w:asciiTheme="minorHAnsi" w:eastAsia="Calibri" w:hAnsiTheme="minorHAnsi" w:cstheme="minorHAnsi"/>
          <w:b/>
          <w:sz w:val="28"/>
          <w:szCs w:val="36"/>
          <w:lang w:val="en-GB"/>
        </w:rPr>
      </w:pPr>
      <w:r w:rsidRPr="00F91A2A">
        <w:rPr>
          <w:rFonts w:asciiTheme="minorHAnsi" w:eastAsia="Calibri" w:hAnsiTheme="minorHAnsi" w:cstheme="minorHAnsi"/>
          <w:b/>
          <w:sz w:val="28"/>
          <w:szCs w:val="36"/>
          <w:lang w:val="en-GB"/>
        </w:rPr>
        <w:t>Notes:</w:t>
      </w:r>
    </w:p>
    <w:p w:rsidR="00F91A2A" w:rsidRPr="00F91A2A" w:rsidRDefault="00F91A2A" w:rsidP="00F91A2A">
      <w:pPr>
        <w:rPr>
          <w:rFonts w:asciiTheme="minorHAnsi" w:hAnsiTheme="minorHAnsi" w:cstheme="minorHAnsi"/>
        </w:rPr>
      </w:pPr>
      <w:r w:rsidRPr="00F91A2A">
        <w:rPr>
          <w:rFonts w:asciiTheme="minorHAnsi" w:hAnsiTheme="minorHAnsi" w:cstheme="minorHAnsi"/>
        </w:rPr>
        <w:t xml:space="preserve">This job description may be amended at any time in consultation with the postholder. </w:t>
      </w:r>
    </w:p>
    <w:p w:rsidR="00F91A2A" w:rsidRPr="00F91A2A" w:rsidRDefault="00F91A2A" w:rsidP="00F91A2A">
      <w:pPr>
        <w:rPr>
          <w:rFonts w:asciiTheme="minorHAnsi" w:hAnsiTheme="minorHAnsi" w:cstheme="minorHAnsi"/>
        </w:rPr>
      </w:pPr>
    </w:p>
    <w:p w:rsidR="00F91A2A" w:rsidRPr="00F91A2A" w:rsidRDefault="00F91A2A" w:rsidP="00F91A2A">
      <w:pPr>
        <w:rPr>
          <w:rFonts w:asciiTheme="minorHAnsi" w:hAnsiTheme="minorHAnsi" w:cstheme="minorHAnsi"/>
        </w:rPr>
      </w:pPr>
      <w:r w:rsidRPr="00F91A2A">
        <w:rPr>
          <w:rFonts w:asciiTheme="minorHAnsi" w:hAnsiTheme="minorHAnsi" w:cstheme="minorHAnsi"/>
          <w:b/>
        </w:rPr>
        <w:t>Last review date:</w:t>
      </w:r>
      <w:r w:rsidRPr="00F91A2A">
        <w:rPr>
          <w:rFonts w:asciiTheme="minorHAnsi" w:hAnsiTheme="minorHAnsi" w:cstheme="minorHAnsi"/>
        </w:rPr>
        <w:t xml:space="preserve"> 16</w:t>
      </w:r>
      <w:r w:rsidRPr="00F91A2A">
        <w:rPr>
          <w:rFonts w:asciiTheme="minorHAnsi" w:hAnsiTheme="minorHAnsi" w:cstheme="minorHAnsi"/>
          <w:vertAlign w:val="superscript"/>
        </w:rPr>
        <w:t>th</w:t>
      </w:r>
      <w:r w:rsidRPr="00F91A2A">
        <w:rPr>
          <w:rFonts w:asciiTheme="minorHAnsi" w:hAnsiTheme="minorHAnsi" w:cstheme="minorHAnsi"/>
        </w:rPr>
        <w:t xml:space="preserve"> June 2021</w:t>
      </w:r>
    </w:p>
    <w:p w:rsidR="00F91A2A" w:rsidRPr="00F91A2A" w:rsidRDefault="00F91A2A" w:rsidP="00F91A2A">
      <w:pPr>
        <w:rPr>
          <w:rFonts w:asciiTheme="minorHAnsi" w:hAnsiTheme="minorHAnsi" w:cstheme="minorHAnsi"/>
        </w:rPr>
      </w:pPr>
    </w:p>
    <w:p w:rsidR="00F91A2A" w:rsidRPr="00F91A2A" w:rsidRDefault="00F91A2A" w:rsidP="00F91A2A">
      <w:pPr>
        <w:rPr>
          <w:rFonts w:asciiTheme="minorHAnsi" w:hAnsiTheme="minorHAnsi" w:cstheme="minorHAnsi"/>
        </w:rPr>
      </w:pPr>
      <w:r w:rsidRPr="00F91A2A">
        <w:rPr>
          <w:rFonts w:asciiTheme="minorHAnsi" w:hAnsiTheme="minorHAnsi" w:cstheme="minorHAnsi"/>
          <w:b/>
        </w:rPr>
        <w:t>Next review date:</w:t>
      </w:r>
      <w:r w:rsidRPr="00F91A2A">
        <w:rPr>
          <w:rFonts w:asciiTheme="minorHAnsi" w:hAnsiTheme="minorHAnsi" w:cstheme="minorHAnsi"/>
        </w:rPr>
        <w:t xml:space="preserve"> 16</w:t>
      </w:r>
      <w:r w:rsidRPr="00F91A2A">
        <w:rPr>
          <w:rFonts w:asciiTheme="minorHAnsi" w:hAnsiTheme="minorHAnsi" w:cstheme="minorHAnsi"/>
          <w:vertAlign w:val="superscript"/>
        </w:rPr>
        <w:t>th</w:t>
      </w:r>
      <w:r w:rsidRPr="00F91A2A">
        <w:rPr>
          <w:rFonts w:asciiTheme="minorHAnsi" w:hAnsiTheme="minorHAnsi" w:cstheme="minorHAnsi"/>
        </w:rPr>
        <w:t xml:space="preserve"> June 2022</w:t>
      </w:r>
    </w:p>
    <w:p w:rsidR="00F91A2A" w:rsidRPr="00F91A2A" w:rsidRDefault="00F91A2A" w:rsidP="00F91A2A">
      <w:pPr>
        <w:rPr>
          <w:rFonts w:asciiTheme="minorHAnsi" w:hAnsiTheme="minorHAnsi" w:cstheme="minorHAnsi"/>
        </w:rPr>
      </w:pPr>
    </w:p>
    <w:p w:rsidR="00F91A2A" w:rsidRPr="00F91A2A" w:rsidRDefault="00F91A2A" w:rsidP="00F91A2A">
      <w:pPr>
        <w:spacing w:before="120" w:after="240"/>
        <w:rPr>
          <w:rFonts w:asciiTheme="minorHAnsi" w:hAnsiTheme="minorHAnsi" w:cstheme="minorHAnsi"/>
          <w:color w:val="B9B9B9"/>
        </w:rPr>
      </w:pPr>
      <w:r w:rsidRPr="00F91A2A">
        <w:rPr>
          <w:rFonts w:asciiTheme="minorHAnsi" w:hAnsiTheme="minorHAnsi" w:cstheme="minorHAnsi"/>
          <w:b/>
        </w:rPr>
        <w:t>Headteacher/line manager’s signature:</w:t>
      </w:r>
      <w:r w:rsidRPr="00F91A2A">
        <w:rPr>
          <w:rFonts w:asciiTheme="minorHAnsi" w:hAnsiTheme="minorHAnsi" w:cstheme="minorHAnsi"/>
        </w:rPr>
        <w:tab/>
      </w:r>
      <w:r w:rsidRPr="00F91A2A">
        <w:rPr>
          <w:rFonts w:asciiTheme="minorHAnsi" w:hAnsiTheme="minorHAnsi" w:cstheme="minorHAnsi"/>
          <w:color w:val="B9B9B9"/>
        </w:rPr>
        <w:t>_______________________________________</w:t>
      </w:r>
    </w:p>
    <w:p w:rsidR="00F91A2A" w:rsidRPr="00F91A2A" w:rsidRDefault="00F91A2A" w:rsidP="00F91A2A">
      <w:pPr>
        <w:spacing w:before="120" w:after="240"/>
        <w:rPr>
          <w:rFonts w:asciiTheme="minorHAnsi" w:hAnsiTheme="minorHAnsi" w:cstheme="minorHAnsi"/>
        </w:rPr>
      </w:pPr>
    </w:p>
    <w:p w:rsidR="00F91A2A" w:rsidRPr="00F91A2A" w:rsidRDefault="00F91A2A" w:rsidP="00F91A2A">
      <w:pPr>
        <w:spacing w:before="120" w:after="240"/>
        <w:rPr>
          <w:rFonts w:asciiTheme="minorHAnsi" w:hAnsiTheme="minorHAnsi" w:cstheme="minorHAnsi"/>
        </w:rPr>
      </w:pPr>
      <w:r w:rsidRPr="00F91A2A">
        <w:rPr>
          <w:rFonts w:asciiTheme="minorHAnsi" w:hAnsiTheme="minorHAnsi" w:cstheme="minorHAnsi"/>
          <w:b/>
        </w:rPr>
        <w:t>Date:</w:t>
      </w:r>
      <w:r w:rsidRPr="00F91A2A">
        <w:rPr>
          <w:rFonts w:asciiTheme="minorHAnsi" w:hAnsiTheme="minorHAnsi" w:cstheme="minorHAnsi"/>
        </w:rPr>
        <w:t xml:space="preserve"> </w:t>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color w:val="B9B9B9"/>
        </w:rPr>
        <w:t>_______________________________________</w:t>
      </w:r>
      <w:bookmarkEnd w:id="1"/>
      <w:r w:rsidRPr="00F91A2A">
        <w:rPr>
          <w:rFonts w:asciiTheme="minorHAnsi" w:hAnsiTheme="minorHAnsi" w:cstheme="minorHAnsi"/>
        </w:rPr>
        <w:tab/>
      </w:r>
    </w:p>
    <w:p w:rsidR="00F91A2A" w:rsidRPr="00F91A2A" w:rsidRDefault="00F91A2A" w:rsidP="00F91A2A">
      <w:pPr>
        <w:spacing w:before="120" w:after="240"/>
        <w:rPr>
          <w:rFonts w:asciiTheme="minorHAnsi" w:hAnsiTheme="minorHAnsi" w:cstheme="minorHAnsi"/>
        </w:rPr>
      </w:pPr>
    </w:p>
    <w:p w:rsidR="00F91A2A" w:rsidRPr="00F91A2A" w:rsidRDefault="00F91A2A" w:rsidP="00F91A2A">
      <w:pPr>
        <w:spacing w:before="120" w:after="240"/>
        <w:rPr>
          <w:rFonts w:asciiTheme="minorHAnsi" w:hAnsiTheme="minorHAnsi" w:cstheme="minorHAnsi"/>
          <w:color w:val="B9B9B9"/>
        </w:rPr>
      </w:pPr>
      <w:r w:rsidRPr="00F91A2A">
        <w:rPr>
          <w:rFonts w:asciiTheme="minorHAnsi" w:hAnsiTheme="minorHAnsi" w:cstheme="minorHAnsi"/>
          <w:b/>
        </w:rPr>
        <w:t>Postholder’s signature:</w:t>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color w:val="B9B9B9"/>
        </w:rPr>
        <w:t>_______________________________________</w:t>
      </w:r>
    </w:p>
    <w:p w:rsidR="00F91A2A" w:rsidRPr="00F91A2A" w:rsidRDefault="00F91A2A" w:rsidP="00F91A2A">
      <w:pPr>
        <w:spacing w:before="120" w:after="240"/>
        <w:rPr>
          <w:rFonts w:asciiTheme="minorHAnsi" w:hAnsiTheme="minorHAnsi" w:cstheme="minorHAnsi"/>
        </w:rPr>
      </w:pPr>
    </w:p>
    <w:p w:rsidR="00F91A2A" w:rsidRPr="00F91A2A" w:rsidRDefault="00F91A2A" w:rsidP="00F91A2A">
      <w:pPr>
        <w:spacing w:before="120" w:after="240"/>
        <w:rPr>
          <w:rFonts w:asciiTheme="minorHAnsi" w:hAnsiTheme="minorHAnsi" w:cstheme="minorHAnsi"/>
          <w:color w:val="B9B9B9"/>
        </w:rPr>
      </w:pPr>
      <w:r w:rsidRPr="00F91A2A">
        <w:rPr>
          <w:rFonts w:asciiTheme="minorHAnsi" w:hAnsiTheme="minorHAnsi" w:cstheme="minorHAnsi"/>
          <w:b/>
        </w:rPr>
        <w:t xml:space="preserve">Date: </w:t>
      </w:r>
      <w:r w:rsidRPr="00F91A2A">
        <w:rPr>
          <w:rFonts w:asciiTheme="minorHAnsi" w:hAnsiTheme="minorHAnsi" w:cstheme="minorHAnsi"/>
          <w:b/>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rPr>
        <w:tab/>
      </w:r>
      <w:r w:rsidRPr="00F91A2A">
        <w:rPr>
          <w:rFonts w:asciiTheme="minorHAnsi" w:hAnsiTheme="minorHAnsi" w:cstheme="minorHAnsi"/>
          <w:color w:val="B9B9B9"/>
        </w:rPr>
        <w:t>_______________________________________</w:t>
      </w:r>
    </w:p>
    <w:p w:rsidR="00F207FE" w:rsidRDefault="00F207FE"/>
    <w:p w:rsidR="00F91A2A" w:rsidRDefault="00F91A2A"/>
    <w:p w:rsidR="00F91A2A" w:rsidRDefault="00F91A2A"/>
    <w:p w:rsidR="00F91A2A" w:rsidRDefault="00F91A2A"/>
    <w:p w:rsidR="00F91A2A" w:rsidRDefault="00F91A2A"/>
    <w:sectPr w:rsidR="00F91A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19" w:rsidRDefault="00E13919" w:rsidP="009E63D0">
      <w:pPr>
        <w:spacing w:after="0"/>
      </w:pPr>
      <w:r>
        <w:separator/>
      </w:r>
    </w:p>
  </w:endnote>
  <w:endnote w:type="continuationSeparator" w:id="0">
    <w:p w:rsidR="00E13919" w:rsidRDefault="00E13919" w:rsidP="009E6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19" w:rsidRDefault="00E13919" w:rsidP="009E63D0">
      <w:pPr>
        <w:spacing w:after="0"/>
      </w:pPr>
      <w:r>
        <w:separator/>
      </w:r>
    </w:p>
  </w:footnote>
  <w:footnote w:type="continuationSeparator" w:id="0">
    <w:p w:rsidR="00E13919" w:rsidRDefault="00E13919" w:rsidP="009E63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3D0" w:rsidRDefault="009E63D0" w:rsidP="009E63D0">
    <w:pPr>
      <w:pStyle w:val="Header"/>
      <w:jc w:val="right"/>
    </w:pPr>
    <w:r>
      <w:rPr>
        <w:noProof/>
        <w:lang w:eastAsia="en-GB"/>
      </w:rPr>
      <w:drawing>
        <wp:inline distT="0" distB="0" distL="0" distR="0" wp14:anchorId="27BD37B4" wp14:editId="210EC0AB">
          <wp:extent cx="819150" cy="614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4416" cy="67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693"/>
    <w:multiLevelType w:val="hybridMultilevel"/>
    <w:tmpl w:val="A5BA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7E37"/>
    <w:multiLevelType w:val="hybridMultilevel"/>
    <w:tmpl w:val="CEDEC8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45567"/>
    <w:multiLevelType w:val="hybridMultilevel"/>
    <w:tmpl w:val="133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75781"/>
    <w:multiLevelType w:val="hybridMultilevel"/>
    <w:tmpl w:val="4FB42AB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A5B6DEB"/>
    <w:multiLevelType w:val="hybridMultilevel"/>
    <w:tmpl w:val="53EE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91A5F"/>
    <w:multiLevelType w:val="hybridMultilevel"/>
    <w:tmpl w:val="E5F2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D0"/>
    <w:rsid w:val="001E288E"/>
    <w:rsid w:val="001F2EBB"/>
    <w:rsid w:val="003C20D5"/>
    <w:rsid w:val="00502708"/>
    <w:rsid w:val="0053115F"/>
    <w:rsid w:val="005B7BF7"/>
    <w:rsid w:val="005F0ACB"/>
    <w:rsid w:val="005F21B1"/>
    <w:rsid w:val="00790D46"/>
    <w:rsid w:val="00897561"/>
    <w:rsid w:val="009E63D0"/>
    <w:rsid w:val="00B64FED"/>
    <w:rsid w:val="00BB6FE8"/>
    <w:rsid w:val="00C42A4C"/>
    <w:rsid w:val="00E13919"/>
    <w:rsid w:val="00E73BB8"/>
    <w:rsid w:val="00F207FE"/>
    <w:rsid w:val="00F62CCE"/>
    <w:rsid w:val="00F9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271"/>
  <w15:chartTrackingRefBased/>
  <w15:docId w15:val="{8BF45301-C977-4C92-AF6B-7DCE8645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1A2A"/>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D0"/>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9E63D0"/>
  </w:style>
  <w:style w:type="paragraph" w:styleId="Footer">
    <w:name w:val="footer"/>
    <w:basedOn w:val="Normal"/>
    <w:link w:val="FooterChar"/>
    <w:uiPriority w:val="99"/>
    <w:unhideWhenUsed/>
    <w:rsid w:val="009E63D0"/>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9E63D0"/>
  </w:style>
  <w:style w:type="paragraph" w:customStyle="1" w:styleId="1bodycopy10pt">
    <w:name w:val="1 body copy 10pt"/>
    <w:basedOn w:val="Normal"/>
    <w:link w:val="1bodycopy10ptChar"/>
    <w:qFormat/>
    <w:rsid w:val="00F91A2A"/>
  </w:style>
  <w:style w:type="character" w:customStyle="1" w:styleId="1bodycopy10ptChar">
    <w:name w:val="1 body copy 10pt Char"/>
    <w:link w:val="1bodycopy10pt"/>
    <w:rsid w:val="00F91A2A"/>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Harrowell</dc:creator>
  <cp:keywords/>
  <dc:description/>
  <cp:lastModifiedBy>Frank Harrowell</cp:lastModifiedBy>
  <cp:revision>10</cp:revision>
  <dcterms:created xsi:type="dcterms:W3CDTF">2021-06-14T13:07:00Z</dcterms:created>
  <dcterms:modified xsi:type="dcterms:W3CDTF">2021-06-25T07:03:00Z</dcterms:modified>
</cp:coreProperties>
</file>