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35F" w:rsidRPr="0073775E" w:rsidRDefault="002E335F" w:rsidP="0073775E">
      <w:pPr>
        <w:pStyle w:val="NoSpacing"/>
        <w:jc w:val="center"/>
        <w:rPr>
          <w:b/>
          <w:sz w:val="24"/>
          <w:szCs w:val="24"/>
        </w:rPr>
      </w:pPr>
      <w:r w:rsidRPr="0073775E">
        <w:rPr>
          <w:b/>
          <w:sz w:val="24"/>
          <w:szCs w:val="24"/>
        </w:rPr>
        <w:t>MANORBROOK PRIMARY SCHOOL</w:t>
      </w:r>
    </w:p>
    <w:p w:rsidR="002E335F" w:rsidRPr="00E04109" w:rsidRDefault="002E335F" w:rsidP="002E335F">
      <w:pPr>
        <w:jc w:val="center"/>
        <w:rPr>
          <w:rFonts w:ascii="Calibri" w:hAnsi="Calibri" w:cs="Arial"/>
          <w:b/>
          <w:sz w:val="24"/>
          <w:szCs w:val="24"/>
        </w:rPr>
      </w:pPr>
      <w:r w:rsidRPr="00C37D41">
        <w:rPr>
          <w:noProof/>
        </w:rPr>
        <w:drawing>
          <wp:inline distT="0" distB="0" distL="0" distR="0">
            <wp:extent cx="1096108" cy="971550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355" cy="984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35F" w:rsidRPr="00E04109" w:rsidRDefault="002E335F" w:rsidP="002E335F">
      <w:pPr>
        <w:tabs>
          <w:tab w:val="center" w:pos="4512"/>
        </w:tabs>
        <w:jc w:val="center"/>
        <w:rPr>
          <w:rFonts w:ascii="Calibri" w:hAnsi="Calibri" w:cs="Arial"/>
          <w:b/>
          <w:i/>
          <w:sz w:val="24"/>
          <w:szCs w:val="24"/>
          <w:u w:val="single"/>
        </w:rPr>
      </w:pPr>
      <w:r w:rsidRPr="00E04109">
        <w:rPr>
          <w:rFonts w:ascii="Calibri" w:hAnsi="Calibri" w:cs="Arial"/>
          <w:b/>
          <w:i/>
          <w:sz w:val="24"/>
          <w:szCs w:val="24"/>
        </w:rPr>
        <w:t>Aiming for Excellence</w:t>
      </w:r>
    </w:p>
    <w:p w:rsidR="00D60772" w:rsidRPr="0073775E" w:rsidRDefault="007046EF" w:rsidP="00D60772">
      <w:pPr>
        <w:jc w:val="center"/>
        <w:rPr>
          <w:rFonts w:cstheme="minorHAnsi"/>
          <w:b/>
          <w:sz w:val="20"/>
          <w:szCs w:val="20"/>
          <w:u w:val="single"/>
        </w:rPr>
      </w:pPr>
      <w:r w:rsidRPr="0073775E">
        <w:rPr>
          <w:rFonts w:cstheme="minorHAnsi"/>
          <w:b/>
          <w:sz w:val="20"/>
          <w:szCs w:val="20"/>
          <w:u w:val="single"/>
        </w:rPr>
        <w:t xml:space="preserve"> </w:t>
      </w:r>
      <w:r w:rsidR="00EF23B0" w:rsidRPr="0073775E">
        <w:rPr>
          <w:rFonts w:cstheme="minorHAnsi"/>
          <w:b/>
          <w:sz w:val="20"/>
          <w:szCs w:val="20"/>
          <w:u w:val="single"/>
        </w:rPr>
        <w:t>Teacher Person Specification</w:t>
      </w:r>
    </w:p>
    <w:p w:rsidR="002E335F" w:rsidRPr="002300EE" w:rsidRDefault="002E335F" w:rsidP="002E335F">
      <w:pPr>
        <w:rPr>
          <w:rFonts w:cstheme="minorHAnsi"/>
          <w:sz w:val="20"/>
          <w:szCs w:val="20"/>
        </w:rPr>
      </w:pPr>
      <w:r w:rsidRPr="002E335F">
        <w:rPr>
          <w:rFonts w:cstheme="minorHAnsi"/>
          <w:sz w:val="20"/>
          <w:szCs w:val="20"/>
        </w:rPr>
        <w:t xml:space="preserve">The list below is a summary of the essential skills, knowledge, aptitudes and experience that we are looking for in a candidate. </w:t>
      </w:r>
      <w:r>
        <w:rPr>
          <w:rFonts w:cstheme="minorHAnsi"/>
          <w:sz w:val="20"/>
          <w:szCs w:val="20"/>
        </w:rPr>
        <w:t>Newly</w:t>
      </w:r>
      <w:r w:rsidR="001874DB">
        <w:rPr>
          <w:rFonts w:cstheme="minorHAnsi"/>
          <w:sz w:val="20"/>
          <w:szCs w:val="20"/>
        </w:rPr>
        <w:t>-</w:t>
      </w:r>
      <w:r>
        <w:rPr>
          <w:rFonts w:cstheme="minorHAnsi"/>
          <w:sz w:val="20"/>
          <w:szCs w:val="20"/>
        </w:rPr>
        <w:t xml:space="preserve">qualified teachers who have not yet gained </w:t>
      </w:r>
      <w:r w:rsidR="001874DB">
        <w:rPr>
          <w:rFonts w:cstheme="minorHAnsi"/>
          <w:sz w:val="20"/>
          <w:szCs w:val="20"/>
        </w:rPr>
        <w:t xml:space="preserve">substantial </w:t>
      </w:r>
      <w:r>
        <w:rPr>
          <w:rFonts w:cstheme="minorHAnsi"/>
          <w:sz w:val="20"/>
          <w:szCs w:val="20"/>
        </w:rPr>
        <w:t xml:space="preserve">independent professional classroom experience </w:t>
      </w:r>
      <w:r w:rsidR="001874DB">
        <w:rPr>
          <w:rFonts w:cstheme="minorHAnsi"/>
          <w:sz w:val="20"/>
          <w:szCs w:val="20"/>
        </w:rPr>
        <w:t>can still</w:t>
      </w:r>
      <w:r>
        <w:rPr>
          <w:rFonts w:cstheme="minorHAnsi"/>
          <w:sz w:val="20"/>
          <w:szCs w:val="20"/>
        </w:rPr>
        <w:t xml:space="preserve"> demonstrate an understanding and awareness of these expectations in interview and through the application </w:t>
      </w:r>
      <w:r w:rsidRPr="002300EE">
        <w:rPr>
          <w:rFonts w:cstheme="minorHAnsi"/>
          <w:sz w:val="20"/>
          <w:szCs w:val="20"/>
        </w:rPr>
        <w:t xml:space="preserve">form, and </w:t>
      </w:r>
      <w:r w:rsidR="001874DB">
        <w:rPr>
          <w:rFonts w:cstheme="minorHAnsi"/>
          <w:sz w:val="20"/>
          <w:szCs w:val="20"/>
        </w:rPr>
        <w:t xml:space="preserve">should think about how they can </w:t>
      </w:r>
      <w:r w:rsidRPr="002300EE">
        <w:rPr>
          <w:rFonts w:cstheme="minorHAnsi"/>
          <w:sz w:val="20"/>
          <w:szCs w:val="20"/>
        </w:rPr>
        <w:t>evidence them through their experience</w:t>
      </w:r>
      <w:r w:rsidR="002300EE">
        <w:rPr>
          <w:rFonts w:cstheme="minorHAnsi"/>
          <w:sz w:val="20"/>
          <w:szCs w:val="20"/>
        </w:rPr>
        <w:t>s</w:t>
      </w:r>
      <w:r w:rsidRPr="002300EE">
        <w:rPr>
          <w:rFonts w:cstheme="minorHAnsi"/>
          <w:sz w:val="20"/>
          <w:szCs w:val="20"/>
        </w:rPr>
        <w:t xml:space="preserve"> as a trainee teacher</w:t>
      </w:r>
      <w:r w:rsidR="001874DB">
        <w:rPr>
          <w:rFonts w:cstheme="minorHAnsi"/>
          <w:sz w:val="20"/>
          <w:szCs w:val="20"/>
        </w:rPr>
        <w:t>.</w:t>
      </w:r>
    </w:p>
    <w:tbl>
      <w:tblPr>
        <w:tblStyle w:val="TableGrid"/>
        <w:tblpPr w:leftFromText="180" w:rightFromText="180" w:vertAnchor="page" w:horzAnchor="margin" w:tblpY="5386"/>
        <w:tblW w:w="10060" w:type="dxa"/>
        <w:tblLook w:val="04A0" w:firstRow="1" w:lastRow="0" w:firstColumn="1" w:lastColumn="0" w:noHBand="0" w:noVBand="1"/>
      </w:tblPr>
      <w:tblGrid>
        <w:gridCol w:w="1980"/>
        <w:gridCol w:w="8080"/>
      </w:tblGrid>
      <w:tr w:rsidR="0073775E" w:rsidRPr="0073775E" w:rsidTr="002300EE">
        <w:tc>
          <w:tcPr>
            <w:tcW w:w="1980" w:type="dxa"/>
          </w:tcPr>
          <w:p w:rsidR="0073775E" w:rsidRPr="0073775E" w:rsidRDefault="0073775E" w:rsidP="002300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775E">
              <w:rPr>
                <w:rFonts w:cstheme="minorHAnsi"/>
                <w:sz w:val="20"/>
                <w:szCs w:val="20"/>
              </w:rPr>
              <w:t>QUALIFICATIONS</w:t>
            </w:r>
          </w:p>
        </w:tc>
        <w:tc>
          <w:tcPr>
            <w:tcW w:w="8080" w:type="dxa"/>
          </w:tcPr>
          <w:p w:rsidR="0073775E" w:rsidRPr="0073775E" w:rsidRDefault="0073775E" w:rsidP="002300EE">
            <w:pPr>
              <w:rPr>
                <w:rFonts w:cstheme="minorHAnsi"/>
                <w:sz w:val="20"/>
                <w:szCs w:val="20"/>
              </w:rPr>
            </w:pPr>
            <w:r w:rsidRPr="0073775E">
              <w:rPr>
                <w:rFonts w:cstheme="minorHAnsi"/>
                <w:sz w:val="20"/>
                <w:szCs w:val="20"/>
              </w:rPr>
              <w:t>Good honours degree level</w:t>
            </w:r>
            <w:r>
              <w:rPr>
                <w:rFonts w:cstheme="minorHAnsi"/>
                <w:sz w:val="20"/>
                <w:szCs w:val="20"/>
              </w:rPr>
              <w:t xml:space="preserve">; </w:t>
            </w:r>
            <w:r w:rsidRPr="0073775E">
              <w:rPr>
                <w:rFonts w:cstheme="minorHAnsi"/>
                <w:sz w:val="20"/>
                <w:szCs w:val="20"/>
              </w:rPr>
              <w:t>Qualified Teacher Status</w:t>
            </w:r>
          </w:p>
        </w:tc>
      </w:tr>
      <w:tr w:rsidR="0073775E" w:rsidRPr="0073775E" w:rsidTr="002300EE">
        <w:tc>
          <w:tcPr>
            <w:tcW w:w="10060" w:type="dxa"/>
            <w:gridSpan w:val="2"/>
            <w:shd w:val="clear" w:color="auto" w:fill="D0CECE" w:themeFill="background2" w:themeFillShade="E6"/>
          </w:tcPr>
          <w:p w:rsidR="0073775E" w:rsidRPr="0073775E" w:rsidRDefault="0073775E" w:rsidP="002300EE">
            <w:pPr>
              <w:rPr>
                <w:rFonts w:cstheme="minorHAnsi"/>
                <w:sz w:val="8"/>
                <w:szCs w:val="8"/>
              </w:rPr>
            </w:pPr>
          </w:p>
        </w:tc>
      </w:tr>
      <w:tr w:rsidR="0073775E" w:rsidRPr="0073775E" w:rsidTr="002300EE">
        <w:trPr>
          <w:trHeight w:val="336"/>
        </w:trPr>
        <w:tc>
          <w:tcPr>
            <w:tcW w:w="1980" w:type="dxa"/>
          </w:tcPr>
          <w:p w:rsidR="0073775E" w:rsidRPr="0073775E" w:rsidRDefault="0073775E" w:rsidP="002300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775E">
              <w:rPr>
                <w:rFonts w:cstheme="minorHAnsi"/>
                <w:sz w:val="20"/>
                <w:szCs w:val="20"/>
              </w:rPr>
              <w:t>EXPERIENCE</w:t>
            </w:r>
          </w:p>
        </w:tc>
        <w:tc>
          <w:tcPr>
            <w:tcW w:w="8080" w:type="dxa"/>
          </w:tcPr>
          <w:p w:rsidR="0073775E" w:rsidRPr="0073775E" w:rsidRDefault="0073775E" w:rsidP="002300EE">
            <w:pPr>
              <w:tabs>
                <w:tab w:val="num" w:pos="381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Evidence of consistently delivering e</w:t>
            </w:r>
            <w:r w:rsidR="0042078A">
              <w:rPr>
                <w:rFonts w:cstheme="minorHAnsi"/>
                <w:sz w:val="20"/>
                <w:szCs w:val="20"/>
              </w:rPr>
              <w:t>ffective, high-quality</w:t>
            </w:r>
            <w:r>
              <w:rPr>
                <w:rFonts w:cstheme="minorHAnsi"/>
                <w:sz w:val="20"/>
                <w:szCs w:val="20"/>
              </w:rPr>
              <w:t xml:space="preserve"> teaching</w:t>
            </w:r>
          </w:p>
        </w:tc>
      </w:tr>
      <w:tr w:rsidR="0073775E" w:rsidRPr="0073775E" w:rsidTr="002300EE">
        <w:tc>
          <w:tcPr>
            <w:tcW w:w="10060" w:type="dxa"/>
            <w:gridSpan w:val="2"/>
            <w:shd w:val="clear" w:color="auto" w:fill="D0CECE" w:themeFill="background2" w:themeFillShade="E6"/>
          </w:tcPr>
          <w:p w:rsidR="0073775E" w:rsidRPr="0073775E" w:rsidRDefault="0073775E" w:rsidP="002300EE">
            <w:pPr>
              <w:tabs>
                <w:tab w:val="num" w:pos="381"/>
              </w:tabs>
              <w:rPr>
                <w:rFonts w:cstheme="minorHAnsi"/>
                <w:sz w:val="8"/>
                <w:szCs w:val="8"/>
              </w:rPr>
            </w:pPr>
          </w:p>
        </w:tc>
      </w:tr>
      <w:tr w:rsidR="0073775E" w:rsidRPr="0073775E" w:rsidTr="002300EE">
        <w:tc>
          <w:tcPr>
            <w:tcW w:w="1980" w:type="dxa"/>
            <w:vMerge w:val="restart"/>
          </w:tcPr>
          <w:p w:rsidR="0073775E" w:rsidRPr="0073775E" w:rsidRDefault="0073775E" w:rsidP="002300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775E">
              <w:rPr>
                <w:rFonts w:cstheme="minorHAnsi"/>
                <w:sz w:val="20"/>
                <w:szCs w:val="20"/>
              </w:rPr>
              <w:t>EXPERIENCE</w:t>
            </w:r>
          </w:p>
          <w:p w:rsidR="0073775E" w:rsidRPr="0073775E" w:rsidRDefault="0073775E" w:rsidP="002300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775E">
              <w:rPr>
                <w:rFonts w:cstheme="minorHAnsi"/>
                <w:sz w:val="20"/>
                <w:szCs w:val="20"/>
              </w:rPr>
              <w:t xml:space="preserve">KNOWLEDGE </w:t>
            </w:r>
          </w:p>
          <w:p w:rsidR="0073775E" w:rsidRPr="0073775E" w:rsidRDefault="0073775E" w:rsidP="002300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775E">
              <w:rPr>
                <w:rFonts w:cstheme="minorHAnsi"/>
                <w:sz w:val="20"/>
                <w:szCs w:val="20"/>
              </w:rPr>
              <w:t>AND UNDERSTANDING</w:t>
            </w:r>
          </w:p>
        </w:tc>
        <w:tc>
          <w:tcPr>
            <w:tcW w:w="8080" w:type="dxa"/>
          </w:tcPr>
          <w:p w:rsidR="0073775E" w:rsidRPr="0073775E" w:rsidRDefault="0073775E" w:rsidP="002300EE">
            <w:pPr>
              <w:rPr>
                <w:rFonts w:cstheme="minorHAnsi"/>
                <w:sz w:val="20"/>
                <w:szCs w:val="20"/>
              </w:rPr>
            </w:pPr>
            <w:r w:rsidRPr="0073775E">
              <w:rPr>
                <w:rFonts w:cstheme="minorHAnsi"/>
                <w:sz w:val="20"/>
                <w:szCs w:val="20"/>
              </w:rPr>
              <w:t xml:space="preserve">Recent </w:t>
            </w:r>
            <w:r w:rsidR="008136E5">
              <w:rPr>
                <w:rFonts w:cstheme="minorHAnsi"/>
                <w:sz w:val="20"/>
                <w:szCs w:val="20"/>
              </w:rPr>
              <w:t>Key Stage 1</w:t>
            </w:r>
            <w:r w:rsidRPr="0073775E">
              <w:rPr>
                <w:rFonts w:cstheme="minorHAnsi"/>
                <w:sz w:val="20"/>
                <w:szCs w:val="20"/>
              </w:rPr>
              <w:t xml:space="preserve"> teaching experience (either with </w:t>
            </w:r>
            <w:r w:rsidR="008136E5">
              <w:rPr>
                <w:rFonts w:cstheme="minorHAnsi"/>
                <w:sz w:val="20"/>
                <w:szCs w:val="20"/>
              </w:rPr>
              <w:t xml:space="preserve">your </w:t>
            </w:r>
            <w:r w:rsidRPr="0073775E">
              <w:rPr>
                <w:rFonts w:cstheme="minorHAnsi"/>
                <w:sz w:val="20"/>
                <w:szCs w:val="20"/>
              </w:rPr>
              <w:t>own class or as a student teacher)</w:t>
            </w:r>
          </w:p>
        </w:tc>
      </w:tr>
      <w:tr w:rsidR="0073775E" w:rsidRPr="0073775E" w:rsidTr="002300EE">
        <w:tc>
          <w:tcPr>
            <w:tcW w:w="1980" w:type="dxa"/>
            <w:vMerge/>
          </w:tcPr>
          <w:p w:rsidR="0073775E" w:rsidRPr="0073775E" w:rsidRDefault="0073775E" w:rsidP="002300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80" w:type="dxa"/>
          </w:tcPr>
          <w:p w:rsidR="0073775E" w:rsidRPr="0073775E" w:rsidRDefault="0073775E" w:rsidP="002300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 good</w:t>
            </w:r>
            <w:r w:rsidRPr="0073775E">
              <w:rPr>
                <w:rFonts w:cstheme="minorHAnsi"/>
                <w:sz w:val="20"/>
                <w:szCs w:val="20"/>
              </w:rPr>
              <w:t xml:space="preserve"> understanding of inclusion</w:t>
            </w:r>
          </w:p>
        </w:tc>
      </w:tr>
      <w:tr w:rsidR="0073775E" w:rsidRPr="0073775E" w:rsidTr="002300EE">
        <w:tc>
          <w:tcPr>
            <w:tcW w:w="1980" w:type="dxa"/>
            <w:vMerge/>
          </w:tcPr>
          <w:p w:rsidR="0073775E" w:rsidRPr="0073775E" w:rsidRDefault="0073775E" w:rsidP="002300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80" w:type="dxa"/>
          </w:tcPr>
          <w:p w:rsidR="0073775E" w:rsidRPr="0073775E" w:rsidRDefault="0073775E" w:rsidP="002300EE">
            <w:pPr>
              <w:tabs>
                <w:tab w:val="left" w:pos="252"/>
                <w:tab w:val="num" w:pos="360"/>
              </w:tabs>
              <w:rPr>
                <w:rFonts w:cstheme="minorHAnsi"/>
                <w:sz w:val="20"/>
                <w:szCs w:val="20"/>
              </w:rPr>
            </w:pPr>
            <w:r w:rsidRPr="0073775E">
              <w:rPr>
                <w:rFonts w:cstheme="minorHAnsi"/>
                <w:sz w:val="20"/>
                <w:szCs w:val="20"/>
              </w:rPr>
              <w:t xml:space="preserve">Evidence of raising pupil </w:t>
            </w:r>
            <w:r>
              <w:rPr>
                <w:rFonts w:cstheme="minorHAnsi"/>
                <w:sz w:val="20"/>
                <w:szCs w:val="20"/>
              </w:rPr>
              <w:t>outcomes</w:t>
            </w:r>
            <w:r w:rsidRPr="0073775E">
              <w:rPr>
                <w:rFonts w:cstheme="minorHAnsi"/>
                <w:sz w:val="20"/>
                <w:szCs w:val="20"/>
              </w:rPr>
              <w:t xml:space="preserve"> through planning, intervention and support</w:t>
            </w:r>
          </w:p>
        </w:tc>
      </w:tr>
      <w:tr w:rsidR="0073775E" w:rsidRPr="0073775E" w:rsidTr="002300EE">
        <w:tc>
          <w:tcPr>
            <w:tcW w:w="1980" w:type="dxa"/>
            <w:vMerge/>
          </w:tcPr>
          <w:p w:rsidR="0073775E" w:rsidRPr="0073775E" w:rsidRDefault="0073775E" w:rsidP="002300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80" w:type="dxa"/>
          </w:tcPr>
          <w:p w:rsidR="0073775E" w:rsidRPr="0073775E" w:rsidRDefault="00434A45" w:rsidP="002300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 p</w:t>
            </w:r>
            <w:r w:rsidR="0073775E" w:rsidRPr="0073775E">
              <w:rPr>
                <w:rFonts w:cstheme="minorHAnsi"/>
                <w:sz w:val="20"/>
                <w:szCs w:val="20"/>
              </w:rPr>
              <w:t>roven record of using assessment to inform and adapt planning and teaching</w:t>
            </w:r>
          </w:p>
        </w:tc>
      </w:tr>
      <w:tr w:rsidR="0073775E" w:rsidRPr="0073775E" w:rsidTr="002300EE">
        <w:tc>
          <w:tcPr>
            <w:tcW w:w="1980" w:type="dxa"/>
            <w:vMerge/>
          </w:tcPr>
          <w:p w:rsidR="0073775E" w:rsidRPr="0073775E" w:rsidRDefault="0073775E" w:rsidP="002300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80" w:type="dxa"/>
          </w:tcPr>
          <w:p w:rsidR="0073775E" w:rsidRPr="0073775E" w:rsidRDefault="0073775E" w:rsidP="002300EE">
            <w:pPr>
              <w:rPr>
                <w:rFonts w:cstheme="minorHAnsi"/>
                <w:sz w:val="20"/>
                <w:szCs w:val="20"/>
              </w:rPr>
            </w:pPr>
            <w:r w:rsidRPr="0073775E">
              <w:rPr>
                <w:rFonts w:cstheme="minorHAnsi"/>
                <w:sz w:val="20"/>
                <w:szCs w:val="20"/>
              </w:rPr>
              <w:t>Experience of promoting positive behaviour, conducive to</w:t>
            </w:r>
            <w:r>
              <w:rPr>
                <w:rFonts w:cstheme="minorHAnsi"/>
                <w:sz w:val="20"/>
                <w:szCs w:val="20"/>
              </w:rPr>
              <w:t xml:space="preserve"> effective</w:t>
            </w:r>
            <w:r w:rsidRPr="0073775E">
              <w:rPr>
                <w:rFonts w:cstheme="minorHAnsi"/>
                <w:sz w:val="20"/>
                <w:szCs w:val="20"/>
              </w:rPr>
              <w:t xml:space="preserve"> learning</w:t>
            </w:r>
          </w:p>
        </w:tc>
      </w:tr>
      <w:tr w:rsidR="0073775E" w:rsidRPr="0073775E" w:rsidTr="002300EE">
        <w:tc>
          <w:tcPr>
            <w:tcW w:w="1980" w:type="dxa"/>
            <w:vMerge/>
          </w:tcPr>
          <w:p w:rsidR="0073775E" w:rsidRPr="0073775E" w:rsidRDefault="0073775E" w:rsidP="002300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80" w:type="dxa"/>
          </w:tcPr>
          <w:p w:rsidR="0073775E" w:rsidRPr="0073775E" w:rsidRDefault="0045554F" w:rsidP="002300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 u</w:t>
            </w:r>
            <w:r w:rsidR="0073775E" w:rsidRPr="0073775E">
              <w:rPr>
                <w:rFonts w:cstheme="minorHAnsi"/>
                <w:sz w:val="20"/>
                <w:szCs w:val="20"/>
              </w:rPr>
              <w:t xml:space="preserve">nderstanding of how children learn and of what constitutes effective teaching and learning </w:t>
            </w:r>
          </w:p>
        </w:tc>
      </w:tr>
      <w:tr w:rsidR="0073775E" w:rsidRPr="0073775E" w:rsidTr="002300EE">
        <w:tc>
          <w:tcPr>
            <w:tcW w:w="1980" w:type="dxa"/>
            <w:vMerge/>
          </w:tcPr>
          <w:p w:rsidR="0073775E" w:rsidRPr="0073775E" w:rsidRDefault="0073775E" w:rsidP="002300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80" w:type="dxa"/>
          </w:tcPr>
          <w:p w:rsidR="0073775E" w:rsidRPr="0073775E" w:rsidRDefault="0045554F" w:rsidP="002300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 g</w:t>
            </w:r>
            <w:r w:rsidR="0073775E" w:rsidRPr="0073775E">
              <w:rPr>
                <w:rFonts w:cstheme="minorHAnsi"/>
                <w:sz w:val="20"/>
                <w:szCs w:val="20"/>
              </w:rPr>
              <w:t>ood understanding of what constitutes quality and high standards in learning and teaching</w:t>
            </w:r>
          </w:p>
        </w:tc>
      </w:tr>
      <w:tr w:rsidR="0073775E" w:rsidRPr="0073775E" w:rsidTr="002300EE">
        <w:tc>
          <w:tcPr>
            <w:tcW w:w="10060" w:type="dxa"/>
            <w:gridSpan w:val="2"/>
            <w:shd w:val="clear" w:color="auto" w:fill="D0CECE" w:themeFill="background2" w:themeFillShade="E6"/>
          </w:tcPr>
          <w:p w:rsidR="0073775E" w:rsidRPr="0073775E" w:rsidRDefault="0073775E" w:rsidP="002300EE">
            <w:pPr>
              <w:rPr>
                <w:rFonts w:cstheme="minorHAnsi"/>
                <w:sz w:val="8"/>
                <w:szCs w:val="8"/>
              </w:rPr>
            </w:pPr>
          </w:p>
        </w:tc>
      </w:tr>
      <w:tr w:rsidR="0073775E" w:rsidRPr="0073775E" w:rsidTr="002300EE">
        <w:tc>
          <w:tcPr>
            <w:tcW w:w="1980" w:type="dxa"/>
            <w:vMerge w:val="restart"/>
          </w:tcPr>
          <w:p w:rsidR="0073775E" w:rsidRPr="0073775E" w:rsidRDefault="0073775E" w:rsidP="002300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775E">
              <w:rPr>
                <w:rFonts w:cstheme="minorHAnsi"/>
                <w:sz w:val="20"/>
                <w:szCs w:val="20"/>
              </w:rPr>
              <w:t xml:space="preserve">KNOWLEDGE </w:t>
            </w:r>
          </w:p>
          <w:p w:rsidR="0073775E" w:rsidRPr="0073775E" w:rsidRDefault="0073775E" w:rsidP="002300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775E">
              <w:rPr>
                <w:rFonts w:cstheme="minorHAnsi"/>
                <w:sz w:val="20"/>
                <w:szCs w:val="20"/>
              </w:rPr>
              <w:t>AND UNDERSTANDING</w:t>
            </w:r>
          </w:p>
          <w:p w:rsidR="0073775E" w:rsidRPr="0073775E" w:rsidRDefault="0073775E" w:rsidP="002300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775E">
              <w:rPr>
                <w:rFonts w:cstheme="minorHAnsi"/>
                <w:sz w:val="20"/>
                <w:szCs w:val="20"/>
              </w:rPr>
              <w:t>COMMUNICATION</w:t>
            </w:r>
          </w:p>
        </w:tc>
        <w:tc>
          <w:tcPr>
            <w:tcW w:w="8080" w:type="dxa"/>
          </w:tcPr>
          <w:p w:rsidR="0073775E" w:rsidRPr="0073775E" w:rsidRDefault="0045554F" w:rsidP="002300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 g</w:t>
            </w:r>
            <w:r w:rsidR="0073775E" w:rsidRPr="0073775E">
              <w:rPr>
                <w:rFonts w:cstheme="minorHAnsi"/>
                <w:sz w:val="20"/>
                <w:szCs w:val="20"/>
              </w:rPr>
              <w:t>ood understanding of, and total commitment to, safeguarding</w:t>
            </w:r>
          </w:p>
        </w:tc>
      </w:tr>
      <w:tr w:rsidR="0073775E" w:rsidRPr="0073775E" w:rsidTr="002300EE">
        <w:tc>
          <w:tcPr>
            <w:tcW w:w="1980" w:type="dxa"/>
            <w:vMerge/>
          </w:tcPr>
          <w:p w:rsidR="0073775E" w:rsidRPr="0073775E" w:rsidRDefault="0073775E" w:rsidP="002300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80" w:type="dxa"/>
          </w:tcPr>
          <w:p w:rsidR="0073775E" w:rsidRPr="0073775E" w:rsidRDefault="0073775E" w:rsidP="002300EE">
            <w:pPr>
              <w:rPr>
                <w:rFonts w:cstheme="minorHAnsi"/>
                <w:sz w:val="20"/>
                <w:szCs w:val="20"/>
              </w:rPr>
            </w:pPr>
            <w:r w:rsidRPr="0073775E">
              <w:rPr>
                <w:rFonts w:cstheme="minorHAnsi"/>
                <w:sz w:val="20"/>
                <w:szCs w:val="20"/>
              </w:rPr>
              <w:t>An appreciation of the benefits of working in collaboration with families and the wider community for the good of the children</w:t>
            </w:r>
          </w:p>
        </w:tc>
      </w:tr>
      <w:tr w:rsidR="0073775E" w:rsidRPr="0073775E" w:rsidTr="002300EE">
        <w:tc>
          <w:tcPr>
            <w:tcW w:w="1980" w:type="dxa"/>
            <w:vMerge/>
          </w:tcPr>
          <w:p w:rsidR="0073775E" w:rsidRPr="0073775E" w:rsidRDefault="0073775E" w:rsidP="002300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80" w:type="dxa"/>
          </w:tcPr>
          <w:p w:rsidR="0073775E" w:rsidRPr="0073775E" w:rsidRDefault="0045554F" w:rsidP="002300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a</w:t>
            </w:r>
            <w:r w:rsidR="0073775E" w:rsidRPr="0073775E">
              <w:rPr>
                <w:rFonts w:cstheme="minorHAnsi"/>
                <w:sz w:val="20"/>
                <w:szCs w:val="20"/>
              </w:rPr>
              <w:t xml:space="preserve">bility to communicate excellently in verbal and written forms </w:t>
            </w:r>
          </w:p>
        </w:tc>
      </w:tr>
      <w:tr w:rsidR="0073775E" w:rsidRPr="0073775E" w:rsidTr="002300EE">
        <w:tc>
          <w:tcPr>
            <w:tcW w:w="1980" w:type="dxa"/>
            <w:vMerge/>
          </w:tcPr>
          <w:p w:rsidR="0073775E" w:rsidRPr="0073775E" w:rsidRDefault="0073775E" w:rsidP="002300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80" w:type="dxa"/>
          </w:tcPr>
          <w:p w:rsidR="0073775E" w:rsidRPr="0073775E" w:rsidRDefault="0045554F" w:rsidP="002300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a</w:t>
            </w:r>
            <w:r w:rsidR="0073775E" w:rsidRPr="0073775E">
              <w:rPr>
                <w:rFonts w:cstheme="minorHAnsi"/>
                <w:sz w:val="20"/>
                <w:szCs w:val="20"/>
              </w:rPr>
              <w:t xml:space="preserve">bility to develop good professional relationships within a team, making an effective contribution to </w:t>
            </w:r>
            <w:r>
              <w:rPr>
                <w:rFonts w:cstheme="minorHAnsi"/>
                <w:sz w:val="20"/>
                <w:szCs w:val="20"/>
              </w:rPr>
              <w:t>the team’s collective endeavours to support the school and the pupils</w:t>
            </w:r>
          </w:p>
        </w:tc>
      </w:tr>
      <w:tr w:rsidR="0073775E" w:rsidRPr="0073775E" w:rsidTr="002300EE">
        <w:tc>
          <w:tcPr>
            <w:tcW w:w="10060" w:type="dxa"/>
            <w:gridSpan w:val="2"/>
            <w:shd w:val="clear" w:color="auto" w:fill="D0CECE" w:themeFill="background2" w:themeFillShade="E6"/>
          </w:tcPr>
          <w:p w:rsidR="0073775E" w:rsidRPr="0073775E" w:rsidRDefault="0073775E" w:rsidP="002300EE">
            <w:pPr>
              <w:rPr>
                <w:rFonts w:cstheme="minorHAnsi"/>
                <w:sz w:val="8"/>
                <w:szCs w:val="8"/>
              </w:rPr>
            </w:pPr>
          </w:p>
        </w:tc>
      </w:tr>
      <w:tr w:rsidR="0073775E" w:rsidRPr="0073775E" w:rsidTr="002300EE">
        <w:tc>
          <w:tcPr>
            <w:tcW w:w="1980" w:type="dxa"/>
            <w:vMerge w:val="restart"/>
          </w:tcPr>
          <w:p w:rsidR="0073775E" w:rsidRPr="0073775E" w:rsidRDefault="0073775E" w:rsidP="002300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775E">
              <w:rPr>
                <w:rFonts w:cstheme="minorHAnsi"/>
                <w:sz w:val="20"/>
                <w:szCs w:val="20"/>
              </w:rPr>
              <w:t>COMMUNICATION</w:t>
            </w:r>
          </w:p>
          <w:p w:rsidR="0073775E" w:rsidRPr="0073775E" w:rsidRDefault="0073775E" w:rsidP="002300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775E">
              <w:rPr>
                <w:rFonts w:cstheme="minorHAnsi"/>
                <w:sz w:val="20"/>
                <w:szCs w:val="20"/>
              </w:rPr>
              <w:t>JOB RELATED SKILLS AND APTITUDES</w:t>
            </w:r>
          </w:p>
        </w:tc>
        <w:tc>
          <w:tcPr>
            <w:tcW w:w="8080" w:type="dxa"/>
          </w:tcPr>
          <w:p w:rsidR="0073775E" w:rsidRPr="0073775E" w:rsidRDefault="0045554F" w:rsidP="002300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 p</w:t>
            </w:r>
            <w:r w:rsidR="0073775E" w:rsidRPr="0073775E">
              <w:rPr>
                <w:rFonts w:cstheme="minorHAnsi"/>
                <w:sz w:val="20"/>
                <w:szCs w:val="20"/>
              </w:rPr>
              <w:t xml:space="preserve">roven ability </w:t>
            </w:r>
            <w:r>
              <w:rPr>
                <w:rFonts w:cstheme="minorHAnsi"/>
                <w:sz w:val="20"/>
                <w:szCs w:val="20"/>
              </w:rPr>
              <w:t xml:space="preserve">(and commitment) </w:t>
            </w:r>
            <w:r w:rsidR="0073775E" w:rsidRPr="0073775E">
              <w:rPr>
                <w:rFonts w:cstheme="minorHAnsi"/>
                <w:sz w:val="20"/>
                <w:szCs w:val="20"/>
              </w:rPr>
              <w:t>to work successfully with parents and the wider community</w:t>
            </w:r>
          </w:p>
        </w:tc>
      </w:tr>
      <w:tr w:rsidR="0073775E" w:rsidRPr="0073775E" w:rsidTr="002300EE">
        <w:tc>
          <w:tcPr>
            <w:tcW w:w="1980" w:type="dxa"/>
            <w:vMerge/>
          </w:tcPr>
          <w:p w:rsidR="0073775E" w:rsidRPr="0073775E" w:rsidRDefault="0073775E" w:rsidP="002300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80" w:type="dxa"/>
          </w:tcPr>
          <w:p w:rsidR="0073775E" w:rsidRPr="0073775E" w:rsidRDefault="0045554F" w:rsidP="002300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a</w:t>
            </w:r>
            <w:r w:rsidR="0073775E" w:rsidRPr="0073775E">
              <w:rPr>
                <w:rFonts w:cstheme="minorHAnsi"/>
                <w:sz w:val="20"/>
                <w:szCs w:val="20"/>
              </w:rPr>
              <w:t xml:space="preserve">bility to create a </w:t>
            </w:r>
            <w:r w:rsidR="002300EE">
              <w:rPr>
                <w:rFonts w:cstheme="minorHAnsi"/>
                <w:sz w:val="20"/>
                <w:szCs w:val="20"/>
              </w:rPr>
              <w:t>contented</w:t>
            </w:r>
            <w:r w:rsidR="0073775E" w:rsidRPr="0073775E">
              <w:rPr>
                <w:rFonts w:cstheme="minorHAnsi"/>
                <w:sz w:val="20"/>
                <w:szCs w:val="20"/>
              </w:rPr>
              <w:t xml:space="preserve"> and challenging learning environment in which to motivate and inspire pupils </w:t>
            </w:r>
          </w:p>
        </w:tc>
      </w:tr>
      <w:tr w:rsidR="0073775E" w:rsidRPr="0073775E" w:rsidTr="002300EE">
        <w:tc>
          <w:tcPr>
            <w:tcW w:w="1980" w:type="dxa"/>
            <w:vMerge/>
          </w:tcPr>
          <w:p w:rsidR="0073775E" w:rsidRPr="0073775E" w:rsidRDefault="0073775E" w:rsidP="002300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80" w:type="dxa"/>
          </w:tcPr>
          <w:p w:rsidR="0073775E" w:rsidRPr="0073775E" w:rsidRDefault="0045554F" w:rsidP="002300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a</w:t>
            </w:r>
            <w:r w:rsidR="0073775E" w:rsidRPr="0073775E">
              <w:rPr>
                <w:rFonts w:cstheme="minorHAnsi"/>
                <w:sz w:val="20"/>
                <w:szCs w:val="20"/>
              </w:rPr>
              <w:t>bility to target support and intervention, matched to the needs of pupils</w:t>
            </w:r>
          </w:p>
        </w:tc>
      </w:tr>
      <w:tr w:rsidR="0073775E" w:rsidRPr="0073775E" w:rsidTr="002300EE">
        <w:tc>
          <w:tcPr>
            <w:tcW w:w="10060" w:type="dxa"/>
            <w:gridSpan w:val="2"/>
            <w:shd w:val="clear" w:color="auto" w:fill="D0CECE" w:themeFill="background2" w:themeFillShade="E6"/>
          </w:tcPr>
          <w:p w:rsidR="0073775E" w:rsidRPr="0073775E" w:rsidRDefault="0073775E" w:rsidP="002300EE">
            <w:pPr>
              <w:tabs>
                <w:tab w:val="left" w:pos="252"/>
              </w:tabs>
              <w:rPr>
                <w:rFonts w:cstheme="minorHAnsi"/>
                <w:sz w:val="8"/>
                <w:szCs w:val="8"/>
              </w:rPr>
            </w:pPr>
          </w:p>
        </w:tc>
      </w:tr>
      <w:tr w:rsidR="0073775E" w:rsidRPr="0073775E" w:rsidTr="002300EE">
        <w:tc>
          <w:tcPr>
            <w:tcW w:w="1980" w:type="dxa"/>
            <w:vMerge w:val="restart"/>
          </w:tcPr>
          <w:p w:rsidR="0073775E" w:rsidRPr="0073775E" w:rsidRDefault="0073775E" w:rsidP="002300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775E">
              <w:rPr>
                <w:rFonts w:cstheme="minorHAnsi"/>
                <w:sz w:val="20"/>
                <w:szCs w:val="20"/>
              </w:rPr>
              <w:t>JOB RELATED SKILLS AND APTITUDES</w:t>
            </w:r>
          </w:p>
          <w:p w:rsidR="0073775E" w:rsidRPr="0073775E" w:rsidRDefault="0073775E" w:rsidP="002300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775E">
              <w:rPr>
                <w:rFonts w:cstheme="minorHAnsi"/>
                <w:sz w:val="20"/>
                <w:szCs w:val="20"/>
              </w:rPr>
              <w:t>PERSONAL QUALITIES</w:t>
            </w:r>
          </w:p>
        </w:tc>
        <w:tc>
          <w:tcPr>
            <w:tcW w:w="8080" w:type="dxa"/>
          </w:tcPr>
          <w:p w:rsidR="0073775E" w:rsidRPr="0073775E" w:rsidRDefault="0073775E" w:rsidP="002300EE">
            <w:pPr>
              <w:rPr>
                <w:rFonts w:cstheme="minorHAnsi"/>
                <w:sz w:val="20"/>
                <w:szCs w:val="20"/>
              </w:rPr>
            </w:pPr>
            <w:r w:rsidRPr="0073775E">
              <w:rPr>
                <w:rFonts w:cstheme="minorHAnsi"/>
                <w:sz w:val="20"/>
                <w:szCs w:val="20"/>
              </w:rPr>
              <w:t xml:space="preserve">Successful experience of meeting the needs of all pupils, including the </w:t>
            </w:r>
            <w:r w:rsidRPr="0073775E">
              <w:rPr>
                <w:rFonts w:cstheme="minorHAnsi"/>
                <w:iCs/>
                <w:sz w:val="20"/>
                <w:szCs w:val="20"/>
              </w:rPr>
              <w:t>most able</w:t>
            </w:r>
            <w:r w:rsidRPr="0073775E">
              <w:rPr>
                <w:rFonts w:cstheme="minorHAnsi"/>
                <w:sz w:val="20"/>
                <w:szCs w:val="20"/>
              </w:rPr>
              <w:t xml:space="preserve">, those in receipt of </w:t>
            </w:r>
            <w:r w:rsidRPr="0073775E">
              <w:rPr>
                <w:rFonts w:cstheme="minorHAnsi"/>
                <w:iCs/>
                <w:sz w:val="20"/>
                <w:szCs w:val="20"/>
              </w:rPr>
              <w:t>Pupil Premium and those with SEN and EAL</w:t>
            </w:r>
          </w:p>
        </w:tc>
      </w:tr>
      <w:tr w:rsidR="0073775E" w:rsidRPr="0073775E" w:rsidTr="002300EE">
        <w:tc>
          <w:tcPr>
            <w:tcW w:w="1980" w:type="dxa"/>
            <w:vMerge/>
          </w:tcPr>
          <w:p w:rsidR="0073775E" w:rsidRPr="0073775E" w:rsidRDefault="0073775E" w:rsidP="002300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80" w:type="dxa"/>
          </w:tcPr>
          <w:p w:rsidR="0073775E" w:rsidRPr="0073775E" w:rsidRDefault="0073775E" w:rsidP="002300EE">
            <w:pPr>
              <w:rPr>
                <w:rFonts w:cstheme="minorHAnsi"/>
                <w:sz w:val="20"/>
                <w:szCs w:val="20"/>
              </w:rPr>
            </w:pPr>
            <w:r w:rsidRPr="0073775E">
              <w:rPr>
                <w:rFonts w:cstheme="minorHAnsi"/>
                <w:sz w:val="20"/>
                <w:szCs w:val="20"/>
              </w:rPr>
              <w:t>Active engagement in wider school life</w:t>
            </w:r>
          </w:p>
        </w:tc>
      </w:tr>
      <w:tr w:rsidR="0073775E" w:rsidRPr="0073775E" w:rsidTr="002300EE">
        <w:tc>
          <w:tcPr>
            <w:tcW w:w="1980" w:type="dxa"/>
            <w:vMerge/>
          </w:tcPr>
          <w:p w:rsidR="0073775E" w:rsidRPr="0073775E" w:rsidRDefault="0073775E" w:rsidP="002300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80" w:type="dxa"/>
          </w:tcPr>
          <w:p w:rsidR="0073775E" w:rsidRPr="0073775E" w:rsidRDefault="0073775E" w:rsidP="002300EE">
            <w:pPr>
              <w:rPr>
                <w:rFonts w:cstheme="minorHAnsi"/>
                <w:sz w:val="20"/>
                <w:szCs w:val="20"/>
              </w:rPr>
            </w:pPr>
            <w:r w:rsidRPr="0073775E">
              <w:rPr>
                <w:rFonts w:cstheme="minorHAnsi"/>
                <w:sz w:val="20"/>
                <w:szCs w:val="20"/>
              </w:rPr>
              <w:t>The ability to demonstrate and articulate high expectations and set stretching targets</w:t>
            </w:r>
          </w:p>
        </w:tc>
      </w:tr>
      <w:tr w:rsidR="00E24725" w:rsidRPr="0073775E" w:rsidTr="00E24725">
        <w:trPr>
          <w:trHeight w:val="265"/>
        </w:trPr>
        <w:tc>
          <w:tcPr>
            <w:tcW w:w="1980" w:type="dxa"/>
            <w:vMerge/>
          </w:tcPr>
          <w:p w:rsidR="00E24725" w:rsidRPr="0073775E" w:rsidRDefault="00E24725" w:rsidP="002300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80" w:type="dxa"/>
          </w:tcPr>
          <w:p w:rsidR="00E24725" w:rsidRPr="0073775E" w:rsidRDefault="00E24725" w:rsidP="002300EE">
            <w:pPr>
              <w:rPr>
                <w:rFonts w:cstheme="minorHAnsi"/>
                <w:sz w:val="20"/>
                <w:szCs w:val="20"/>
              </w:rPr>
            </w:pPr>
            <w:r w:rsidRPr="0073775E">
              <w:rPr>
                <w:rFonts w:cstheme="minorHAnsi"/>
                <w:sz w:val="20"/>
                <w:szCs w:val="20"/>
              </w:rPr>
              <w:t>The ability to plan and use time effectively and organise oneself well</w:t>
            </w:r>
          </w:p>
        </w:tc>
      </w:tr>
      <w:tr w:rsidR="0073775E" w:rsidRPr="0073775E" w:rsidTr="002300EE">
        <w:tc>
          <w:tcPr>
            <w:tcW w:w="1980" w:type="dxa"/>
            <w:vMerge/>
          </w:tcPr>
          <w:p w:rsidR="0073775E" w:rsidRPr="0073775E" w:rsidRDefault="0073775E" w:rsidP="002300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80" w:type="dxa"/>
          </w:tcPr>
          <w:p w:rsidR="0073775E" w:rsidRPr="0073775E" w:rsidRDefault="00434A45" w:rsidP="002300EE">
            <w:pPr>
              <w:tabs>
                <w:tab w:val="left" w:pos="252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High levels of e</w:t>
            </w:r>
            <w:r w:rsidR="0073775E" w:rsidRPr="0073775E">
              <w:rPr>
                <w:rFonts w:cstheme="minorHAnsi"/>
                <w:sz w:val="20"/>
                <w:szCs w:val="20"/>
              </w:rPr>
              <w:t>nthusiasm and the ability to inspire children and make learning fun</w:t>
            </w:r>
          </w:p>
        </w:tc>
      </w:tr>
      <w:tr w:rsidR="0073775E" w:rsidRPr="0073775E" w:rsidTr="002300EE">
        <w:tc>
          <w:tcPr>
            <w:tcW w:w="1980" w:type="dxa"/>
            <w:vMerge/>
          </w:tcPr>
          <w:p w:rsidR="0073775E" w:rsidRPr="0073775E" w:rsidRDefault="0073775E" w:rsidP="002300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80" w:type="dxa"/>
          </w:tcPr>
          <w:p w:rsidR="0073775E" w:rsidRPr="0073775E" w:rsidRDefault="00C201EF" w:rsidP="002300EE">
            <w:pPr>
              <w:tabs>
                <w:tab w:val="left" w:pos="252"/>
              </w:tabs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>A f</w:t>
            </w:r>
            <w:r w:rsidR="0073775E" w:rsidRPr="0073775E">
              <w:rPr>
                <w:rFonts w:cstheme="minorHAnsi"/>
                <w:sz w:val="20"/>
                <w:szCs w:val="20"/>
              </w:rPr>
              <w:t>lexible approach, adaptable to changing circumstances and new ideas</w:t>
            </w:r>
          </w:p>
        </w:tc>
      </w:tr>
      <w:tr w:rsidR="0073775E" w:rsidRPr="0073775E" w:rsidTr="002300EE">
        <w:trPr>
          <w:trHeight w:val="125"/>
        </w:trPr>
        <w:tc>
          <w:tcPr>
            <w:tcW w:w="10060" w:type="dxa"/>
            <w:gridSpan w:val="2"/>
            <w:shd w:val="clear" w:color="auto" w:fill="D0CECE" w:themeFill="background2" w:themeFillShade="E6"/>
          </w:tcPr>
          <w:p w:rsidR="0073775E" w:rsidRPr="0073775E" w:rsidRDefault="0073775E" w:rsidP="002300EE">
            <w:pPr>
              <w:tabs>
                <w:tab w:val="left" w:pos="252"/>
              </w:tabs>
              <w:rPr>
                <w:rFonts w:cstheme="minorHAnsi"/>
                <w:sz w:val="8"/>
                <w:szCs w:val="8"/>
              </w:rPr>
            </w:pPr>
          </w:p>
        </w:tc>
      </w:tr>
      <w:tr w:rsidR="008136E5" w:rsidRPr="0073775E" w:rsidTr="002300EE">
        <w:tc>
          <w:tcPr>
            <w:tcW w:w="1980" w:type="dxa"/>
            <w:vMerge w:val="restart"/>
          </w:tcPr>
          <w:p w:rsidR="008136E5" w:rsidRPr="0073775E" w:rsidRDefault="008136E5" w:rsidP="002300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775E">
              <w:rPr>
                <w:rFonts w:cstheme="minorHAnsi"/>
                <w:sz w:val="20"/>
                <w:szCs w:val="20"/>
              </w:rPr>
              <w:t>PERSONAL QUALITIES</w:t>
            </w:r>
          </w:p>
        </w:tc>
        <w:tc>
          <w:tcPr>
            <w:tcW w:w="8080" w:type="dxa"/>
          </w:tcPr>
          <w:p w:rsidR="008136E5" w:rsidRPr="0073775E" w:rsidRDefault="008136E5" w:rsidP="002300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 c</w:t>
            </w:r>
            <w:r w:rsidRPr="0073775E">
              <w:rPr>
                <w:rFonts w:cstheme="minorHAnsi"/>
                <w:sz w:val="20"/>
                <w:szCs w:val="20"/>
              </w:rPr>
              <w:t xml:space="preserve">ommitment to </w:t>
            </w:r>
            <w:r>
              <w:rPr>
                <w:rFonts w:cstheme="minorHAnsi"/>
                <w:sz w:val="20"/>
                <w:szCs w:val="20"/>
              </w:rPr>
              <w:t xml:space="preserve">professional reflection and ongoing </w:t>
            </w:r>
            <w:r w:rsidRPr="0073775E">
              <w:rPr>
                <w:rFonts w:cstheme="minorHAnsi"/>
                <w:sz w:val="20"/>
                <w:szCs w:val="20"/>
              </w:rPr>
              <w:t>professional development</w:t>
            </w:r>
            <w:r>
              <w:rPr>
                <w:rFonts w:cstheme="minorHAnsi"/>
                <w:sz w:val="20"/>
                <w:szCs w:val="20"/>
              </w:rPr>
              <w:t>, including an understanding of the importance of seeking help and advice when necessary to refine practice</w:t>
            </w:r>
          </w:p>
        </w:tc>
      </w:tr>
      <w:tr w:rsidR="008136E5" w:rsidRPr="0073775E" w:rsidTr="002300EE">
        <w:tc>
          <w:tcPr>
            <w:tcW w:w="1980" w:type="dxa"/>
            <w:vMerge/>
          </w:tcPr>
          <w:p w:rsidR="008136E5" w:rsidRPr="0073775E" w:rsidRDefault="008136E5" w:rsidP="002300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80" w:type="dxa"/>
          </w:tcPr>
          <w:p w:rsidR="008136E5" w:rsidRPr="0073775E" w:rsidRDefault="008136E5" w:rsidP="002300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a</w:t>
            </w:r>
            <w:r w:rsidRPr="0073775E">
              <w:rPr>
                <w:rFonts w:cstheme="minorHAnsi"/>
                <w:sz w:val="20"/>
                <w:szCs w:val="20"/>
              </w:rPr>
              <w:t xml:space="preserve">bility to motivate and work with others to create a shared culture and positive climate in order to achieve excellence </w:t>
            </w:r>
          </w:p>
        </w:tc>
      </w:tr>
      <w:tr w:rsidR="008136E5" w:rsidRPr="0073775E" w:rsidTr="002300EE">
        <w:tc>
          <w:tcPr>
            <w:tcW w:w="1980" w:type="dxa"/>
            <w:vMerge/>
          </w:tcPr>
          <w:p w:rsidR="008136E5" w:rsidRPr="0073775E" w:rsidRDefault="008136E5" w:rsidP="002300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80" w:type="dxa"/>
          </w:tcPr>
          <w:p w:rsidR="008136E5" w:rsidRPr="0073775E" w:rsidRDefault="008136E5" w:rsidP="002300EE">
            <w:pPr>
              <w:rPr>
                <w:rFonts w:cstheme="minorHAnsi"/>
                <w:sz w:val="20"/>
                <w:szCs w:val="20"/>
              </w:rPr>
            </w:pPr>
            <w:r w:rsidRPr="0073775E">
              <w:rPr>
                <w:rFonts w:cstheme="minorHAnsi"/>
                <w:sz w:val="20"/>
                <w:szCs w:val="20"/>
              </w:rPr>
              <w:t>Excellent written, verbal and IT communication skills</w:t>
            </w:r>
          </w:p>
        </w:tc>
      </w:tr>
      <w:tr w:rsidR="008136E5" w:rsidRPr="0073775E" w:rsidTr="002300EE">
        <w:tc>
          <w:tcPr>
            <w:tcW w:w="1980" w:type="dxa"/>
            <w:vMerge/>
          </w:tcPr>
          <w:p w:rsidR="008136E5" w:rsidRPr="0073775E" w:rsidRDefault="008136E5" w:rsidP="002300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80" w:type="dxa"/>
          </w:tcPr>
          <w:p w:rsidR="008136E5" w:rsidRPr="0073775E" w:rsidRDefault="008136E5" w:rsidP="002300EE">
            <w:pPr>
              <w:tabs>
                <w:tab w:val="left" w:pos="252"/>
              </w:tabs>
              <w:rPr>
                <w:rFonts w:cstheme="minorHAnsi"/>
                <w:sz w:val="20"/>
                <w:szCs w:val="20"/>
              </w:rPr>
            </w:pPr>
            <w:r w:rsidRPr="0073775E">
              <w:rPr>
                <w:rFonts w:cstheme="minorHAnsi"/>
                <w:sz w:val="20"/>
                <w:szCs w:val="20"/>
              </w:rPr>
              <w:t>Honesty, integrity and a clear sense of moral purpose</w:t>
            </w:r>
          </w:p>
        </w:tc>
      </w:tr>
      <w:tr w:rsidR="008136E5" w:rsidRPr="0073775E" w:rsidTr="002300EE">
        <w:tc>
          <w:tcPr>
            <w:tcW w:w="1980" w:type="dxa"/>
            <w:vMerge/>
          </w:tcPr>
          <w:p w:rsidR="008136E5" w:rsidRPr="0073775E" w:rsidRDefault="008136E5" w:rsidP="002300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80" w:type="dxa"/>
          </w:tcPr>
          <w:p w:rsidR="008136E5" w:rsidRPr="0073775E" w:rsidRDefault="008136E5" w:rsidP="002300EE">
            <w:pPr>
              <w:tabs>
                <w:tab w:val="left" w:pos="252"/>
              </w:tabs>
              <w:rPr>
                <w:rFonts w:cstheme="minorHAnsi"/>
                <w:sz w:val="20"/>
                <w:szCs w:val="20"/>
              </w:rPr>
            </w:pPr>
            <w:r w:rsidRPr="0073775E">
              <w:rPr>
                <w:rFonts w:cstheme="minorHAnsi"/>
                <w:sz w:val="20"/>
                <w:szCs w:val="20"/>
              </w:rPr>
              <w:t>A passion and drive for getting the best outcomes for all pupils</w:t>
            </w:r>
          </w:p>
        </w:tc>
      </w:tr>
      <w:tr w:rsidR="008136E5" w:rsidRPr="0073775E" w:rsidTr="002300EE">
        <w:tc>
          <w:tcPr>
            <w:tcW w:w="1980" w:type="dxa"/>
            <w:vMerge/>
          </w:tcPr>
          <w:p w:rsidR="008136E5" w:rsidRPr="0073775E" w:rsidRDefault="008136E5" w:rsidP="002300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80" w:type="dxa"/>
          </w:tcPr>
          <w:p w:rsidR="008136E5" w:rsidRPr="0073775E" w:rsidRDefault="008136E5" w:rsidP="002300EE">
            <w:pPr>
              <w:tabs>
                <w:tab w:val="left" w:pos="252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a</w:t>
            </w:r>
            <w:r w:rsidRPr="0073775E">
              <w:rPr>
                <w:rFonts w:cstheme="minorHAnsi"/>
                <w:sz w:val="20"/>
                <w:szCs w:val="20"/>
              </w:rPr>
              <w:t>bility to work well under pressure and prioritise effectively</w:t>
            </w:r>
          </w:p>
        </w:tc>
      </w:tr>
      <w:tr w:rsidR="008136E5" w:rsidRPr="0073775E" w:rsidTr="002300EE">
        <w:trPr>
          <w:trHeight w:val="219"/>
        </w:trPr>
        <w:tc>
          <w:tcPr>
            <w:tcW w:w="1980" w:type="dxa"/>
            <w:vMerge/>
          </w:tcPr>
          <w:p w:rsidR="008136E5" w:rsidRPr="0073775E" w:rsidRDefault="008136E5" w:rsidP="002300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80" w:type="dxa"/>
          </w:tcPr>
          <w:p w:rsidR="008136E5" w:rsidRPr="0073775E" w:rsidRDefault="008136E5" w:rsidP="002300EE">
            <w:pPr>
              <w:tabs>
                <w:tab w:val="left" w:pos="252"/>
              </w:tabs>
              <w:rPr>
                <w:rFonts w:cstheme="minorHAnsi"/>
                <w:sz w:val="20"/>
                <w:szCs w:val="20"/>
              </w:rPr>
            </w:pPr>
            <w:r w:rsidRPr="0073775E">
              <w:rPr>
                <w:rFonts w:cstheme="minorHAnsi"/>
                <w:sz w:val="20"/>
                <w:szCs w:val="20"/>
              </w:rPr>
              <w:t>Resilience, optimism with energy and a positive attitude with the ability to remain calm</w:t>
            </w:r>
          </w:p>
        </w:tc>
      </w:tr>
      <w:tr w:rsidR="008136E5" w:rsidRPr="0073775E" w:rsidTr="002300EE">
        <w:trPr>
          <w:trHeight w:val="219"/>
        </w:trPr>
        <w:tc>
          <w:tcPr>
            <w:tcW w:w="1980" w:type="dxa"/>
            <w:vMerge/>
          </w:tcPr>
          <w:p w:rsidR="008136E5" w:rsidRPr="0073775E" w:rsidRDefault="008136E5" w:rsidP="002300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80" w:type="dxa"/>
          </w:tcPr>
          <w:p w:rsidR="008136E5" w:rsidRPr="0073775E" w:rsidRDefault="00561299" w:rsidP="002300EE">
            <w:pPr>
              <w:tabs>
                <w:tab w:val="left" w:pos="252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Kindness, </w:t>
            </w:r>
            <w:r w:rsidR="008136E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resourcefulness and a </w:t>
            </w:r>
            <w:r w:rsidR="008136E5">
              <w:rPr>
                <w:rFonts w:cstheme="minorHAnsi"/>
                <w:sz w:val="20"/>
                <w:szCs w:val="20"/>
              </w:rPr>
              <w:t xml:space="preserve">good sense of humour </w:t>
            </w:r>
            <w:r>
              <w:rPr>
                <w:rFonts w:cstheme="minorHAnsi"/>
                <w:sz w:val="20"/>
                <w:szCs w:val="20"/>
              </w:rPr>
              <w:t xml:space="preserve">are </w:t>
            </w:r>
            <w:r w:rsidR="008136E5">
              <w:rPr>
                <w:rFonts w:cstheme="minorHAnsi"/>
                <w:sz w:val="20"/>
                <w:szCs w:val="20"/>
              </w:rPr>
              <w:t>always appreciated</w:t>
            </w:r>
            <w:r>
              <w:rPr>
                <w:rFonts w:cstheme="minorHAnsi"/>
                <w:sz w:val="20"/>
                <w:szCs w:val="20"/>
              </w:rPr>
              <w:t xml:space="preserve"> too!</w:t>
            </w:r>
            <w:bookmarkStart w:id="0" w:name="_GoBack"/>
            <w:bookmarkEnd w:id="0"/>
          </w:p>
        </w:tc>
      </w:tr>
    </w:tbl>
    <w:p w:rsidR="00BA077E" w:rsidRPr="002E335F" w:rsidRDefault="00BA077E" w:rsidP="002E335F">
      <w:pPr>
        <w:rPr>
          <w:rFonts w:cstheme="minorHAnsi"/>
          <w:b/>
          <w:sz w:val="32"/>
          <w:szCs w:val="32"/>
          <w:u w:val="single"/>
        </w:rPr>
      </w:pPr>
    </w:p>
    <w:sectPr w:rsidR="00BA077E" w:rsidRPr="002E335F" w:rsidSect="002E335F">
      <w:pgSz w:w="11906" w:h="16838"/>
      <w:pgMar w:top="993" w:right="991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65E87"/>
    <w:multiLevelType w:val="hybridMultilevel"/>
    <w:tmpl w:val="58D42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E0765"/>
    <w:multiLevelType w:val="hybridMultilevel"/>
    <w:tmpl w:val="BE78A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0400F"/>
    <w:multiLevelType w:val="hybridMultilevel"/>
    <w:tmpl w:val="363AAAFE"/>
    <w:lvl w:ilvl="0" w:tplc="F86CF41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04DD6"/>
    <w:multiLevelType w:val="hybridMultilevel"/>
    <w:tmpl w:val="A0E6400A"/>
    <w:lvl w:ilvl="0" w:tplc="08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4" w15:restartNumberingAfterBreak="0">
    <w:nsid w:val="1E6A71A0"/>
    <w:multiLevelType w:val="hybridMultilevel"/>
    <w:tmpl w:val="176CDA46"/>
    <w:lvl w:ilvl="0" w:tplc="F86CF41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52146"/>
    <w:multiLevelType w:val="hybridMultilevel"/>
    <w:tmpl w:val="8632C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22CCF"/>
    <w:multiLevelType w:val="hybridMultilevel"/>
    <w:tmpl w:val="64102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F362D"/>
    <w:multiLevelType w:val="hybridMultilevel"/>
    <w:tmpl w:val="28C44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40D9A"/>
    <w:multiLevelType w:val="hybridMultilevel"/>
    <w:tmpl w:val="36967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E3FE6"/>
    <w:multiLevelType w:val="hybridMultilevel"/>
    <w:tmpl w:val="1F38F57E"/>
    <w:lvl w:ilvl="0" w:tplc="F86CF41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47A71"/>
    <w:multiLevelType w:val="hybridMultilevel"/>
    <w:tmpl w:val="0C00D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8B44F7"/>
    <w:multiLevelType w:val="hybridMultilevel"/>
    <w:tmpl w:val="0C428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1019A"/>
    <w:multiLevelType w:val="hybridMultilevel"/>
    <w:tmpl w:val="56FA4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84099"/>
    <w:multiLevelType w:val="hybridMultilevel"/>
    <w:tmpl w:val="FACC2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6"/>
  </w:num>
  <w:num w:numId="5">
    <w:abstractNumId w:val="0"/>
  </w:num>
  <w:num w:numId="6">
    <w:abstractNumId w:val="1"/>
  </w:num>
  <w:num w:numId="7">
    <w:abstractNumId w:val="8"/>
  </w:num>
  <w:num w:numId="8">
    <w:abstractNumId w:val="10"/>
  </w:num>
  <w:num w:numId="9">
    <w:abstractNumId w:val="3"/>
  </w:num>
  <w:num w:numId="10">
    <w:abstractNumId w:val="4"/>
  </w:num>
  <w:num w:numId="11">
    <w:abstractNumId w:val="2"/>
  </w:num>
  <w:num w:numId="12">
    <w:abstractNumId w:val="9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17"/>
    <w:rsid w:val="00144724"/>
    <w:rsid w:val="00145ED8"/>
    <w:rsid w:val="001874DB"/>
    <w:rsid w:val="001914C9"/>
    <w:rsid w:val="001D3526"/>
    <w:rsid w:val="001E549E"/>
    <w:rsid w:val="002300EE"/>
    <w:rsid w:val="002C6DF3"/>
    <w:rsid w:val="002E335F"/>
    <w:rsid w:val="00333BE1"/>
    <w:rsid w:val="003C4843"/>
    <w:rsid w:val="0042078A"/>
    <w:rsid w:val="00434A45"/>
    <w:rsid w:val="0045554F"/>
    <w:rsid w:val="00561299"/>
    <w:rsid w:val="005A0EE8"/>
    <w:rsid w:val="005B31D7"/>
    <w:rsid w:val="005F73C9"/>
    <w:rsid w:val="006351F0"/>
    <w:rsid w:val="006F2A7C"/>
    <w:rsid w:val="007046EF"/>
    <w:rsid w:val="0073775E"/>
    <w:rsid w:val="007E00FA"/>
    <w:rsid w:val="007E3255"/>
    <w:rsid w:val="008136E5"/>
    <w:rsid w:val="00821DB2"/>
    <w:rsid w:val="00863013"/>
    <w:rsid w:val="00884834"/>
    <w:rsid w:val="008C04B6"/>
    <w:rsid w:val="00A11262"/>
    <w:rsid w:val="00A16083"/>
    <w:rsid w:val="00A76363"/>
    <w:rsid w:val="00AD7701"/>
    <w:rsid w:val="00B5019D"/>
    <w:rsid w:val="00BA077E"/>
    <w:rsid w:val="00C201EF"/>
    <w:rsid w:val="00CD364A"/>
    <w:rsid w:val="00D47181"/>
    <w:rsid w:val="00D60772"/>
    <w:rsid w:val="00D6304A"/>
    <w:rsid w:val="00DD6647"/>
    <w:rsid w:val="00E06A17"/>
    <w:rsid w:val="00E24725"/>
    <w:rsid w:val="00E323C7"/>
    <w:rsid w:val="00EF23B0"/>
    <w:rsid w:val="00F060EC"/>
    <w:rsid w:val="00F33081"/>
    <w:rsid w:val="00F94478"/>
    <w:rsid w:val="00FE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93A87"/>
  <w15:chartTrackingRefBased/>
  <w15:docId w15:val="{D7778E6C-F9E7-49A7-8ABD-8CBD8244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5E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763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40F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D3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77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 Schools IT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Rubel</dc:creator>
  <cp:keywords/>
  <dc:description/>
  <cp:lastModifiedBy>Darren Stanley</cp:lastModifiedBy>
  <cp:revision>3</cp:revision>
  <dcterms:created xsi:type="dcterms:W3CDTF">2024-03-27T14:33:00Z</dcterms:created>
  <dcterms:modified xsi:type="dcterms:W3CDTF">2024-03-27T15:16:00Z</dcterms:modified>
</cp:coreProperties>
</file>