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B106E" w14:textId="77777777" w:rsidR="00F10F3F" w:rsidRDefault="00F10F3F" w:rsidP="00CF209D">
      <w:pPr>
        <w:autoSpaceDE w:val="0"/>
        <w:autoSpaceDN w:val="0"/>
        <w:adjustRightInd w:val="0"/>
        <w:ind w:left="-142" w:right="1093"/>
        <w:rPr>
          <w:rFonts w:ascii="Arial" w:hAnsi="Arial" w:cs="Arial"/>
          <w:sz w:val="22"/>
          <w:szCs w:val="22"/>
          <w:lang w:eastAsia="en-GB"/>
        </w:rPr>
      </w:pPr>
      <w:bookmarkStart w:id="0" w:name="_GoBack"/>
      <w:bookmarkEnd w:id="0"/>
      <w:r w:rsidRPr="001E53CC">
        <w:rPr>
          <w:rFonts w:ascii="Arial" w:hAnsi="Arial" w:cs="Arial"/>
          <w:sz w:val="22"/>
          <w:szCs w:val="22"/>
          <w:lang w:eastAsia="en-GB"/>
        </w:rPr>
        <w:t>.</w:t>
      </w:r>
    </w:p>
    <w:p w14:paraId="57322354" w14:textId="77777777" w:rsidR="000D18F2" w:rsidRDefault="000D18F2" w:rsidP="001E53CC">
      <w:pPr>
        <w:autoSpaceDE w:val="0"/>
        <w:autoSpaceDN w:val="0"/>
        <w:adjustRightInd w:val="0"/>
        <w:rPr>
          <w:rFonts w:ascii="Arial" w:hAnsi="Arial" w:cs="Arial"/>
          <w:sz w:val="22"/>
          <w:szCs w:val="22"/>
          <w:lang w:eastAsia="en-GB"/>
        </w:rPr>
      </w:pPr>
    </w:p>
    <w:tbl>
      <w:tblPr>
        <w:tblW w:w="0" w:type="auto"/>
        <w:tblInd w:w="-142" w:type="dxa"/>
        <w:tblLook w:val="04A0" w:firstRow="1" w:lastRow="0" w:firstColumn="1" w:lastColumn="0" w:noHBand="0" w:noVBand="1"/>
      </w:tblPr>
      <w:tblGrid>
        <w:gridCol w:w="817"/>
        <w:gridCol w:w="7972"/>
      </w:tblGrid>
      <w:tr w:rsidR="002477FA" w:rsidRPr="00FE1FDE" w14:paraId="4FFBED70" w14:textId="77777777" w:rsidTr="00CA05F6">
        <w:trPr>
          <w:trHeight w:val="20"/>
        </w:trPr>
        <w:tc>
          <w:tcPr>
            <w:tcW w:w="8789" w:type="dxa"/>
            <w:gridSpan w:val="2"/>
            <w:tcBorders>
              <w:top w:val="single" w:sz="12" w:space="0" w:color="8064A2" w:themeColor="accent4"/>
              <w:left w:val="single" w:sz="12" w:space="0" w:color="8064A2" w:themeColor="accent4"/>
              <w:right w:val="single" w:sz="12" w:space="0" w:color="8064A2" w:themeColor="accent4"/>
            </w:tcBorders>
            <w:hideMark/>
          </w:tcPr>
          <w:p w14:paraId="39821F6A" w14:textId="77777777" w:rsidR="002477FA" w:rsidRPr="00C4463A" w:rsidRDefault="00C4463A" w:rsidP="00342B06">
            <w:pPr>
              <w:spacing w:after="120"/>
              <w:jc w:val="center"/>
              <w:rPr>
                <w:rFonts w:ascii="Arial" w:hAnsi="Arial" w:cs="Arial"/>
                <w:color w:val="4B4B4B"/>
                <w:sz w:val="28"/>
                <w:szCs w:val="28"/>
                <w:lang w:eastAsia="en-GB"/>
              </w:rPr>
            </w:pPr>
            <w:r w:rsidRPr="00C4463A">
              <w:rPr>
                <w:rFonts w:ascii="OrelegaOne-Regular" w:eastAsia="Calibri" w:hAnsi="OrelegaOne-Regular" w:cs="OrelegaOne-Regular"/>
                <w:color w:val="0F4C9D"/>
                <w:sz w:val="28"/>
                <w:szCs w:val="28"/>
              </w:rPr>
              <w:t>Our vision for Children and Young People at Royal School for the Deaf Derby</w:t>
            </w:r>
          </w:p>
        </w:tc>
      </w:tr>
      <w:tr w:rsidR="002477FA" w:rsidRPr="00FE1FDE" w14:paraId="53B2DFE0" w14:textId="77777777" w:rsidTr="00CA05F6">
        <w:trPr>
          <w:trHeight w:val="20"/>
        </w:trPr>
        <w:tc>
          <w:tcPr>
            <w:tcW w:w="817" w:type="dxa"/>
            <w:tcBorders>
              <w:left w:val="single" w:sz="12" w:space="0" w:color="8064A2" w:themeColor="accent4"/>
            </w:tcBorders>
          </w:tcPr>
          <w:p w14:paraId="0ED0C9EB"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right w:val="single" w:sz="12" w:space="0" w:color="8064A2" w:themeColor="accent4"/>
            </w:tcBorders>
            <w:hideMark/>
          </w:tcPr>
          <w:p w14:paraId="7ADEE2E2" w14:textId="77777777" w:rsidR="002477FA" w:rsidRPr="00CF209D" w:rsidRDefault="00C4463A" w:rsidP="00D905EA">
            <w:pPr>
              <w:spacing w:after="120"/>
              <w:rPr>
                <w:rFonts w:ascii="Arial" w:hAnsi="Arial" w:cs="Arial"/>
                <w:sz w:val="21"/>
                <w:szCs w:val="21"/>
                <w:lang w:eastAsia="en-GB"/>
              </w:rPr>
            </w:pPr>
            <w:r>
              <w:rPr>
                <w:rFonts w:ascii="Arial" w:hAnsi="Arial" w:cs="Arial"/>
                <w:sz w:val="21"/>
                <w:szCs w:val="21"/>
                <w:lang w:eastAsia="en-GB"/>
              </w:rPr>
              <w:t xml:space="preserve">To </w:t>
            </w:r>
            <w:r w:rsidR="002477FA" w:rsidRPr="00CF209D">
              <w:rPr>
                <w:rFonts w:ascii="Arial" w:hAnsi="Arial" w:cs="Arial"/>
                <w:sz w:val="21"/>
                <w:szCs w:val="21"/>
                <w:lang w:eastAsia="en-GB"/>
              </w:rPr>
              <w:t>have confidence in developing their own deaf identity and their sense of belonging. </w:t>
            </w:r>
          </w:p>
        </w:tc>
      </w:tr>
      <w:tr w:rsidR="002477FA" w:rsidRPr="00FE1FDE" w14:paraId="560B4CE9" w14:textId="77777777" w:rsidTr="00CA05F6">
        <w:trPr>
          <w:trHeight w:val="20"/>
        </w:trPr>
        <w:tc>
          <w:tcPr>
            <w:tcW w:w="817" w:type="dxa"/>
            <w:tcBorders>
              <w:left w:val="single" w:sz="12" w:space="0" w:color="8064A2" w:themeColor="accent4"/>
            </w:tcBorders>
          </w:tcPr>
          <w:p w14:paraId="1043843F"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right w:val="single" w:sz="12" w:space="0" w:color="8064A2" w:themeColor="accent4"/>
            </w:tcBorders>
            <w:hideMark/>
          </w:tcPr>
          <w:p w14:paraId="09351FA2" w14:textId="77777777" w:rsidR="002477FA" w:rsidRPr="00CF209D" w:rsidRDefault="00C4463A" w:rsidP="00D905EA">
            <w:pPr>
              <w:spacing w:after="120"/>
              <w:rPr>
                <w:rFonts w:ascii="Arial" w:hAnsi="Arial" w:cs="Arial"/>
                <w:sz w:val="21"/>
                <w:szCs w:val="21"/>
                <w:lang w:eastAsia="en-GB"/>
              </w:rPr>
            </w:pPr>
            <w:r>
              <w:rPr>
                <w:rFonts w:ascii="Arial" w:hAnsi="Arial" w:cs="Arial"/>
                <w:sz w:val="21"/>
                <w:szCs w:val="21"/>
                <w:lang w:eastAsia="en-GB"/>
              </w:rPr>
              <w:t>F</w:t>
            </w:r>
            <w:r w:rsidR="002477FA" w:rsidRPr="00CF209D">
              <w:rPr>
                <w:rFonts w:ascii="Arial" w:hAnsi="Arial" w:cs="Arial"/>
                <w:sz w:val="21"/>
                <w:szCs w:val="21"/>
                <w:lang w:eastAsia="en-GB"/>
              </w:rPr>
              <w:t>eel safe, happy and cared for in an environment where all children are listened to, can express their views and are understood whatever their preferred communication.</w:t>
            </w:r>
          </w:p>
        </w:tc>
      </w:tr>
      <w:tr w:rsidR="002477FA" w:rsidRPr="00FE1FDE" w14:paraId="768C386A" w14:textId="77777777" w:rsidTr="00CA05F6">
        <w:trPr>
          <w:trHeight w:val="20"/>
        </w:trPr>
        <w:tc>
          <w:tcPr>
            <w:tcW w:w="817" w:type="dxa"/>
            <w:tcBorders>
              <w:left w:val="single" w:sz="12" w:space="0" w:color="8064A2" w:themeColor="accent4"/>
            </w:tcBorders>
          </w:tcPr>
          <w:p w14:paraId="0A92764B"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right w:val="single" w:sz="12" w:space="0" w:color="8064A2" w:themeColor="accent4"/>
            </w:tcBorders>
            <w:hideMark/>
          </w:tcPr>
          <w:p w14:paraId="2FD0C116" w14:textId="77777777" w:rsidR="002477FA" w:rsidRPr="00CF209D" w:rsidRDefault="00C4463A" w:rsidP="00C4463A">
            <w:pPr>
              <w:spacing w:after="120"/>
              <w:rPr>
                <w:rFonts w:ascii="Arial" w:hAnsi="Arial" w:cs="Arial"/>
                <w:sz w:val="21"/>
                <w:szCs w:val="21"/>
                <w:lang w:eastAsia="en-GB"/>
              </w:rPr>
            </w:pPr>
            <w:r>
              <w:rPr>
                <w:rFonts w:ascii="Arial" w:hAnsi="Arial" w:cs="Arial"/>
                <w:sz w:val="21"/>
                <w:szCs w:val="21"/>
                <w:lang w:eastAsia="en-GB"/>
              </w:rPr>
              <w:t>B</w:t>
            </w:r>
            <w:r w:rsidR="002477FA" w:rsidRPr="00CF209D">
              <w:rPr>
                <w:rFonts w:ascii="Arial" w:hAnsi="Arial" w:cs="Arial"/>
                <w:sz w:val="21"/>
                <w:szCs w:val="21"/>
                <w:lang w:eastAsia="en-GB"/>
              </w:rPr>
              <w:t>e challenged to achieve their best through excellent teaching, a comprehensive curriculum and a wide variety of experiences from Early Years to 16 Plus.</w:t>
            </w:r>
          </w:p>
        </w:tc>
      </w:tr>
      <w:tr w:rsidR="002477FA" w:rsidRPr="00FE1FDE" w14:paraId="02434587" w14:textId="77777777" w:rsidTr="00CA05F6">
        <w:trPr>
          <w:trHeight w:val="20"/>
        </w:trPr>
        <w:tc>
          <w:tcPr>
            <w:tcW w:w="817" w:type="dxa"/>
            <w:tcBorders>
              <w:left w:val="single" w:sz="12" w:space="0" w:color="8064A2" w:themeColor="accent4"/>
            </w:tcBorders>
          </w:tcPr>
          <w:p w14:paraId="7C5D2906"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right w:val="single" w:sz="12" w:space="0" w:color="8064A2" w:themeColor="accent4"/>
            </w:tcBorders>
            <w:hideMark/>
          </w:tcPr>
          <w:p w14:paraId="1CFBC863" w14:textId="77777777" w:rsidR="002477FA" w:rsidRPr="00CF209D" w:rsidRDefault="00C4463A" w:rsidP="00D905EA">
            <w:pPr>
              <w:spacing w:after="120"/>
              <w:rPr>
                <w:rFonts w:ascii="Arial" w:hAnsi="Arial" w:cs="Arial"/>
                <w:sz w:val="21"/>
                <w:szCs w:val="21"/>
                <w:lang w:eastAsia="en-GB"/>
              </w:rPr>
            </w:pPr>
            <w:r>
              <w:rPr>
                <w:rFonts w:ascii="Arial" w:hAnsi="Arial" w:cs="Arial"/>
                <w:sz w:val="21"/>
                <w:szCs w:val="21"/>
                <w:lang w:eastAsia="en-GB"/>
              </w:rPr>
              <w:t>W</w:t>
            </w:r>
            <w:r w:rsidR="002477FA" w:rsidRPr="00CF209D">
              <w:rPr>
                <w:rFonts w:ascii="Arial" w:hAnsi="Arial" w:cs="Arial"/>
                <w:sz w:val="21"/>
                <w:szCs w:val="21"/>
                <w:lang w:eastAsia="en-GB"/>
              </w:rPr>
              <w:t>ork in an environment that encourages lifelong learning, and equips our children and young people with the tools and skills to achieve.</w:t>
            </w:r>
          </w:p>
        </w:tc>
      </w:tr>
      <w:tr w:rsidR="002477FA" w:rsidRPr="00FE1FDE" w14:paraId="60248826" w14:textId="77777777" w:rsidTr="00CA05F6">
        <w:trPr>
          <w:trHeight w:val="20"/>
        </w:trPr>
        <w:tc>
          <w:tcPr>
            <w:tcW w:w="817" w:type="dxa"/>
            <w:tcBorders>
              <w:left w:val="single" w:sz="12" w:space="0" w:color="8064A2" w:themeColor="accent4"/>
            </w:tcBorders>
          </w:tcPr>
          <w:p w14:paraId="69CEEB10"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right w:val="single" w:sz="12" w:space="0" w:color="8064A2" w:themeColor="accent4"/>
            </w:tcBorders>
            <w:hideMark/>
          </w:tcPr>
          <w:p w14:paraId="421CA64C" w14:textId="77777777" w:rsidR="002477FA" w:rsidRPr="00CF209D" w:rsidRDefault="00C4463A" w:rsidP="00D905EA">
            <w:pPr>
              <w:spacing w:after="120"/>
              <w:rPr>
                <w:rFonts w:ascii="Arial" w:hAnsi="Arial" w:cs="Arial"/>
                <w:sz w:val="21"/>
                <w:szCs w:val="21"/>
                <w:lang w:eastAsia="en-GB"/>
              </w:rPr>
            </w:pPr>
            <w:r>
              <w:rPr>
                <w:rFonts w:ascii="Arial" w:hAnsi="Arial" w:cs="Arial"/>
                <w:sz w:val="21"/>
                <w:szCs w:val="21"/>
                <w:lang w:eastAsia="en-GB"/>
              </w:rPr>
              <w:t>B</w:t>
            </w:r>
            <w:r w:rsidR="002477FA" w:rsidRPr="00CF209D">
              <w:rPr>
                <w:rFonts w:ascii="Arial" w:hAnsi="Arial" w:cs="Arial"/>
                <w:sz w:val="21"/>
                <w:szCs w:val="21"/>
                <w:lang w:eastAsia="en-GB"/>
              </w:rPr>
              <w:t>e tolerant and inclusive, so all children and young people are able to build effective relationships based on empathy, friendship and respect.</w:t>
            </w:r>
          </w:p>
        </w:tc>
      </w:tr>
      <w:tr w:rsidR="002477FA" w:rsidRPr="00FE1FDE" w14:paraId="1E834839" w14:textId="77777777" w:rsidTr="00CA05F6">
        <w:trPr>
          <w:trHeight w:val="20"/>
        </w:trPr>
        <w:tc>
          <w:tcPr>
            <w:tcW w:w="817" w:type="dxa"/>
            <w:tcBorders>
              <w:left w:val="single" w:sz="12" w:space="0" w:color="8064A2" w:themeColor="accent4"/>
              <w:bottom w:val="single" w:sz="12" w:space="0" w:color="8064A2" w:themeColor="accent4"/>
            </w:tcBorders>
          </w:tcPr>
          <w:p w14:paraId="74881223" w14:textId="77777777" w:rsidR="002477FA" w:rsidRPr="00CF209D" w:rsidRDefault="002477FA" w:rsidP="0089686F">
            <w:pPr>
              <w:pStyle w:val="ListParagraph"/>
              <w:numPr>
                <w:ilvl w:val="0"/>
                <w:numId w:val="30"/>
              </w:numPr>
              <w:rPr>
                <w:rFonts w:ascii="Arial" w:hAnsi="Arial" w:cs="Arial"/>
                <w:color w:val="4B4B4B"/>
                <w:sz w:val="21"/>
                <w:szCs w:val="21"/>
                <w:lang w:eastAsia="en-GB"/>
              </w:rPr>
            </w:pPr>
          </w:p>
        </w:tc>
        <w:tc>
          <w:tcPr>
            <w:tcW w:w="7972" w:type="dxa"/>
            <w:tcBorders>
              <w:left w:val="nil"/>
              <w:bottom w:val="single" w:sz="12" w:space="0" w:color="8064A2" w:themeColor="accent4"/>
              <w:right w:val="single" w:sz="12" w:space="0" w:color="8064A2" w:themeColor="accent4"/>
            </w:tcBorders>
            <w:hideMark/>
          </w:tcPr>
          <w:p w14:paraId="232CBDFB" w14:textId="77777777" w:rsidR="002477FA" w:rsidRPr="00CF209D" w:rsidRDefault="00C4463A" w:rsidP="00D905EA">
            <w:pPr>
              <w:spacing w:after="120"/>
              <w:rPr>
                <w:rFonts w:ascii="Arial" w:hAnsi="Arial" w:cs="Arial"/>
                <w:sz w:val="21"/>
                <w:szCs w:val="21"/>
                <w:lang w:eastAsia="en-GB"/>
              </w:rPr>
            </w:pPr>
            <w:r>
              <w:rPr>
                <w:rFonts w:ascii="Arial" w:hAnsi="Arial" w:cs="Arial"/>
                <w:sz w:val="21"/>
                <w:szCs w:val="21"/>
                <w:lang w:eastAsia="en-GB"/>
              </w:rPr>
              <w:t>E</w:t>
            </w:r>
            <w:r w:rsidR="002477FA" w:rsidRPr="00CF209D">
              <w:rPr>
                <w:rFonts w:ascii="Arial" w:hAnsi="Arial" w:cs="Arial"/>
                <w:sz w:val="21"/>
                <w:szCs w:val="21"/>
                <w:lang w:eastAsia="en-GB"/>
              </w:rPr>
              <w:t>njoy excellent access to communication support.</w:t>
            </w:r>
          </w:p>
          <w:p w14:paraId="06810401" w14:textId="77777777" w:rsidR="0089686F" w:rsidRPr="00CF209D" w:rsidRDefault="0089686F" w:rsidP="00D905EA">
            <w:pPr>
              <w:spacing w:after="120"/>
              <w:rPr>
                <w:rFonts w:ascii="Arial" w:hAnsi="Arial" w:cs="Arial"/>
                <w:sz w:val="21"/>
                <w:szCs w:val="21"/>
                <w:lang w:eastAsia="en-GB"/>
              </w:rPr>
            </w:pPr>
          </w:p>
        </w:tc>
      </w:tr>
    </w:tbl>
    <w:p w14:paraId="2D766C7A" w14:textId="77777777" w:rsidR="002477FA" w:rsidRPr="001E53CC" w:rsidRDefault="002477FA" w:rsidP="00CF209D">
      <w:pPr>
        <w:rPr>
          <w:rFonts w:ascii="Arial" w:hAnsi="Arial"/>
          <w:b/>
          <w:sz w:val="22"/>
          <w:szCs w:val="22"/>
        </w:rPr>
      </w:pPr>
    </w:p>
    <w:p w14:paraId="332C5FE2" w14:textId="77777777" w:rsidR="00B036F7" w:rsidRPr="00CF209D" w:rsidRDefault="00CF209D" w:rsidP="00D905EA">
      <w:pPr>
        <w:ind w:right="1093"/>
        <w:jc w:val="both"/>
        <w:rPr>
          <w:rFonts w:ascii="Arial" w:hAnsi="Arial"/>
          <w:b/>
          <w:sz w:val="28"/>
          <w:szCs w:val="28"/>
        </w:rPr>
      </w:pPr>
      <w:r w:rsidRPr="00CF209D">
        <w:rPr>
          <w:rFonts w:ascii="OrelegaOne-Regular" w:eastAsia="Calibri" w:hAnsi="OrelegaOne-Regular" w:cs="OrelegaOne-Regular"/>
          <w:color w:val="0F4C9D"/>
          <w:sz w:val="28"/>
          <w:szCs w:val="28"/>
        </w:rPr>
        <w:t>Title of Role</w:t>
      </w:r>
    </w:p>
    <w:p w14:paraId="48673997" w14:textId="77777777" w:rsidR="00B036F7" w:rsidRPr="00CA05F6" w:rsidRDefault="00E80E98" w:rsidP="00D905EA">
      <w:pPr>
        <w:ind w:right="1093"/>
        <w:jc w:val="both"/>
        <w:rPr>
          <w:rFonts w:ascii="Arial" w:hAnsi="Arial" w:cs="Arial"/>
          <w:sz w:val="21"/>
          <w:szCs w:val="21"/>
        </w:rPr>
      </w:pPr>
      <w:r w:rsidRPr="00CA05F6">
        <w:rPr>
          <w:rFonts w:ascii="Arial" w:hAnsi="Arial" w:cs="Arial"/>
          <w:sz w:val="21"/>
          <w:szCs w:val="21"/>
        </w:rPr>
        <w:t>Teacher</w:t>
      </w:r>
      <w:r w:rsidR="006855F4" w:rsidRPr="00CA05F6">
        <w:rPr>
          <w:rFonts w:ascii="Arial" w:hAnsi="Arial" w:cs="Arial"/>
          <w:sz w:val="21"/>
          <w:szCs w:val="21"/>
        </w:rPr>
        <w:t xml:space="preserve"> </w:t>
      </w:r>
      <w:r w:rsidR="00B476D0" w:rsidRPr="00CA05F6">
        <w:rPr>
          <w:rFonts w:ascii="Arial" w:hAnsi="Arial" w:cs="Arial"/>
          <w:sz w:val="21"/>
          <w:szCs w:val="21"/>
        </w:rPr>
        <w:t>in Primary Department</w:t>
      </w:r>
      <w:r w:rsidR="00C71023" w:rsidRPr="00CA05F6">
        <w:rPr>
          <w:rFonts w:ascii="Arial" w:hAnsi="Arial" w:cs="Arial"/>
          <w:sz w:val="21"/>
          <w:szCs w:val="21"/>
        </w:rPr>
        <w:t xml:space="preserve"> </w:t>
      </w:r>
    </w:p>
    <w:p w14:paraId="3B19438D" w14:textId="77777777" w:rsidR="00B036F7" w:rsidRPr="001E53CC" w:rsidRDefault="00B036F7" w:rsidP="00D905EA">
      <w:pPr>
        <w:pStyle w:val="BodyText"/>
        <w:ind w:right="1093"/>
        <w:rPr>
          <w:b/>
          <w:szCs w:val="22"/>
        </w:rPr>
      </w:pPr>
    </w:p>
    <w:p w14:paraId="53414F10" w14:textId="77777777" w:rsidR="00B036F7" w:rsidRPr="001E53CC" w:rsidRDefault="00CF209D" w:rsidP="00D905EA">
      <w:pPr>
        <w:ind w:right="1093"/>
        <w:jc w:val="both"/>
        <w:rPr>
          <w:b/>
          <w:szCs w:val="22"/>
        </w:rPr>
      </w:pPr>
      <w:r>
        <w:rPr>
          <w:rFonts w:ascii="OrelegaOne-Regular" w:eastAsia="Calibri" w:hAnsi="OrelegaOne-Regular" w:cs="OrelegaOne-Regular"/>
          <w:color w:val="0F4C9D"/>
          <w:sz w:val="28"/>
          <w:szCs w:val="28"/>
        </w:rPr>
        <w:t xml:space="preserve">Line Management </w:t>
      </w:r>
    </w:p>
    <w:p w14:paraId="0B8306A9" w14:textId="77777777" w:rsidR="00B036F7" w:rsidRPr="00CA05F6" w:rsidRDefault="00D905EA" w:rsidP="00D905EA">
      <w:pPr>
        <w:pStyle w:val="BodyText"/>
        <w:ind w:left="1440" w:right="1093" w:hanging="1440"/>
        <w:rPr>
          <w:sz w:val="21"/>
          <w:szCs w:val="21"/>
        </w:rPr>
      </w:pPr>
      <w:r w:rsidRPr="00CA05F6">
        <w:rPr>
          <w:sz w:val="21"/>
          <w:szCs w:val="21"/>
        </w:rPr>
        <w:t>Responsible to:</w:t>
      </w:r>
      <w:r w:rsidRPr="00CA05F6">
        <w:rPr>
          <w:sz w:val="21"/>
          <w:szCs w:val="21"/>
        </w:rPr>
        <w:tab/>
      </w:r>
      <w:r w:rsidR="002A0F95" w:rsidRPr="00CA05F6">
        <w:rPr>
          <w:sz w:val="21"/>
          <w:szCs w:val="21"/>
        </w:rPr>
        <w:t>Assistant H</w:t>
      </w:r>
      <w:r w:rsidR="00E50C1E" w:rsidRPr="00CA05F6">
        <w:rPr>
          <w:sz w:val="21"/>
          <w:szCs w:val="21"/>
        </w:rPr>
        <w:t>eadteacher EYFS &amp; Primary</w:t>
      </w:r>
    </w:p>
    <w:p w14:paraId="3CA33FCF" w14:textId="77777777" w:rsidR="00B036F7" w:rsidRPr="00CA05F6" w:rsidRDefault="00D905EA" w:rsidP="00D905EA">
      <w:pPr>
        <w:pStyle w:val="BodyText"/>
        <w:ind w:right="1093"/>
        <w:rPr>
          <w:sz w:val="21"/>
          <w:szCs w:val="21"/>
        </w:rPr>
      </w:pPr>
      <w:r w:rsidRPr="00CA05F6">
        <w:rPr>
          <w:sz w:val="21"/>
          <w:szCs w:val="21"/>
        </w:rPr>
        <w:t>Responsible for:</w:t>
      </w:r>
      <w:r w:rsidRPr="00CA05F6">
        <w:rPr>
          <w:sz w:val="21"/>
          <w:szCs w:val="21"/>
        </w:rPr>
        <w:tab/>
      </w:r>
      <w:r w:rsidR="006855F4" w:rsidRPr="00CA05F6">
        <w:rPr>
          <w:sz w:val="21"/>
          <w:szCs w:val="21"/>
        </w:rPr>
        <w:t xml:space="preserve">Education Assistants, </w:t>
      </w:r>
      <w:r w:rsidR="007335E9" w:rsidRPr="00CA05F6">
        <w:rPr>
          <w:sz w:val="21"/>
          <w:szCs w:val="21"/>
        </w:rPr>
        <w:t>v</w:t>
      </w:r>
      <w:r w:rsidR="006855F4" w:rsidRPr="00CA05F6">
        <w:rPr>
          <w:sz w:val="21"/>
          <w:szCs w:val="21"/>
        </w:rPr>
        <w:t xml:space="preserve">olunteers or students on placement </w:t>
      </w:r>
      <w:r w:rsidRPr="00CA05F6">
        <w:rPr>
          <w:sz w:val="21"/>
          <w:szCs w:val="21"/>
        </w:rPr>
        <w:tab/>
      </w:r>
      <w:r w:rsidRPr="00CA05F6">
        <w:rPr>
          <w:sz w:val="21"/>
          <w:szCs w:val="21"/>
        </w:rPr>
        <w:tab/>
      </w:r>
      <w:r w:rsidRPr="00CA05F6">
        <w:rPr>
          <w:sz w:val="21"/>
          <w:szCs w:val="21"/>
        </w:rPr>
        <w:tab/>
      </w:r>
      <w:r w:rsidRPr="00CA05F6">
        <w:rPr>
          <w:sz w:val="21"/>
          <w:szCs w:val="21"/>
        </w:rPr>
        <w:tab/>
      </w:r>
      <w:r w:rsidR="00CA05F6">
        <w:rPr>
          <w:sz w:val="21"/>
          <w:szCs w:val="21"/>
        </w:rPr>
        <w:tab/>
      </w:r>
      <w:r w:rsidR="006855F4" w:rsidRPr="00CA05F6">
        <w:rPr>
          <w:sz w:val="21"/>
          <w:szCs w:val="21"/>
        </w:rPr>
        <w:t>allocated to your classes.</w:t>
      </w:r>
    </w:p>
    <w:p w14:paraId="5DD3CDCD" w14:textId="77777777" w:rsidR="00B036F7" w:rsidRPr="001E53CC" w:rsidRDefault="00B036F7" w:rsidP="00D905EA">
      <w:pPr>
        <w:ind w:right="1093"/>
        <w:jc w:val="both"/>
        <w:rPr>
          <w:rFonts w:ascii="Arial" w:hAnsi="Arial"/>
          <w:b/>
          <w:sz w:val="22"/>
          <w:szCs w:val="22"/>
        </w:rPr>
      </w:pPr>
    </w:p>
    <w:p w14:paraId="218B1701" w14:textId="77777777" w:rsidR="00D905EA" w:rsidRPr="00CF209D" w:rsidRDefault="00D905EA" w:rsidP="00D905EA">
      <w:pPr>
        <w:ind w:right="1093"/>
        <w:jc w:val="both"/>
        <w:rPr>
          <w:rFonts w:ascii="Arial" w:hAnsi="Arial"/>
          <w:b/>
          <w:sz w:val="28"/>
          <w:szCs w:val="28"/>
        </w:rPr>
      </w:pPr>
      <w:r>
        <w:rPr>
          <w:rFonts w:ascii="OrelegaOne-Regular" w:eastAsia="Calibri" w:hAnsi="OrelegaOne-Regular" w:cs="OrelegaOne-Regular"/>
          <w:color w:val="0F4C9D"/>
          <w:sz w:val="28"/>
          <w:szCs w:val="28"/>
        </w:rPr>
        <w:t>Overall Purpose of Role</w:t>
      </w:r>
    </w:p>
    <w:p w14:paraId="6FFE398F" w14:textId="77777777" w:rsidR="00B476D0" w:rsidRPr="00CA05F6" w:rsidRDefault="00B476D0" w:rsidP="00D905EA">
      <w:pPr>
        <w:ind w:right="1093"/>
        <w:jc w:val="both"/>
        <w:rPr>
          <w:rFonts w:ascii="Arial" w:hAnsi="Arial" w:cs="Arial"/>
          <w:bCs/>
          <w:sz w:val="21"/>
          <w:szCs w:val="21"/>
        </w:rPr>
      </w:pPr>
      <w:r w:rsidRPr="00CA05F6">
        <w:rPr>
          <w:rFonts w:ascii="Arial" w:hAnsi="Arial" w:cs="Arial"/>
          <w:bCs/>
          <w:sz w:val="21"/>
          <w:szCs w:val="21"/>
        </w:rPr>
        <w:t xml:space="preserve">To take the lead role in delivering teaching and learning to an assigned group of children in Primary Department.  To ensure the best possible learning outcomes for pupils of all abilities in these groups.  </w:t>
      </w:r>
    </w:p>
    <w:p w14:paraId="06F305A2" w14:textId="77777777" w:rsidR="00B036F7" w:rsidRPr="001E53CC" w:rsidRDefault="00B036F7" w:rsidP="00D905EA">
      <w:pPr>
        <w:pStyle w:val="BodyText"/>
        <w:ind w:right="1093"/>
        <w:rPr>
          <w:szCs w:val="22"/>
        </w:rPr>
      </w:pPr>
    </w:p>
    <w:p w14:paraId="342BD3DF" w14:textId="77777777" w:rsidR="00B036F7" w:rsidRPr="001E53CC" w:rsidRDefault="00D905EA" w:rsidP="00D905EA">
      <w:pPr>
        <w:ind w:right="1093"/>
        <w:jc w:val="both"/>
        <w:rPr>
          <w:b/>
          <w:szCs w:val="22"/>
        </w:rPr>
      </w:pPr>
      <w:r>
        <w:rPr>
          <w:rFonts w:ascii="OrelegaOne-Regular" w:eastAsia="Calibri" w:hAnsi="OrelegaOne-Regular" w:cs="OrelegaOne-Regular"/>
          <w:color w:val="0F4C9D"/>
          <w:sz w:val="28"/>
          <w:szCs w:val="28"/>
        </w:rPr>
        <w:t>Functional Relationships</w:t>
      </w:r>
    </w:p>
    <w:p w14:paraId="106BD873" w14:textId="77777777" w:rsidR="00B036F7" w:rsidRPr="00CA05F6" w:rsidRDefault="006855F4" w:rsidP="00CA05F6">
      <w:pPr>
        <w:pStyle w:val="BodyText"/>
        <w:numPr>
          <w:ilvl w:val="0"/>
          <w:numId w:val="31"/>
        </w:numPr>
        <w:spacing w:after="60"/>
        <w:ind w:left="357" w:right="1094" w:hanging="357"/>
        <w:rPr>
          <w:sz w:val="21"/>
          <w:szCs w:val="21"/>
        </w:rPr>
      </w:pPr>
      <w:r w:rsidRPr="00CA05F6">
        <w:rPr>
          <w:sz w:val="21"/>
          <w:szCs w:val="21"/>
        </w:rPr>
        <w:t xml:space="preserve">Other Teachers </w:t>
      </w:r>
      <w:r w:rsidR="00B476D0" w:rsidRPr="00CA05F6">
        <w:rPr>
          <w:sz w:val="21"/>
          <w:szCs w:val="21"/>
        </w:rPr>
        <w:t xml:space="preserve">and Education Assistants in </w:t>
      </w:r>
      <w:r w:rsidR="00201E10" w:rsidRPr="00CA05F6">
        <w:rPr>
          <w:sz w:val="21"/>
          <w:szCs w:val="21"/>
        </w:rPr>
        <w:t>P</w:t>
      </w:r>
      <w:r w:rsidR="00B476D0" w:rsidRPr="00CA05F6">
        <w:rPr>
          <w:sz w:val="21"/>
          <w:szCs w:val="21"/>
        </w:rPr>
        <w:t>rimary Department</w:t>
      </w:r>
    </w:p>
    <w:p w14:paraId="145B5D5E" w14:textId="77777777" w:rsidR="00B476D0" w:rsidRPr="00CA05F6" w:rsidRDefault="00B476D0" w:rsidP="00CA05F6">
      <w:pPr>
        <w:pStyle w:val="BodyText"/>
        <w:numPr>
          <w:ilvl w:val="0"/>
          <w:numId w:val="31"/>
        </w:numPr>
        <w:spacing w:after="60"/>
        <w:ind w:left="357" w:right="1094" w:hanging="357"/>
        <w:rPr>
          <w:sz w:val="21"/>
          <w:szCs w:val="21"/>
        </w:rPr>
      </w:pPr>
      <w:r w:rsidRPr="00CA05F6">
        <w:rPr>
          <w:sz w:val="21"/>
          <w:szCs w:val="21"/>
        </w:rPr>
        <w:t>Specialist Speech and Language Therapist</w:t>
      </w:r>
      <w:r w:rsidR="00C6333B" w:rsidRPr="00CA05F6">
        <w:rPr>
          <w:sz w:val="21"/>
          <w:szCs w:val="21"/>
        </w:rPr>
        <w:t xml:space="preserve"> and</w:t>
      </w:r>
      <w:r w:rsidRPr="00CA05F6">
        <w:rPr>
          <w:sz w:val="21"/>
          <w:szCs w:val="21"/>
        </w:rPr>
        <w:t xml:space="preserve"> Audiologist </w:t>
      </w:r>
    </w:p>
    <w:p w14:paraId="10198B5C" w14:textId="77777777" w:rsidR="002477FA" w:rsidRPr="00CA05F6" w:rsidRDefault="00C6333B" w:rsidP="00CA05F6">
      <w:pPr>
        <w:pStyle w:val="BodyText"/>
        <w:numPr>
          <w:ilvl w:val="0"/>
          <w:numId w:val="31"/>
        </w:numPr>
        <w:spacing w:after="60"/>
        <w:ind w:left="357" w:right="1094" w:hanging="357"/>
        <w:rPr>
          <w:sz w:val="21"/>
          <w:szCs w:val="21"/>
        </w:rPr>
      </w:pPr>
      <w:r w:rsidRPr="00CA05F6">
        <w:rPr>
          <w:sz w:val="21"/>
          <w:szCs w:val="21"/>
        </w:rPr>
        <w:t>Co-ordinator of Complex Special Educational Needs</w:t>
      </w:r>
      <w:r w:rsidR="000D18F2" w:rsidRPr="00CA05F6">
        <w:rPr>
          <w:sz w:val="21"/>
          <w:szCs w:val="21"/>
        </w:rPr>
        <w:t xml:space="preserve"> and Disabilities</w:t>
      </w:r>
    </w:p>
    <w:p w14:paraId="3F040258" w14:textId="77777777" w:rsidR="0089686F" w:rsidRDefault="0089686F" w:rsidP="00D905EA">
      <w:pPr>
        <w:pStyle w:val="BodyText"/>
        <w:ind w:right="1093"/>
        <w:rPr>
          <w:szCs w:val="22"/>
        </w:rPr>
      </w:pPr>
    </w:p>
    <w:p w14:paraId="17DAAD1B" w14:textId="77777777" w:rsidR="0089686F" w:rsidRPr="0089686F" w:rsidRDefault="00D905EA" w:rsidP="00D905EA">
      <w:pPr>
        <w:ind w:right="1093"/>
        <w:jc w:val="both"/>
        <w:rPr>
          <w:b/>
          <w:szCs w:val="22"/>
        </w:rPr>
      </w:pPr>
      <w:r>
        <w:rPr>
          <w:rFonts w:ascii="OrelegaOne-Regular" w:eastAsia="Calibri" w:hAnsi="OrelegaOne-Regular" w:cs="OrelegaOne-Regular"/>
          <w:color w:val="0F4C9D"/>
          <w:sz w:val="28"/>
          <w:szCs w:val="28"/>
        </w:rPr>
        <w:t>Job Outline</w:t>
      </w:r>
    </w:p>
    <w:p w14:paraId="3B2FB50F"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plan and deliver the curriculum (as discussed and agreed with the Assistant Headteacher EYFS &amp; Primary</w:t>
      </w:r>
      <w:r w:rsidRPr="00CA05F6" w:rsidDel="000D18F2">
        <w:rPr>
          <w:sz w:val="21"/>
          <w:szCs w:val="21"/>
        </w:rPr>
        <w:t xml:space="preserve"> </w:t>
      </w:r>
      <w:r w:rsidRPr="00CA05F6">
        <w:rPr>
          <w:sz w:val="21"/>
          <w:szCs w:val="21"/>
        </w:rPr>
        <w:t>and Senior Leadership Team) to an assigned group of children and report on the development, progress, attainment and achievement of these pupils</w:t>
      </w:r>
    </w:p>
    <w:p w14:paraId="3041C888"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establish a purposeful learning environment where: children are engaged and encouraged to learn independently, diversity and equality are valued and opportunities for all children are maximised</w:t>
      </w:r>
    </w:p>
    <w:p w14:paraId="66B6D934" w14:textId="77777777" w:rsidR="00C4463A" w:rsidRPr="00CA05F6" w:rsidRDefault="0089686F" w:rsidP="004961AB">
      <w:pPr>
        <w:pStyle w:val="BodyText"/>
        <w:numPr>
          <w:ilvl w:val="0"/>
          <w:numId w:val="31"/>
        </w:numPr>
        <w:spacing w:after="60"/>
        <w:ind w:left="357" w:right="1094"/>
        <w:rPr>
          <w:sz w:val="21"/>
          <w:szCs w:val="21"/>
        </w:rPr>
        <w:sectPr w:rsidR="00C4463A" w:rsidRPr="00CA05F6" w:rsidSect="002477FA">
          <w:headerReference w:type="default" r:id="rId10"/>
          <w:footerReference w:type="even" r:id="rId11"/>
          <w:footerReference w:type="default" r:id="rId12"/>
          <w:pgSz w:w="11906" w:h="16838"/>
          <w:pgMar w:top="1440" w:right="748" w:bottom="1440" w:left="1418" w:header="720" w:footer="720" w:gutter="0"/>
          <w:cols w:space="720"/>
        </w:sectPr>
      </w:pPr>
      <w:r w:rsidRPr="00CA05F6">
        <w:rPr>
          <w:sz w:val="21"/>
          <w:szCs w:val="21"/>
        </w:rPr>
        <w:t xml:space="preserve">To work closely with the Specialist Speech and Language Therapist and Audiologist to ensure teaching practice is aligned to the communication needs of individual children  </w:t>
      </w:r>
    </w:p>
    <w:p w14:paraId="0FB78AE4" w14:textId="77777777" w:rsidR="0089686F" w:rsidRPr="00CA05F6" w:rsidRDefault="0089686F" w:rsidP="004961AB">
      <w:pPr>
        <w:pStyle w:val="BodyText"/>
        <w:spacing w:after="60"/>
        <w:ind w:left="357" w:right="1094"/>
        <w:rPr>
          <w:sz w:val="21"/>
          <w:szCs w:val="21"/>
        </w:rPr>
      </w:pPr>
    </w:p>
    <w:p w14:paraId="0F580EFE" w14:textId="77777777" w:rsidR="008574CF" w:rsidRPr="00CA05F6" w:rsidRDefault="0089686F" w:rsidP="004961AB">
      <w:pPr>
        <w:pStyle w:val="BodyText"/>
        <w:numPr>
          <w:ilvl w:val="0"/>
          <w:numId w:val="31"/>
        </w:numPr>
        <w:spacing w:after="60"/>
        <w:ind w:left="357" w:right="1094"/>
        <w:rPr>
          <w:sz w:val="21"/>
          <w:szCs w:val="21"/>
        </w:rPr>
        <w:sectPr w:rsidR="008574CF" w:rsidRPr="00CA05F6" w:rsidSect="00C4463A">
          <w:headerReference w:type="default" r:id="rId13"/>
          <w:type w:val="continuous"/>
          <w:pgSz w:w="11906" w:h="16838"/>
          <w:pgMar w:top="1440" w:right="748" w:bottom="1440" w:left="1418" w:header="720" w:footer="720" w:gutter="0"/>
          <w:cols w:space="720"/>
        </w:sectPr>
      </w:pPr>
      <w:r w:rsidRPr="00CA05F6">
        <w:rPr>
          <w:sz w:val="21"/>
          <w:szCs w:val="21"/>
        </w:rPr>
        <w:lastRenderedPageBreak/>
        <w:t>To support the audiological needs of children including checking audiological equipment such as hearing aids and implants</w:t>
      </w:r>
    </w:p>
    <w:p w14:paraId="4043E8A9"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take responsibility for the development and delivery of teaching and learning of a nominated curriculum area as discussed and agreed with the Assistant Headteacher EYFS &amp; Primary</w:t>
      </w:r>
    </w:p>
    <w:p w14:paraId="084172B1"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work in collaboration with staff in Secondary Department to ensure the continuity of teaching and learning across departments</w:t>
      </w:r>
    </w:p>
    <w:p w14:paraId="51D994DD"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set appropriately challenging teaching and learning targets for the whole class, groups and individuals including differentiated homework activities and clubs</w:t>
      </w:r>
    </w:p>
    <w:p w14:paraId="2330D4B4"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evaluate the achievement of learning objectives and use this information to inform teaching and learning</w:t>
      </w:r>
    </w:p>
    <w:p w14:paraId="235CBEE1"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 xml:space="preserve">To deliver inspiring assemblies on a rota basis  </w:t>
      </w:r>
    </w:p>
    <w:p w14:paraId="38138E23"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update knowledge and delivery of the subject areas, including participating in whole school and external continuing professional development activities</w:t>
      </w:r>
    </w:p>
    <w:p w14:paraId="6140AABB"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be involved in writing and up-dating curriculum policies and procedures as needed from time to time</w:t>
      </w:r>
    </w:p>
    <w:p w14:paraId="08E2B5DB"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prepare and present informative reports for parents and carers; prepare and submit accurate information for Annual Reviews by the date requested and attend Annual Reviews of children as required</w:t>
      </w:r>
    </w:p>
    <w:p w14:paraId="7C6757F0"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 xml:space="preserve">Mark and monitor pupils’ work, give constructive feedback, share targets as required </w:t>
      </w:r>
    </w:p>
    <w:p w14:paraId="23A59A09"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Systematically assess and record pupil progress, maintain records of successful learning, pupil strengths and weaknesses.  Use these records to inform planning and discern the level at which the pupil is achieving</w:t>
      </w:r>
    </w:p>
    <w:p w14:paraId="23130AE3"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supervise pupils at playtimes and at the end of the day on a rota basis</w:t>
      </w:r>
    </w:p>
    <w:p w14:paraId="2C95621C"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work in collaboration with a range of external professionals such as Social Workers, and health practitioners to promote a holistic child centred approach to development</w:t>
      </w:r>
    </w:p>
    <w:p w14:paraId="79E1961F" w14:textId="77777777" w:rsidR="0089686F" w:rsidRPr="00CA05F6" w:rsidRDefault="0089686F" w:rsidP="004961AB">
      <w:pPr>
        <w:pStyle w:val="BodyText"/>
        <w:numPr>
          <w:ilvl w:val="0"/>
          <w:numId w:val="31"/>
        </w:numPr>
        <w:spacing w:after="60"/>
        <w:ind w:left="357" w:right="1094"/>
        <w:rPr>
          <w:sz w:val="21"/>
          <w:szCs w:val="21"/>
        </w:rPr>
      </w:pPr>
      <w:r w:rsidRPr="00CA05F6">
        <w:rPr>
          <w:sz w:val="21"/>
          <w:szCs w:val="21"/>
        </w:rPr>
        <w:t>To liaise effectively with parents, carers and school residence staff</w:t>
      </w:r>
    </w:p>
    <w:p w14:paraId="5E492E2D" w14:textId="77777777" w:rsidR="0089686F" w:rsidRPr="00CA05F6" w:rsidRDefault="0089686F" w:rsidP="00D905EA">
      <w:pPr>
        <w:ind w:right="1093"/>
        <w:rPr>
          <w:sz w:val="21"/>
          <w:szCs w:val="21"/>
        </w:rPr>
      </w:pPr>
    </w:p>
    <w:p w14:paraId="387D6B8F" w14:textId="77777777" w:rsidR="0089686F" w:rsidRPr="00CA05F6" w:rsidRDefault="0089686F" w:rsidP="00D905EA">
      <w:pPr>
        <w:ind w:right="1093"/>
        <w:rPr>
          <w:sz w:val="21"/>
          <w:szCs w:val="21"/>
        </w:rPr>
      </w:pPr>
    </w:p>
    <w:p w14:paraId="3E94266A" w14:textId="77777777" w:rsidR="009F677A" w:rsidRPr="00CA05F6" w:rsidRDefault="009F677A" w:rsidP="00D905EA">
      <w:pPr>
        <w:pStyle w:val="BodyText"/>
        <w:ind w:right="1093"/>
        <w:rPr>
          <w:caps/>
          <w:sz w:val="21"/>
          <w:szCs w:val="21"/>
        </w:rPr>
      </w:pPr>
      <w:r w:rsidRPr="00CA05F6">
        <w:rPr>
          <w:sz w:val="21"/>
          <w:szCs w:val="21"/>
        </w:rPr>
        <w:t xml:space="preserve">Respecting the rights, dignity and worth of all young deaf learners, all staff must treat all deaf learners equally regardless of sex, ethnic origin, religion, political persuasion or ability.  </w:t>
      </w:r>
      <w:r w:rsidRPr="00CA05F6">
        <w:rPr>
          <w:b/>
          <w:caps/>
          <w:sz w:val="21"/>
          <w:szCs w:val="21"/>
        </w:rPr>
        <w:t>ALL STAFF ARE EXPECTED TO COMPLY WITH</w:t>
      </w:r>
      <w:r w:rsidRPr="00CA05F6">
        <w:rPr>
          <w:caps/>
          <w:sz w:val="21"/>
          <w:szCs w:val="21"/>
        </w:rPr>
        <w:t xml:space="preserve"> </w:t>
      </w:r>
      <w:r w:rsidRPr="00CA05F6">
        <w:rPr>
          <w:b/>
          <w:caps/>
          <w:sz w:val="21"/>
          <w:szCs w:val="21"/>
        </w:rPr>
        <w:t>THE SCHOOLS HEALTH AND SAFETY, EQUAL OPPORTUNITIES AND Safeguarding children POLICIES and procedures WHEN GOING ABOUT THEIR DAY TO DAY ACTIVITIES</w:t>
      </w:r>
    </w:p>
    <w:p w14:paraId="549285B3" w14:textId="77777777" w:rsidR="009F677A" w:rsidRPr="00CA05F6" w:rsidRDefault="009F677A" w:rsidP="00D905EA">
      <w:pPr>
        <w:pStyle w:val="BodyText"/>
        <w:ind w:right="1093"/>
        <w:rPr>
          <w:sz w:val="21"/>
          <w:szCs w:val="21"/>
        </w:rPr>
      </w:pPr>
    </w:p>
    <w:p w14:paraId="14201206" w14:textId="77777777" w:rsidR="00CD18C1" w:rsidRPr="001E53CC" w:rsidRDefault="009F677A" w:rsidP="00D905EA">
      <w:pPr>
        <w:spacing w:after="120"/>
        <w:ind w:right="1093"/>
        <w:rPr>
          <w:rFonts w:ascii="Arial" w:hAnsi="Arial"/>
          <w:b/>
          <w:sz w:val="22"/>
          <w:szCs w:val="22"/>
        </w:rPr>
      </w:pPr>
      <w:r w:rsidRPr="00CA05F6">
        <w:rPr>
          <w:rFonts w:ascii="Arial" w:hAnsi="Arial"/>
          <w:sz w:val="21"/>
          <w:szCs w:val="21"/>
        </w:rPr>
        <w:t xml:space="preserve">All staff should be committed to the communication approach of the School which values equally BSL and English.  They should be prepared to improve their own bilingual skills (whether this </w:t>
      </w:r>
      <w:r w:rsidR="00560A0A" w:rsidRPr="00CA05F6">
        <w:rPr>
          <w:rFonts w:ascii="Arial" w:hAnsi="Arial"/>
          <w:sz w:val="21"/>
          <w:szCs w:val="21"/>
        </w:rPr>
        <w:t>is</w:t>
      </w:r>
      <w:r w:rsidRPr="00CA05F6">
        <w:rPr>
          <w:rFonts w:ascii="Arial" w:hAnsi="Arial"/>
          <w:sz w:val="21"/>
          <w:szCs w:val="21"/>
        </w:rPr>
        <w:t xml:space="preserve"> improving their BSL or English skills) as well as helping others to do so. They must be committed to good working by hearing /deaf teams.</w:t>
      </w:r>
      <w:r w:rsidRPr="001E53CC">
        <w:rPr>
          <w:rFonts w:ascii="Arial" w:hAnsi="Arial"/>
          <w:sz w:val="22"/>
          <w:szCs w:val="22"/>
        </w:rPr>
        <w:t xml:space="preserve">  </w:t>
      </w:r>
      <w:r w:rsidR="00CD18C1" w:rsidRPr="001E53CC">
        <w:rPr>
          <w:sz w:val="22"/>
          <w:szCs w:val="22"/>
        </w:rPr>
        <w:br w:type="page"/>
      </w:r>
    </w:p>
    <w:tbl>
      <w:tblPr>
        <w:tblW w:w="864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812"/>
        <w:gridCol w:w="1276"/>
        <w:gridCol w:w="1559"/>
      </w:tblGrid>
      <w:tr w:rsidR="00CD18C1" w:rsidRPr="0089686F" w14:paraId="5F593133" w14:textId="77777777" w:rsidTr="00166170">
        <w:trPr>
          <w:cantSplit/>
        </w:trPr>
        <w:tc>
          <w:tcPr>
            <w:tcW w:w="5812" w:type="dxa"/>
            <w:tcBorders>
              <w:top w:val="single" w:sz="4" w:space="0" w:color="8064A2" w:themeColor="accent4"/>
            </w:tcBorders>
            <w:shd w:val="clear" w:color="auto" w:fill="auto"/>
          </w:tcPr>
          <w:p w14:paraId="2D603C88" w14:textId="77777777" w:rsidR="00CD18C1" w:rsidRPr="00166170" w:rsidRDefault="003227E8" w:rsidP="003227E8">
            <w:pPr>
              <w:ind w:right="1093"/>
              <w:jc w:val="both"/>
              <w:rPr>
                <w:rFonts w:ascii="Arial" w:hAnsi="Arial" w:cs="Arial"/>
                <w:b/>
                <w:sz w:val="20"/>
                <w:szCs w:val="22"/>
              </w:rPr>
            </w:pPr>
            <w:r w:rsidRPr="00166170">
              <w:rPr>
                <w:rFonts w:ascii="OrelegaOne-Regular" w:eastAsia="Calibri" w:hAnsi="OrelegaOne-Regular" w:cs="OrelegaOne-Regular"/>
                <w:color w:val="0F4C9D"/>
                <w:sz w:val="28"/>
                <w:szCs w:val="28"/>
              </w:rPr>
              <w:lastRenderedPageBreak/>
              <w:t>Qualifications</w:t>
            </w:r>
          </w:p>
        </w:tc>
        <w:tc>
          <w:tcPr>
            <w:tcW w:w="1276" w:type="dxa"/>
            <w:tcBorders>
              <w:top w:val="single" w:sz="4" w:space="0" w:color="8064A2" w:themeColor="accent4"/>
            </w:tcBorders>
            <w:shd w:val="clear" w:color="auto" w:fill="auto"/>
          </w:tcPr>
          <w:p w14:paraId="5FFF0AC4" w14:textId="77777777" w:rsidR="00CD18C1" w:rsidRPr="00166170" w:rsidRDefault="00C4463A" w:rsidP="00C4463A">
            <w:pPr>
              <w:pStyle w:val="Header"/>
              <w:pBdr>
                <w:between w:val="single" w:sz="4" w:space="1" w:color="auto"/>
              </w:pBdr>
              <w:tabs>
                <w:tab w:val="clear" w:pos="4153"/>
                <w:tab w:val="clear" w:pos="8306"/>
              </w:tabs>
              <w:spacing w:after="80"/>
              <w:jc w:val="center"/>
              <w:rPr>
                <w:rFonts w:ascii="Arial" w:hAnsi="Arial" w:cs="Arial"/>
                <w:b/>
                <w:sz w:val="20"/>
                <w:szCs w:val="22"/>
              </w:rPr>
            </w:pPr>
            <w:r w:rsidRPr="00166170">
              <w:rPr>
                <w:rFonts w:ascii="OrelegaOne-Regular" w:eastAsia="Calibri" w:hAnsi="OrelegaOne-Regular" w:cs="OrelegaOne-Regular"/>
                <w:color w:val="0F4C9D"/>
                <w:sz w:val="28"/>
                <w:szCs w:val="28"/>
              </w:rPr>
              <w:t>Essential</w:t>
            </w:r>
          </w:p>
        </w:tc>
        <w:tc>
          <w:tcPr>
            <w:tcW w:w="1559" w:type="dxa"/>
            <w:tcBorders>
              <w:top w:val="single" w:sz="4" w:space="0" w:color="8064A2" w:themeColor="accent4"/>
            </w:tcBorders>
            <w:shd w:val="clear" w:color="auto" w:fill="auto"/>
          </w:tcPr>
          <w:p w14:paraId="564CE77B" w14:textId="77777777" w:rsidR="00CD18C1" w:rsidRPr="00166170" w:rsidRDefault="00C4463A" w:rsidP="00C4463A">
            <w:pPr>
              <w:pBdr>
                <w:between w:val="single" w:sz="4" w:space="1" w:color="auto"/>
              </w:pBdr>
              <w:spacing w:after="80"/>
              <w:jc w:val="center"/>
              <w:rPr>
                <w:rFonts w:ascii="Arial" w:hAnsi="Arial" w:cs="Arial"/>
                <w:b/>
                <w:sz w:val="20"/>
                <w:szCs w:val="22"/>
              </w:rPr>
            </w:pPr>
            <w:r w:rsidRPr="00166170">
              <w:rPr>
                <w:rFonts w:ascii="OrelegaOne-Regular" w:eastAsia="Calibri" w:hAnsi="OrelegaOne-Regular" w:cs="OrelegaOne-Regular"/>
                <w:color w:val="0F4C9D"/>
                <w:sz w:val="28"/>
                <w:szCs w:val="28"/>
              </w:rPr>
              <w:t>Desirable</w:t>
            </w:r>
          </w:p>
        </w:tc>
      </w:tr>
      <w:tr w:rsidR="00CD18C1" w:rsidRPr="0089686F" w14:paraId="522DF466" w14:textId="77777777" w:rsidTr="003227E8">
        <w:trPr>
          <w:cantSplit/>
        </w:trPr>
        <w:tc>
          <w:tcPr>
            <w:tcW w:w="5812" w:type="dxa"/>
          </w:tcPr>
          <w:p w14:paraId="7BC1515B" w14:textId="77777777" w:rsidR="00CD18C1" w:rsidRPr="0089686F" w:rsidRDefault="00CD18C1" w:rsidP="001E53CC">
            <w:pPr>
              <w:pStyle w:val="Default"/>
              <w:spacing w:after="80"/>
              <w:rPr>
                <w:sz w:val="20"/>
                <w:szCs w:val="22"/>
              </w:rPr>
            </w:pPr>
            <w:r w:rsidRPr="0089686F">
              <w:rPr>
                <w:sz w:val="20"/>
                <w:szCs w:val="22"/>
              </w:rPr>
              <w:t xml:space="preserve">Qualified Teacher of </w:t>
            </w:r>
            <w:r w:rsidR="003D7A35" w:rsidRPr="0089686F">
              <w:rPr>
                <w:sz w:val="20"/>
                <w:szCs w:val="22"/>
              </w:rPr>
              <w:t>Primary aged children</w:t>
            </w:r>
            <w:r w:rsidRPr="0089686F">
              <w:rPr>
                <w:sz w:val="20"/>
                <w:szCs w:val="22"/>
              </w:rPr>
              <w:t xml:space="preserve"> </w:t>
            </w:r>
          </w:p>
        </w:tc>
        <w:tc>
          <w:tcPr>
            <w:tcW w:w="1276" w:type="dxa"/>
          </w:tcPr>
          <w:p w14:paraId="425B1C79" w14:textId="77777777" w:rsidR="00CD18C1" w:rsidRPr="0089686F" w:rsidRDefault="00CD18C1" w:rsidP="001E53CC">
            <w:pPr>
              <w:pStyle w:val="ListParagraph"/>
              <w:numPr>
                <w:ilvl w:val="0"/>
                <w:numId w:val="26"/>
              </w:numPr>
              <w:pBdr>
                <w:between w:val="single" w:sz="4" w:space="1" w:color="auto"/>
              </w:pBdr>
              <w:spacing w:after="80"/>
              <w:jc w:val="center"/>
              <w:rPr>
                <w:rFonts w:ascii="Arial" w:hAnsi="Arial" w:cs="Arial"/>
                <w:sz w:val="20"/>
                <w:szCs w:val="22"/>
              </w:rPr>
            </w:pPr>
          </w:p>
        </w:tc>
        <w:tc>
          <w:tcPr>
            <w:tcW w:w="1559" w:type="dxa"/>
          </w:tcPr>
          <w:p w14:paraId="3C603715" w14:textId="77777777" w:rsidR="00CD18C1" w:rsidRPr="0089686F" w:rsidRDefault="00CD18C1" w:rsidP="001E53CC">
            <w:pPr>
              <w:pBdr>
                <w:between w:val="single" w:sz="4" w:space="1" w:color="auto"/>
              </w:pBdr>
              <w:spacing w:after="80"/>
              <w:jc w:val="center"/>
              <w:rPr>
                <w:rFonts w:ascii="Arial" w:hAnsi="Arial" w:cs="Arial"/>
                <w:sz w:val="20"/>
                <w:szCs w:val="22"/>
              </w:rPr>
            </w:pPr>
          </w:p>
        </w:tc>
      </w:tr>
      <w:tr w:rsidR="00CD18C1" w:rsidRPr="0089686F" w14:paraId="69BFEDC7" w14:textId="77777777" w:rsidTr="00166170">
        <w:trPr>
          <w:cantSplit/>
        </w:trPr>
        <w:tc>
          <w:tcPr>
            <w:tcW w:w="5812" w:type="dxa"/>
            <w:tcBorders>
              <w:bottom w:val="dotted" w:sz="4" w:space="0" w:color="8064A2" w:themeColor="accent4"/>
            </w:tcBorders>
          </w:tcPr>
          <w:p w14:paraId="4805C9BE" w14:textId="77777777" w:rsidR="00CD18C1" w:rsidRPr="0089686F" w:rsidRDefault="00CD18C1" w:rsidP="001E53CC">
            <w:pPr>
              <w:pBdr>
                <w:between w:val="single" w:sz="4" w:space="1" w:color="auto"/>
              </w:pBdr>
              <w:spacing w:after="80"/>
              <w:rPr>
                <w:rFonts w:ascii="Arial" w:hAnsi="Arial" w:cs="Arial"/>
                <w:sz w:val="20"/>
                <w:szCs w:val="22"/>
              </w:rPr>
            </w:pPr>
            <w:r w:rsidRPr="0089686F">
              <w:rPr>
                <w:rFonts w:ascii="Arial" w:hAnsi="Arial" w:cs="Arial"/>
                <w:sz w:val="20"/>
                <w:szCs w:val="22"/>
              </w:rPr>
              <w:t>Qualified Teacher of the Deaf or willing to start training within 3 years of appointment</w:t>
            </w:r>
          </w:p>
        </w:tc>
        <w:tc>
          <w:tcPr>
            <w:tcW w:w="1276" w:type="dxa"/>
            <w:tcBorders>
              <w:bottom w:val="dotted" w:sz="4" w:space="0" w:color="8064A2" w:themeColor="accent4"/>
            </w:tcBorders>
          </w:tcPr>
          <w:p w14:paraId="21194BF3" w14:textId="77777777" w:rsidR="00CD18C1" w:rsidRPr="0089686F" w:rsidRDefault="00CD18C1"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Borders>
              <w:bottom w:val="dotted" w:sz="4" w:space="0" w:color="8064A2" w:themeColor="accent4"/>
            </w:tcBorders>
          </w:tcPr>
          <w:p w14:paraId="62837F85" w14:textId="77777777" w:rsidR="00CD18C1" w:rsidRPr="0089686F" w:rsidRDefault="00CD18C1" w:rsidP="001E53CC">
            <w:pPr>
              <w:pBdr>
                <w:between w:val="single" w:sz="4" w:space="1" w:color="auto"/>
              </w:pBdr>
              <w:spacing w:after="80"/>
              <w:ind w:left="720"/>
              <w:rPr>
                <w:rFonts w:ascii="Arial" w:hAnsi="Arial" w:cs="Arial"/>
                <w:sz w:val="20"/>
                <w:szCs w:val="22"/>
              </w:rPr>
            </w:pPr>
          </w:p>
        </w:tc>
      </w:tr>
      <w:tr w:rsidR="00CD18C1" w:rsidRPr="0089686F" w14:paraId="1B57A723" w14:textId="77777777" w:rsidTr="00166170">
        <w:trPr>
          <w:cantSplit/>
        </w:trPr>
        <w:tc>
          <w:tcPr>
            <w:tcW w:w="5812" w:type="dxa"/>
            <w:tcBorders>
              <w:top w:val="dotted" w:sz="4" w:space="0" w:color="8064A2" w:themeColor="accent4"/>
              <w:left w:val="dotted" w:sz="4" w:space="0" w:color="8064A2" w:themeColor="accent4"/>
              <w:bottom w:val="single" w:sz="4" w:space="0" w:color="8064A2" w:themeColor="accent4"/>
              <w:right w:val="dotted" w:sz="4" w:space="0" w:color="8064A2" w:themeColor="accent4"/>
            </w:tcBorders>
          </w:tcPr>
          <w:p w14:paraId="0311CAAE" w14:textId="77777777" w:rsidR="001E799B" w:rsidRDefault="001E799B" w:rsidP="00C4463A">
            <w:pPr>
              <w:spacing w:after="80"/>
              <w:rPr>
                <w:rFonts w:ascii="Arial" w:hAnsi="Arial" w:cs="Arial"/>
                <w:sz w:val="20"/>
                <w:szCs w:val="22"/>
              </w:rPr>
            </w:pPr>
            <w:r w:rsidRPr="0089686F">
              <w:rPr>
                <w:rFonts w:ascii="Arial" w:hAnsi="Arial" w:cs="Arial"/>
                <w:sz w:val="20"/>
                <w:szCs w:val="22"/>
              </w:rPr>
              <w:t>British Sign Language Levels 1 and 2 (or willing to start training upon appointment)</w:t>
            </w:r>
            <w:r w:rsidR="003C69FD" w:rsidRPr="0089686F">
              <w:rPr>
                <w:rFonts w:ascii="Arial" w:hAnsi="Arial" w:cs="Arial"/>
                <w:sz w:val="20"/>
                <w:szCs w:val="22"/>
              </w:rPr>
              <w:t xml:space="preserve"> </w:t>
            </w:r>
          </w:p>
          <w:p w14:paraId="5C993174" w14:textId="77777777" w:rsidR="00C4463A" w:rsidRPr="0089686F" w:rsidRDefault="00C4463A" w:rsidP="00C4463A">
            <w:pPr>
              <w:spacing w:after="80"/>
              <w:rPr>
                <w:rFonts w:ascii="Arial" w:hAnsi="Arial" w:cs="Arial"/>
                <w:sz w:val="20"/>
                <w:szCs w:val="22"/>
              </w:rPr>
            </w:pPr>
          </w:p>
        </w:tc>
        <w:tc>
          <w:tcPr>
            <w:tcW w:w="1276" w:type="dxa"/>
            <w:tcBorders>
              <w:top w:val="dotted" w:sz="4" w:space="0" w:color="8064A2" w:themeColor="accent4"/>
              <w:left w:val="dotted" w:sz="4" w:space="0" w:color="8064A2" w:themeColor="accent4"/>
              <w:bottom w:val="single" w:sz="4" w:space="0" w:color="8064A2" w:themeColor="accent4"/>
              <w:right w:val="dotted" w:sz="4" w:space="0" w:color="8064A2" w:themeColor="accent4"/>
            </w:tcBorders>
          </w:tcPr>
          <w:p w14:paraId="7C0B0A7A" w14:textId="77777777" w:rsidR="00CD18C1" w:rsidRPr="0089686F" w:rsidRDefault="00CD18C1" w:rsidP="001E53CC">
            <w:pPr>
              <w:pStyle w:val="Header"/>
              <w:numPr>
                <w:ilvl w:val="0"/>
                <w:numId w:val="25"/>
              </w:numPr>
              <w:pBdr>
                <w:between w:val="single" w:sz="4" w:space="1" w:color="auto"/>
              </w:pBdr>
              <w:tabs>
                <w:tab w:val="clear" w:pos="4153"/>
                <w:tab w:val="clear" w:pos="8306"/>
              </w:tabs>
              <w:spacing w:after="80"/>
              <w:jc w:val="center"/>
              <w:rPr>
                <w:rFonts w:ascii="Arial" w:hAnsi="Arial" w:cs="Arial"/>
                <w:sz w:val="20"/>
                <w:szCs w:val="22"/>
              </w:rPr>
            </w:pPr>
          </w:p>
        </w:tc>
        <w:tc>
          <w:tcPr>
            <w:tcW w:w="1559" w:type="dxa"/>
            <w:tcBorders>
              <w:top w:val="dotted" w:sz="4" w:space="0" w:color="8064A2" w:themeColor="accent4"/>
              <w:left w:val="dotted" w:sz="4" w:space="0" w:color="8064A2" w:themeColor="accent4"/>
              <w:bottom w:val="single" w:sz="4" w:space="0" w:color="8064A2" w:themeColor="accent4"/>
              <w:right w:val="dotted" w:sz="4" w:space="0" w:color="8064A2" w:themeColor="accent4"/>
            </w:tcBorders>
          </w:tcPr>
          <w:p w14:paraId="4E9DEB45" w14:textId="77777777" w:rsidR="00CD18C1" w:rsidRPr="0089686F" w:rsidRDefault="00CD18C1" w:rsidP="001E53CC">
            <w:pPr>
              <w:pBdr>
                <w:between w:val="single" w:sz="4" w:space="1" w:color="auto"/>
              </w:pBdr>
              <w:spacing w:after="80"/>
              <w:ind w:left="720"/>
              <w:rPr>
                <w:rFonts w:ascii="Arial" w:hAnsi="Arial" w:cs="Arial"/>
                <w:sz w:val="20"/>
                <w:szCs w:val="22"/>
              </w:rPr>
            </w:pPr>
          </w:p>
        </w:tc>
      </w:tr>
      <w:tr w:rsidR="00C4463A" w:rsidRPr="0089686F" w14:paraId="622F0C22" w14:textId="77777777" w:rsidTr="00166170">
        <w:trPr>
          <w:cantSplit/>
        </w:trPr>
        <w:tc>
          <w:tcPr>
            <w:tcW w:w="8647" w:type="dxa"/>
            <w:gridSpan w:val="3"/>
            <w:tcBorders>
              <w:top w:val="single" w:sz="4" w:space="0" w:color="8064A2" w:themeColor="accent4"/>
            </w:tcBorders>
            <w:shd w:val="clear" w:color="auto" w:fill="auto"/>
          </w:tcPr>
          <w:p w14:paraId="0CB3A0DE" w14:textId="77777777" w:rsidR="00C4463A" w:rsidRPr="0089686F" w:rsidRDefault="00C4463A" w:rsidP="00C4463A">
            <w:pPr>
              <w:pBdr>
                <w:between w:val="single" w:sz="4" w:space="1" w:color="auto"/>
              </w:pBdr>
              <w:spacing w:after="80"/>
              <w:ind w:left="37"/>
              <w:rPr>
                <w:rFonts w:ascii="Arial" w:hAnsi="Arial" w:cs="Arial"/>
                <w:b/>
                <w:sz w:val="20"/>
                <w:szCs w:val="22"/>
              </w:rPr>
            </w:pPr>
            <w:r>
              <w:rPr>
                <w:rFonts w:ascii="OrelegaOne-Regular" w:eastAsia="Calibri" w:hAnsi="OrelegaOne-Regular" w:cs="OrelegaOne-Regular"/>
                <w:color w:val="0F4C9D"/>
                <w:sz w:val="28"/>
                <w:szCs w:val="28"/>
              </w:rPr>
              <w:t>Knowledge and Experience</w:t>
            </w:r>
          </w:p>
        </w:tc>
      </w:tr>
      <w:tr w:rsidR="00CD18C1" w:rsidRPr="0089686F" w14:paraId="2AF545C9" w14:textId="77777777" w:rsidTr="003227E8">
        <w:trPr>
          <w:cantSplit/>
        </w:trPr>
        <w:tc>
          <w:tcPr>
            <w:tcW w:w="5812" w:type="dxa"/>
          </w:tcPr>
          <w:p w14:paraId="41F169FD" w14:textId="77777777" w:rsidR="00CD18C1" w:rsidRPr="0089686F" w:rsidRDefault="00CD18C1" w:rsidP="001E53CC">
            <w:pPr>
              <w:pStyle w:val="Default"/>
              <w:spacing w:after="80"/>
              <w:rPr>
                <w:sz w:val="20"/>
                <w:szCs w:val="22"/>
              </w:rPr>
            </w:pPr>
            <w:r w:rsidRPr="0089686F">
              <w:rPr>
                <w:sz w:val="20"/>
                <w:szCs w:val="22"/>
              </w:rPr>
              <w:t xml:space="preserve">Up to date knowledge of relevant Key Stages and National Curriculum requirements </w:t>
            </w:r>
          </w:p>
        </w:tc>
        <w:tc>
          <w:tcPr>
            <w:tcW w:w="1276" w:type="dxa"/>
          </w:tcPr>
          <w:p w14:paraId="657BEF7E" w14:textId="77777777" w:rsidR="00CD18C1" w:rsidRPr="0089686F" w:rsidRDefault="00CD18C1" w:rsidP="001E53CC">
            <w:pPr>
              <w:pStyle w:val="ListParagraph"/>
              <w:numPr>
                <w:ilvl w:val="0"/>
                <w:numId w:val="25"/>
              </w:numPr>
              <w:spacing w:after="80"/>
              <w:jc w:val="center"/>
              <w:rPr>
                <w:rFonts w:ascii="Arial" w:hAnsi="Arial" w:cs="Arial"/>
                <w:sz w:val="20"/>
                <w:szCs w:val="22"/>
              </w:rPr>
            </w:pPr>
          </w:p>
        </w:tc>
        <w:tc>
          <w:tcPr>
            <w:tcW w:w="1559" w:type="dxa"/>
          </w:tcPr>
          <w:p w14:paraId="5E9F93C8"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3C69FD" w:rsidRPr="0089686F" w14:paraId="731450E5" w14:textId="77777777" w:rsidTr="003227E8">
        <w:trPr>
          <w:cantSplit/>
        </w:trPr>
        <w:tc>
          <w:tcPr>
            <w:tcW w:w="5812" w:type="dxa"/>
          </w:tcPr>
          <w:p w14:paraId="1E82F99A" w14:textId="77777777" w:rsidR="003C69FD" w:rsidRPr="0089686F" w:rsidRDefault="003C69FD" w:rsidP="001E53CC">
            <w:pPr>
              <w:pStyle w:val="Default"/>
              <w:spacing w:after="80"/>
              <w:rPr>
                <w:sz w:val="20"/>
                <w:szCs w:val="22"/>
              </w:rPr>
            </w:pPr>
            <w:r w:rsidRPr="0089686F">
              <w:rPr>
                <w:sz w:val="20"/>
                <w:szCs w:val="22"/>
              </w:rPr>
              <w:t xml:space="preserve">Recent experience of planning, preparing, delivering and assessing </w:t>
            </w:r>
            <w:r w:rsidR="003D7A35" w:rsidRPr="0089686F">
              <w:rPr>
                <w:sz w:val="20"/>
                <w:szCs w:val="22"/>
              </w:rPr>
              <w:t>Primary</w:t>
            </w:r>
            <w:r w:rsidRPr="0089686F">
              <w:rPr>
                <w:sz w:val="20"/>
                <w:szCs w:val="22"/>
              </w:rPr>
              <w:t xml:space="preserve"> curricula</w:t>
            </w:r>
          </w:p>
        </w:tc>
        <w:tc>
          <w:tcPr>
            <w:tcW w:w="1276" w:type="dxa"/>
          </w:tcPr>
          <w:p w14:paraId="21AE4AA9" w14:textId="77777777" w:rsidR="003C69FD" w:rsidRPr="0089686F" w:rsidRDefault="003C69FD"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Pr>
          <w:p w14:paraId="3672F456" w14:textId="77777777" w:rsidR="003C69FD" w:rsidRPr="0089686F" w:rsidRDefault="003C69FD" w:rsidP="001E53CC">
            <w:pPr>
              <w:pBdr>
                <w:between w:val="single" w:sz="4" w:space="1" w:color="auto"/>
              </w:pBdr>
              <w:spacing w:after="80"/>
              <w:ind w:left="360"/>
              <w:jc w:val="center"/>
              <w:rPr>
                <w:rFonts w:ascii="Arial" w:hAnsi="Arial" w:cs="Arial"/>
                <w:sz w:val="20"/>
                <w:szCs w:val="22"/>
              </w:rPr>
            </w:pPr>
          </w:p>
        </w:tc>
      </w:tr>
      <w:tr w:rsidR="0005233F" w:rsidRPr="0089686F" w14:paraId="3100FFCB" w14:textId="77777777" w:rsidTr="003227E8">
        <w:trPr>
          <w:cantSplit/>
        </w:trPr>
        <w:tc>
          <w:tcPr>
            <w:tcW w:w="5812" w:type="dxa"/>
          </w:tcPr>
          <w:p w14:paraId="6D70503C" w14:textId="77777777" w:rsidR="0005233F" w:rsidRPr="0089686F" w:rsidRDefault="003C69FD" w:rsidP="002802AB">
            <w:pPr>
              <w:pStyle w:val="Default"/>
              <w:spacing w:after="80"/>
              <w:rPr>
                <w:sz w:val="20"/>
                <w:szCs w:val="22"/>
              </w:rPr>
            </w:pPr>
            <w:r w:rsidRPr="0089686F">
              <w:rPr>
                <w:sz w:val="20"/>
                <w:szCs w:val="22"/>
              </w:rPr>
              <w:t xml:space="preserve">Knowledge of a range of </w:t>
            </w:r>
            <w:r w:rsidR="00872509" w:rsidRPr="0089686F">
              <w:rPr>
                <w:sz w:val="20"/>
                <w:szCs w:val="22"/>
              </w:rPr>
              <w:t xml:space="preserve">Primary </w:t>
            </w:r>
            <w:r w:rsidRPr="0089686F">
              <w:rPr>
                <w:sz w:val="20"/>
                <w:szCs w:val="22"/>
              </w:rPr>
              <w:t xml:space="preserve">curricula </w:t>
            </w:r>
            <w:r w:rsidR="002802AB" w:rsidRPr="0089686F">
              <w:rPr>
                <w:sz w:val="20"/>
                <w:szCs w:val="22"/>
              </w:rPr>
              <w:t xml:space="preserve">to suit </w:t>
            </w:r>
            <w:r w:rsidRPr="0089686F">
              <w:rPr>
                <w:sz w:val="20"/>
                <w:szCs w:val="22"/>
              </w:rPr>
              <w:t>pupils with different abilities</w:t>
            </w:r>
          </w:p>
        </w:tc>
        <w:tc>
          <w:tcPr>
            <w:tcW w:w="1276" w:type="dxa"/>
          </w:tcPr>
          <w:p w14:paraId="08C2EF22" w14:textId="77777777" w:rsidR="0005233F" w:rsidRPr="0089686F" w:rsidRDefault="0005233F"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Pr>
          <w:p w14:paraId="395C9D08" w14:textId="77777777" w:rsidR="0005233F" w:rsidRPr="0089686F" w:rsidRDefault="0005233F" w:rsidP="001E53CC">
            <w:pPr>
              <w:pBdr>
                <w:between w:val="single" w:sz="4" w:space="1" w:color="auto"/>
              </w:pBdr>
              <w:spacing w:after="80"/>
              <w:ind w:left="360"/>
              <w:jc w:val="center"/>
              <w:rPr>
                <w:rFonts w:ascii="Arial" w:hAnsi="Arial" w:cs="Arial"/>
                <w:sz w:val="20"/>
                <w:szCs w:val="22"/>
              </w:rPr>
            </w:pPr>
          </w:p>
        </w:tc>
      </w:tr>
      <w:tr w:rsidR="00CD18C1" w:rsidRPr="0089686F" w14:paraId="7B406983" w14:textId="77777777" w:rsidTr="00166170">
        <w:trPr>
          <w:cantSplit/>
        </w:trPr>
        <w:tc>
          <w:tcPr>
            <w:tcW w:w="5812" w:type="dxa"/>
            <w:tcBorders>
              <w:bottom w:val="dotted" w:sz="4" w:space="0" w:color="auto"/>
            </w:tcBorders>
          </w:tcPr>
          <w:p w14:paraId="0E61D7F4" w14:textId="77777777" w:rsidR="00CD18C1" w:rsidRPr="0089686F" w:rsidRDefault="00CD18C1" w:rsidP="001E53CC">
            <w:pPr>
              <w:pStyle w:val="Default"/>
              <w:spacing w:after="80"/>
              <w:rPr>
                <w:sz w:val="20"/>
                <w:szCs w:val="22"/>
              </w:rPr>
            </w:pPr>
            <w:r w:rsidRPr="0089686F">
              <w:rPr>
                <w:sz w:val="20"/>
                <w:szCs w:val="22"/>
              </w:rPr>
              <w:t>Knowledge and understanding of a range of teaching and learning styles</w:t>
            </w:r>
          </w:p>
        </w:tc>
        <w:tc>
          <w:tcPr>
            <w:tcW w:w="1276" w:type="dxa"/>
            <w:tcBorders>
              <w:bottom w:val="dotted" w:sz="4" w:space="0" w:color="auto"/>
            </w:tcBorders>
          </w:tcPr>
          <w:p w14:paraId="5AA670E0" w14:textId="77777777" w:rsidR="00CD18C1" w:rsidRPr="0089686F" w:rsidRDefault="00CD18C1"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Borders>
              <w:bottom w:val="dotted" w:sz="4" w:space="0" w:color="auto"/>
            </w:tcBorders>
          </w:tcPr>
          <w:p w14:paraId="3E4514EC"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3C69FD" w:rsidRPr="0089686F" w14:paraId="6D08ED9B" w14:textId="77777777" w:rsidTr="00166170">
        <w:trPr>
          <w:cantSplit/>
        </w:trPr>
        <w:tc>
          <w:tcPr>
            <w:tcW w:w="5812" w:type="dxa"/>
            <w:tcBorders>
              <w:bottom w:val="single" w:sz="4" w:space="0" w:color="8064A2" w:themeColor="accent4"/>
            </w:tcBorders>
          </w:tcPr>
          <w:p w14:paraId="711CC73D" w14:textId="77777777" w:rsidR="003C69FD" w:rsidRDefault="00A17941" w:rsidP="00C4463A">
            <w:pPr>
              <w:spacing w:after="80"/>
              <w:rPr>
                <w:rFonts w:ascii="Arial" w:hAnsi="Arial" w:cs="Arial"/>
                <w:sz w:val="20"/>
                <w:szCs w:val="22"/>
              </w:rPr>
            </w:pPr>
            <w:r w:rsidRPr="0089686F">
              <w:rPr>
                <w:rFonts w:ascii="Arial" w:hAnsi="Arial" w:cs="Arial"/>
                <w:sz w:val="20"/>
                <w:szCs w:val="22"/>
              </w:rPr>
              <w:t xml:space="preserve">Knowledge and Experience of teaching and learning for Primary aged children with </w:t>
            </w:r>
            <w:r w:rsidR="00DF1BA6" w:rsidRPr="0089686F">
              <w:rPr>
                <w:rFonts w:ascii="Arial" w:hAnsi="Arial" w:cs="Arial"/>
                <w:sz w:val="20"/>
                <w:szCs w:val="22"/>
              </w:rPr>
              <w:t>complex special educational needs</w:t>
            </w:r>
          </w:p>
          <w:p w14:paraId="78146AB7" w14:textId="77777777" w:rsidR="00C4463A" w:rsidRPr="0089686F" w:rsidRDefault="00C4463A" w:rsidP="00C4463A">
            <w:pPr>
              <w:spacing w:after="80"/>
              <w:rPr>
                <w:rFonts w:ascii="Arial" w:hAnsi="Arial" w:cs="Arial"/>
                <w:b/>
                <w:sz w:val="20"/>
                <w:szCs w:val="22"/>
              </w:rPr>
            </w:pPr>
          </w:p>
        </w:tc>
        <w:tc>
          <w:tcPr>
            <w:tcW w:w="1276" w:type="dxa"/>
            <w:tcBorders>
              <w:bottom w:val="single" w:sz="4" w:space="0" w:color="8064A2" w:themeColor="accent4"/>
            </w:tcBorders>
          </w:tcPr>
          <w:p w14:paraId="424EDC8D" w14:textId="77777777" w:rsidR="003C69FD" w:rsidRPr="0089686F" w:rsidRDefault="003C69FD" w:rsidP="001E53CC">
            <w:pPr>
              <w:pStyle w:val="ListParagraph"/>
              <w:pBdr>
                <w:between w:val="single" w:sz="4" w:space="1" w:color="auto"/>
              </w:pBdr>
              <w:spacing w:after="80"/>
              <w:ind w:left="1080"/>
              <w:rPr>
                <w:rFonts w:ascii="Arial" w:hAnsi="Arial" w:cs="Arial"/>
                <w:b/>
                <w:sz w:val="20"/>
                <w:szCs w:val="22"/>
              </w:rPr>
            </w:pPr>
          </w:p>
        </w:tc>
        <w:tc>
          <w:tcPr>
            <w:tcW w:w="1559" w:type="dxa"/>
            <w:tcBorders>
              <w:bottom w:val="single" w:sz="4" w:space="0" w:color="8064A2" w:themeColor="accent4"/>
            </w:tcBorders>
          </w:tcPr>
          <w:p w14:paraId="666FE09E" w14:textId="77777777" w:rsidR="003C69FD" w:rsidRPr="0089686F" w:rsidRDefault="003C69FD" w:rsidP="001E53CC">
            <w:pPr>
              <w:pStyle w:val="ListParagraph"/>
              <w:numPr>
                <w:ilvl w:val="0"/>
                <w:numId w:val="24"/>
              </w:numPr>
              <w:pBdr>
                <w:between w:val="single" w:sz="4" w:space="1" w:color="auto"/>
              </w:pBdr>
              <w:spacing w:after="80"/>
              <w:jc w:val="center"/>
              <w:rPr>
                <w:rFonts w:ascii="Arial" w:hAnsi="Arial" w:cs="Arial"/>
                <w:b/>
                <w:sz w:val="20"/>
                <w:szCs w:val="22"/>
              </w:rPr>
            </w:pPr>
          </w:p>
        </w:tc>
      </w:tr>
      <w:tr w:rsidR="00C4463A" w:rsidRPr="0089686F" w14:paraId="596E4D8C" w14:textId="77777777" w:rsidTr="00166170">
        <w:trPr>
          <w:cantSplit/>
        </w:trPr>
        <w:tc>
          <w:tcPr>
            <w:tcW w:w="8647" w:type="dxa"/>
            <w:gridSpan w:val="3"/>
            <w:tcBorders>
              <w:top w:val="single" w:sz="4" w:space="0" w:color="8064A2" w:themeColor="accent4"/>
            </w:tcBorders>
            <w:shd w:val="clear" w:color="auto" w:fill="auto"/>
          </w:tcPr>
          <w:p w14:paraId="0A9035D8" w14:textId="77777777" w:rsidR="00C4463A" w:rsidRPr="0089686F" w:rsidRDefault="00C4463A" w:rsidP="00C4463A">
            <w:pPr>
              <w:pBdr>
                <w:between w:val="single" w:sz="4" w:space="1" w:color="auto"/>
              </w:pBdr>
              <w:spacing w:after="80"/>
              <w:ind w:left="37"/>
              <w:rPr>
                <w:rFonts w:ascii="Arial" w:hAnsi="Arial" w:cs="Arial"/>
                <w:b/>
                <w:sz w:val="20"/>
                <w:szCs w:val="22"/>
              </w:rPr>
            </w:pPr>
            <w:r>
              <w:rPr>
                <w:rFonts w:ascii="OrelegaOne-Regular" w:eastAsia="Calibri" w:hAnsi="OrelegaOne-Regular" w:cs="OrelegaOne-Regular"/>
                <w:color w:val="0F4C9D"/>
                <w:sz w:val="28"/>
                <w:szCs w:val="28"/>
              </w:rPr>
              <w:t>Skills</w:t>
            </w:r>
          </w:p>
        </w:tc>
      </w:tr>
      <w:tr w:rsidR="00CD18C1" w:rsidRPr="0089686F" w14:paraId="30CBB193" w14:textId="77777777" w:rsidTr="003227E8">
        <w:trPr>
          <w:cantSplit/>
        </w:trPr>
        <w:tc>
          <w:tcPr>
            <w:tcW w:w="5812" w:type="dxa"/>
          </w:tcPr>
          <w:p w14:paraId="77A1E8E5" w14:textId="77777777" w:rsidR="00CD18C1" w:rsidRPr="0089686F" w:rsidRDefault="001E799B" w:rsidP="001E53CC">
            <w:pPr>
              <w:pStyle w:val="Default"/>
              <w:spacing w:after="80"/>
              <w:rPr>
                <w:sz w:val="20"/>
                <w:szCs w:val="22"/>
              </w:rPr>
            </w:pPr>
            <w:r w:rsidRPr="0089686F">
              <w:rPr>
                <w:sz w:val="20"/>
                <w:szCs w:val="22"/>
              </w:rPr>
              <w:t>Able to differentiate curricula and resources to ensure pupils of all abilities enjoy and achieve their potential</w:t>
            </w:r>
          </w:p>
        </w:tc>
        <w:tc>
          <w:tcPr>
            <w:tcW w:w="1276" w:type="dxa"/>
          </w:tcPr>
          <w:p w14:paraId="19708EC2" w14:textId="77777777" w:rsidR="00CD18C1" w:rsidRPr="0089686F" w:rsidRDefault="00CD18C1"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Pr>
          <w:p w14:paraId="0E215BCE"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D18C1" w:rsidRPr="0089686F" w14:paraId="54D0C015" w14:textId="77777777" w:rsidTr="003227E8">
        <w:trPr>
          <w:cantSplit/>
        </w:trPr>
        <w:tc>
          <w:tcPr>
            <w:tcW w:w="5812" w:type="dxa"/>
          </w:tcPr>
          <w:p w14:paraId="11680FAC" w14:textId="77777777" w:rsidR="00CD18C1" w:rsidRPr="0089686F" w:rsidRDefault="001E799B" w:rsidP="001E53CC">
            <w:pPr>
              <w:pStyle w:val="Default"/>
              <w:spacing w:after="80"/>
              <w:rPr>
                <w:sz w:val="20"/>
                <w:szCs w:val="22"/>
              </w:rPr>
            </w:pPr>
            <w:r w:rsidRPr="0089686F">
              <w:rPr>
                <w:sz w:val="20"/>
                <w:szCs w:val="22"/>
              </w:rPr>
              <w:t xml:space="preserve">Able to </w:t>
            </w:r>
            <w:r w:rsidR="00A17941" w:rsidRPr="0089686F">
              <w:rPr>
                <w:sz w:val="20"/>
                <w:szCs w:val="22"/>
              </w:rPr>
              <w:t xml:space="preserve">establish and </w:t>
            </w:r>
            <w:r w:rsidRPr="0089686F">
              <w:rPr>
                <w:sz w:val="20"/>
                <w:szCs w:val="22"/>
              </w:rPr>
              <w:t xml:space="preserve">maintain </w:t>
            </w:r>
            <w:r w:rsidR="00A17941" w:rsidRPr="0089686F">
              <w:rPr>
                <w:sz w:val="20"/>
                <w:szCs w:val="22"/>
              </w:rPr>
              <w:t xml:space="preserve">positive and </w:t>
            </w:r>
            <w:r w:rsidRPr="0089686F">
              <w:rPr>
                <w:sz w:val="20"/>
                <w:szCs w:val="22"/>
              </w:rPr>
              <w:t xml:space="preserve">appropriate relationships with children </w:t>
            </w:r>
          </w:p>
        </w:tc>
        <w:tc>
          <w:tcPr>
            <w:tcW w:w="1276" w:type="dxa"/>
          </w:tcPr>
          <w:p w14:paraId="602E06F5" w14:textId="77777777" w:rsidR="00CD18C1" w:rsidRPr="0089686F" w:rsidRDefault="00CD18C1"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Pr>
          <w:p w14:paraId="60CDDE29"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1E799B" w:rsidRPr="0089686F" w14:paraId="59C581DD" w14:textId="77777777" w:rsidTr="003227E8">
        <w:trPr>
          <w:cantSplit/>
        </w:trPr>
        <w:tc>
          <w:tcPr>
            <w:tcW w:w="5812" w:type="dxa"/>
          </w:tcPr>
          <w:p w14:paraId="6765C2C3" w14:textId="77777777" w:rsidR="001E799B" w:rsidRPr="0089686F" w:rsidRDefault="001E799B" w:rsidP="001E53CC">
            <w:pPr>
              <w:pStyle w:val="Default"/>
              <w:spacing w:after="80"/>
              <w:rPr>
                <w:sz w:val="20"/>
                <w:szCs w:val="22"/>
              </w:rPr>
            </w:pPr>
            <w:r w:rsidRPr="0089686F">
              <w:rPr>
                <w:sz w:val="20"/>
                <w:szCs w:val="22"/>
              </w:rPr>
              <w:t xml:space="preserve">Able to analyse data including tracking of pupil progress and trends, evidencing </w:t>
            </w:r>
            <w:r w:rsidR="00A17941" w:rsidRPr="0089686F">
              <w:rPr>
                <w:sz w:val="20"/>
                <w:szCs w:val="22"/>
              </w:rPr>
              <w:t>departmental</w:t>
            </w:r>
            <w:r w:rsidRPr="0089686F">
              <w:rPr>
                <w:sz w:val="20"/>
                <w:szCs w:val="22"/>
              </w:rPr>
              <w:t xml:space="preserve"> performance, improvement and target setting</w:t>
            </w:r>
          </w:p>
        </w:tc>
        <w:tc>
          <w:tcPr>
            <w:tcW w:w="1276" w:type="dxa"/>
          </w:tcPr>
          <w:p w14:paraId="45EDAA93" w14:textId="77777777" w:rsidR="001E799B" w:rsidRPr="0089686F" w:rsidRDefault="001E799B" w:rsidP="001E53CC">
            <w:pPr>
              <w:pStyle w:val="ListParagraph"/>
              <w:numPr>
                <w:ilvl w:val="0"/>
                <w:numId w:val="25"/>
              </w:numPr>
              <w:spacing w:after="80"/>
              <w:jc w:val="center"/>
              <w:rPr>
                <w:rFonts w:ascii="Arial" w:hAnsi="Arial" w:cs="Arial"/>
                <w:sz w:val="20"/>
                <w:szCs w:val="22"/>
              </w:rPr>
            </w:pPr>
          </w:p>
        </w:tc>
        <w:tc>
          <w:tcPr>
            <w:tcW w:w="1559" w:type="dxa"/>
          </w:tcPr>
          <w:p w14:paraId="49B5AD48" w14:textId="77777777" w:rsidR="001E799B" w:rsidRPr="0089686F" w:rsidRDefault="001E799B" w:rsidP="001E53CC">
            <w:pPr>
              <w:pBdr>
                <w:between w:val="single" w:sz="4" w:space="1" w:color="auto"/>
              </w:pBdr>
              <w:spacing w:after="80"/>
              <w:ind w:left="360"/>
              <w:jc w:val="center"/>
              <w:rPr>
                <w:rFonts w:ascii="Arial" w:hAnsi="Arial" w:cs="Arial"/>
                <w:sz w:val="20"/>
                <w:szCs w:val="22"/>
              </w:rPr>
            </w:pPr>
          </w:p>
        </w:tc>
      </w:tr>
      <w:tr w:rsidR="00CD18C1" w:rsidRPr="0089686F" w14:paraId="1610A2DE" w14:textId="77777777" w:rsidTr="00166170">
        <w:trPr>
          <w:cantSplit/>
        </w:trPr>
        <w:tc>
          <w:tcPr>
            <w:tcW w:w="5812" w:type="dxa"/>
            <w:tcBorders>
              <w:bottom w:val="dotted" w:sz="4" w:space="0" w:color="auto"/>
            </w:tcBorders>
          </w:tcPr>
          <w:p w14:paraId="0913EBE8" w14:textId="77777777" w:rsidR="00CD18C1" w:rsidRPr="0089686F" w:rsidRDefault="001E799B" w:rsidP="001E53CC">
            <w:pPr>
              <w:pStyle w:val="Default"/>
              <w:spacing w:after="80"/>
              <w:rPr>
                <w:sz w:val="20"/>
                <w:szCs w:val="22"/>
              </w:rPr>
            </w:pPr>
            <w:r w:rsidRPr="0089686F">
              <w:rPr>
                <w:sz w:val="20"/>
                <w:szCs w:val="22"/>
              </w:rPr>
              <w:t>The ability to de-</w:t>
            </w:r>
            <w:r w:rsidR="002477FA" w:rsidRPr="0089686F">
              <w:rPr>
                <w:sz w:val="20"/>
                <w:szCs w:val="22"/>
              </w:rPr>
              <w:t>escalate</w:t>
            </w:r>
            <w:r w:rsidRPr="0089686F">
              <w:rPr>
                <w:sz w:val="20"/>
                <w:szCs w:val="22"/>
              </w:rPr>
              <w:t xml:space="preserve"> potentially challenging situations</w:t>
            </w:r>
          </w:p>
        </w:tc>
        <w:tc>
          <w:tcPr>
            <w:tcW w:w="1276" w:type="dxa"/>
            <w:tcBorders>
              <w:bottom w:val="dotted" w:sz="4" w:space="0" w:color="auto"/>
            </w:tcBorders>
          </w:tcPr>
          <w:p w14:paraId="5C4DD6FB" w14:textId="77777777" w:rsidR="00CD18C1" w:rsidRPr="0089686F" w:rsidRDefault="00CD18C1" w:rsidP="001E53CC">
            <w:pPr>
              <w:pStyle w:val="ListParagraph"/>
              <w:numPr>
                <w:ilvl w:val="0"/>
                <w:numId w:val="25"/>
              </w:numPr>
              <w:spacing w:after="80"/>
              <w:jc w:val="center"/>
              <w:rPr>
                <w:rFonts w:ascii="Arial" w:hAnsi="Arial" w:cs="Arial"/>
                <w:sz w:val="20"/>
                <w:szCs w:val="22"/>
              </w:rPr>
            </w:pPr>
          </w:p>
        </w:tc>
        <w:tc>
          <w:tcPr>
            <w:tcW w:w="1559" w:type="dxa"/>
            <w:tcBorders>
              <w:bottom w:val="dotted" w:sz="4" w:space="0" w:color="auto"/>
            </w:tcBorders>
          </w:tcPr>
          <w:p w14:paraId="313D41C3"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D18C1" w:rsidRPr="0089686F" w14:paraId="45C7B017" w14:textId="77777777" w:rsidTr="00166170">
        <w:trPr>
          <w:cantSplit/>
        </w:trPr>
        <w:tc>
          <w:tcPr>
            <w:tcW w:w="5812" w:type="dxa"/>
            <w:tcBorders>
              <w:bottom w:val="single" w:sz="4" w:space="0" w:color="8064A2" w:themeColor="accent4"/>
            </w:tcBorders>
          </w:tcPr>
          <w:p w14:paraId="1744EE00" w14:textId="77777777" w:rsidR="00CD18C1" w:rsidRDefault="00A17941" w:rsidP="001E53CC">
            <w:pPr>
              <w:pStyle w:val="Default"/>
              <w:spacing w:after="80"/>
              <w:rPr>
                <w:sz w:val="20"/>
                <w:szCs w:val="22"/>
              </w:rPr>
            </w:pPr>
            <w:r w:rsidRPr="0089686F">
              <w:rPr>
                <w:sz w:val="20"/>
                <w:szCs w:val="22"/>
              </w:rPr>
              <w:t>Energetic and a</w:t>
            </w:r>
            <w:r w:rsidR="001E799B" w:rsidRPr="0089686F">
              <w:rPr>
                <w:sz w:val="20"/>
                <w:szCs w:val="22"/>
              </w:rPr>
              <w:t>ble to create a happy, challenging and effective learning environment</w:t>
            </w:r>
          </w:p>
          <w:p w14:paraId="4A6B3730" w14:textId="77777777" w:rsidR="00C4463A" w:rsidRPr="0089686F" w:rsidRDefault="00C4463A" w:rsidP="001E53CC">
            <w:pPr>
              <w:pStyle w:val="Default"/>
              <w:spacing w:after="80"/>
              <w:rPr>
                <w:sz w:val="20"/>
                <w:szCs w:val="22"/>
              </w:rPr>
            </w:pPr>
          </w:p>
        </w:tc>
        <w:tc>
          <w:tcPr>
            <w:tcW w:w="1276" w:type="dxa"/>
            <w:tcBorders>
              <w:bottom w:val="single" w:sz="4" w:space="0" w:color="8064A2" w:themeColor="accent4"/>
            </w:tcBorders>
          </w:tcPr>
          <w:p w14:paraId="0E310754" w14:textId="77777777" w:rsidR="00CD18C1" w:rsidRPr="0089686F" w:rsidRDefault="00CD18C1" w:rsidP="001E53CC">
            <w:pPr>
              <w:pStyle w:val="ListParagraph"/>
              <w:numPr>
                <w:ilvl w:val="0"/>
                <w:numId w:val="25"/>
              </w:numPr>
              <w:pBdr>
                <w:between w:val="single" w:sz="4" w:space="1" w:color="auto"/>
              </w:pBdr>
              <w:spacing w:after="80"/>
              <w:jc w:val="center"/>
              <w:rPr>
                <w:rFonts w:ascii="Arial" w:hAnsi="Arial" w:cs="Arial"/>
                <w:sz w:val="20"/>
                <w:szCs w:val="22"/>
              </w:rPr>
            </w:pPr>
          </w:p>
        </w:tc>
        <w:tc>
          <w:tcPr>
            <w:tcW w:w="1559" w:type="dxa"/>
            <w:tcBorders>
              <w:bottom w:val="single" w:sz="4" w:space="0" w:color="8064A2" w:themeColor="accent4"/>
            </w:tcBorders>
          </w:tcPr>
          <w:p w14:paraId="09F2E1A8"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4463A" w:rsidRPr="0089686F" w14:paraId="610CC6D4" w14:textId="77777777" w:rsidTr="00166170">
        <w:trPr>
          <w:cantSplit/>
        </w:trPr>
        <w:tc>
          <w:tcPr>
            <w:tcW w:w="8647" w:type="dxa"/>
            <w:gridSpan w:val="3"/>
            <w:tcBorders>
              <w:top w:val="single" w:sz="4" w:space="0" w:color="8064A2" w:themeColor="accent4"/>
            </w:tcBorders>
            <w:shd w:val="clear" w:color="auto" w:fill="auto"/>
          </w:tcPr>
          <w:p w14:paraId="18BB35D4" w14:textId="77777777" w:rsidR="00C4463A" w:rsidRPr="0089686F" w:rsidRDefault="00C4463A" w:rsidP="00C4463A">
            <w:pPr>
              <w:pBdr>
                <w:between w:val="single" w:sz="4" w:space="1" w:color="auto"/>
              </w:pBdr>
              <w:spacing w:after="80"/>
              <w:rPr>
                <w:rFonts w:ascii="Arial" w:hAnsi="Arial" w:cs="Arial"/>
                <w:sz w:val="20"/>
                <w:szCs w:val="22"/>
              </w:rPr>
            </w:pPr>
            <w:r>
              <w:rPr>
                <w:rFonts w:ascii="OrelegaOne-Regular" w:eastAsia="Calibri" w:hAnsi="OrelegaOne-Regular" w:cs="OrelegaOne-Regular"/>
                <w:color w:val="0F4C9D"/>
                <w:sz w:val="28"/>
                <w:szCs w:val="28"/>
              </w:rPr>
              <w:t>Personal Attributes</w:t>
            </w:r>
          </w:p>
        </w:tc>
      </w:tr>
      <w:tr w:rsidR="00CD18C1" w:rsidRPr="0089686F" w14:paraId="54EF3065" w14:textId="77777777" w:rsidTr="003227E8">
        <w:trPr>
          <w:cantSplit/>
        </w:trPr>
        <w:tc>
          <w:tcPr>
            <w:tcW w:w="5812" w:type="dxa"/>
          </w:tcPr>
          <w:p w14:paraId="4234916D" w14:textId="77777777" w:rsidR="00CD18C1" w:rsidRPr="0089686F" w:rsidRDefault="001E799B" w:rsidP="001E53CC">
            <w:pPr>
              <w:pStyle w:val="Default"/>
              <w:spacing w:after="80"/>
              <w:rPr>
                <w:sz w:val="20"/>
                <w:szCs w:val="22"/>
              </w:rPr>
            </w:pPr>
            <w:r w:rsidRPr="0089686F">
              <w:rPr>
                <w:sz w:val="20"/>
                <w:szCs w:val="22"/>
              </w:rPr>
              <w:t xml:space="preserve">Emotionally </w:t>
            </w:r>
            <w:r w:rsidR="00CD18C1" w:rsidRPr="0089686F">
              <w:rPr>
                <w:sz w:val="20"/>
                <w:szCs w:val="22"/>
              </w:rPr>
              <w:t>resilient and demonstrates ability to work in a variety of settings</w:t>
            </w:r>
          </w:p>
        </w:tc>
        <w:tc>
          <w:tcPr>
            <w:tcW w:w="1276" w:type="dxa"/>
          </w:tcPr>
          <w:p w14:paraId="75BBD757" w14:textId="77777777" w:rsidR="00CD18C1" w:rsidRPr="0089686F" w:rsidRDefault="00CD18C1" w:rsidP="001E53CC">
            <w:pPr>
              <w:pStyle w:val="ListParagraph"/>
              <w:numPr>
                <w:ilvl w:val="0"/>
                <w:numId w:val="24"/>
              </w:numPr>
              <w:pBdr>
                <w:between w:val="single" w:sz="4" w:space="1" w:color="auto"/>
              </w:pBdr>
              <w:spacing w:after="80"/>
              <w:jc w:val="right"/>
              <w:rPr>
                <w:rFonts w:ascii="Arial" w:hAnsi="Arial" w:cs="Arial"/>
                <w:sz w:val="20"/>
                <w:szCs w:val="22"/>
              </w:rPr>
            </w:pPr>
          </w:p>
        </w:tc>
        <w:tc>
          <w:tcPr>
            <w:tcW w:w="1559" w:type="dxa"/>
          </w:tcPr>
          <w:p w14:paraId="42410F27"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D18C1" w:rsidRPr="0089686F" w14:paraId="70381349" w14:textId="77777777" w:rsidTr="003227E8">
        <w:trPr>
          <w:cantSplit/>
        </w:trPr>
        <w:tc>
          <w:tcPr>
            <w:tcW w:w="5812" w:type="dxa"/>
          </w:tcPr>
          <w:p w14:paraId="77207BBD" w14:textId="77777777" w:rsidR="00CD18C1" w:rsidRPr="0089686F" w:rsidRDefault="00CD18C1" w:rsidP="001E53CC">
            <w:pPr>
              <w:pStyle w:val="Default"/>
              <w:spacing w:after="80"/>
              <w:rPr>
                <w:sz w:val="20"/>
                <w:szCs w:val="22"/>
              </w:rPr>
            </w:pPr>
            <w:r w:rsidRPr="0089686F">
              <w:rPr>
                <w:sz w:val="20"/>
                <w:szCs w:val="22"/>
              </w:rPr>
              <w:t>Commitment to the protection and safeguarding and wellbeing of children and young people</w:t>
            </w:r>
          </w:p>
        </w:tc>
        <w:tc>
          <w:tcPr>
            <w:tcW w:w="1276" w:type="dxa"/>
          </w:tcPr>
          <w:p w14:paraId="3437F4D3" w14:textId="77777777" w:rsidR="00CD18C1" w:rsidRPr="0089686F" w:rsidRDefault="00CD18C1" w:rsidP="001E53CC">
            <w:pPr>
              <w:pStyle w:val="ListParagraph"/>
              <w:numPr>
                <w:ilvl w:val="0"/>
                <w:numId w:val="24"/>
              </w:numPr>
              <w:pBdr>
                <w:between w:val="single" w:sz="4" w:space="1" w:color="auto"/>
              </w:pBdr>
              <w:spacing w:after="80"/>
              <w:jc w:val="right"/>
              <w:rPr>
                <w:rFonts w:ascii="Arial" w:hAnsi="Arial" w:cs="Arial"/>
                <w:sz w:val="20"/>
                <w:szCs w:val="22"/>
              </w:rPr>
            </w:pPr>
          </w:p>
        </w:tc>
        <w:tc>
          <w:tcPr>
            <w:tcW w:w="1559" w:type="dxa"/>
          </w:tcPr>
          <w:p w14:paraId="61B82388"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D18C1" w:rsidRPr="0089686F" w14:paraId="6931D8BF" w14:textId="77777777" w:rsidTr="00166170">
        <w:trPr>
          <w:cantSplit/>
        </w:trPr>
        <w:tc>
          <w:tcPr>
            <w:tcW w:w="5812" w:type="dxa"/>
            <w:tcBorders>
              <w:bottom w:val="dotted" w:sz="4" w:space="0" w:color="auto"/>
            </w:tcBorders>
          </w:tcPr>
          <w:p w14:paraId="3248D387" w14:textId="77777777" w:rsidR="00CD18C1" w:rsidRPr="0089686F" w:rsidRDefault="00CD18C1" w:rsidP="001E53CC">
            <w:pPr>
              <w:pStyle w:val="Default"/>
              <w:spacing w:after="80"/>
              <w:rPr>
                <w:sz w:val="20"/>
                <w:szCs w:val="22"/>
              </w:rPr>
            </w:pPr>
            <w:r w:rsidRPr="0089686F">
              <w:rPr>
                <w:sz w:val="20"/>
                <w:szCs w:val="22"/>
              </w:rPr>
              <w:t>Ability to establish productive partnerships with pupils, parents, carers and the wider community of the school</w:t>
            </w:r>
          </w:p>
        </w:tc>
        <w:tc>
          <w:tcPr>
            <w:tcW w:w="1276" w:type="dxa"/>
            <w:tcBorders>
              <w:bottom w:val="dotted" w:sz="4" w:space="0" w:color="auto"/>
            </w:tcBorders>
          </w:tcPr>
          <w:p w14:paraId="2EE7AD33" w14:textId="77777777" w:rsidR="00CD18C1" w:rsidRPr="0089686F" w:rsidRDefault="00CD18C1" w:rsidP="001E53CC">
            <w:pPr>
              <w:pStyle w:val="ListParagraph"/>
              <w:numPr>
                <w:ilvl w:val="0"/>
                <w:numId w:val="24"/>
              </w:numPr>
              <w:pBdr>
                <w:between w:val="single" w:sz="4" w:space="1" w:color="auto"/>
              </w:pBdr>
              <w:spacing w:after="80"/>
              <w:jc w:val="right"/>
              <w:rPr>
                <w:rFonts w:ascii="Arial" w:hAnsi="Arial" w:cs="Arial"/>
                <w:sz w:val="20"/>
                <w:szCs w:val="22"/>
              </w:rPr>
            </w:pPr>
          </w:p>
        </w:tc>
        <w:tc>
          <w:tcPr>
            <w:tcW w:w="1559" w:type="dxa"/>
            <w:tcBorders>
              <w:bottom w:val="dotted" w:sz="4" w:space="0" w:color="auto"/>
            </w:tcBorders>
          </w:tcPr>
          <w:p w14:paraId="08EC3820"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D18C1" w:rsidRPr="0089686F" w14:paraId="60ECF004" w14:textId="77777777" w:rsidTr="00166170">
        <w:trPr>
          <w:cantSplit/>
        </w:trPr>
        <w:tc>
          <w:tcPr>
            <w:tcW w:w="5812" w:type="dxa"/>
            <w:tcBorders>
              <w:bottom w:val="single" w:sz="4" w:space="0" w:color="8064A2" w:themeColor="accent4"/>
            </w:tcBorders>
          </w:tcPr>
          <w:p w14:paraId="38550F46" w14:textId="77777777" w:rsidR="00CD18C1" w:rsidRDefault="00CD18C1" w:rsidP="001E53CC">
            <w:pPr>
              <w:pStyle w:val="Default"/>
              <w:spacing w:after="80"/>
              <w:rPr>
                <w:sz w:val="20"/>
                <w:szCs w:val="22"/>
              </w:rPr>
            </w:pPr>
            <w:r w:rsidRPr="0089686F">
              <w:rPr>
                <w:sz w:val="20"/>
                <w:szCs w:val="22"/>
              </w:rPr>
              <w:t>Ability to demonstrate honesty and integrity and uphold public trust and confidence in the teaching profession</w:t>
            </w:r>
          </w:p>
          <w:p w14:paraId="3237BBE2" w14:textId="77777777" w:rsidR="00C4463A" w:rsidRPr="0089686F" w:rsidRDefault="00C4463A" w:rsidP="001E53CC">
            <w:pPr>
              <w:pStyle w:val="Default"/>
              <w:spacing w:after="80"/>
              <w:rPr>
                <w:sz w:val="20"/>
                <w:szCs w:val="22"/>
              </w:rPr>
            </w:pPr>
          </w:p>
        </w:tc>
        <w:tc>
          <w:tcPr>
            <w:tcW w:w="1276" w:type="dxa"/>
            <w:tcBorders>
              <w:bottom w:val="single" w:sz="4" w:space="0" w:color="8064A2" w:themeColor="accent4"/>
            </w:tcBorders>
          </w:tcPr>
          <w:p w14:paraId="1F2FA392" w14:textId="77777777" w:rsidR="00CD18C1" w:rsidRPr="0089686F" w:rsidRDefault="00CD18C1" w:rsidP="001E53CC">
            <w:pPr>
              <w:pStyle w:val="ListParagraph"/>
              <w:numPr>
                <w:ilvl w:val="0"/>
                <w:numId w:val="24"/>
              </w:numPr>
              <w:pBdr>
                <w:between w:val="single" w:sz="4" w:space="1" w:color="auto"/>
              </w:pBdr>
              <w:spacing w:after="80"/>
              <w:jc w:val="right"/>
              <w:rPr>
                <w:rFonts w:ascii="Arial" w:hAnsi="Arial" w:cs="Arial"/>
                <w:sz w:val="20"/>
                <w:szCs w:val="22"/>
              </w:rPr>
            </w:pPr>
          </w:p>
        </w:tc>
        <w:tc>
          <w:tcPr>
            <w:tcW w:w="1559" w:type="dxa"/>
            <w:tcBorders>
              <w:bottom w:val="single" w:sz="4" w:space="0" w:color="8064A2" w:themeColor="accent4"/>
            </w:tcBorders>
          </w:tcPr>
          <w:p w14:paraId="01A2E30C"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r w:rsidR="00C4463A" w:rsidRPr="0089686F" w14:paraId="06C0C051" w14:textId="77777777" w:rsidTr="00166170">
        <w:trPr>
          <w:cantSplit/>
        </w:trPr>
        <w:tc>
          <w:tcPr>
            <w:tcW w:w="8647" w:type="dxa"/>
            <w:gridSpan w:val="3"/>
            <w:tcBorders>
              <w:top w:val="single" w:sz="4" w:space="0" w:color="8064A2" w:themeColor="accent4"/>
              <w:bottom w:val="dotted" w:sz="4" w:space="0" w:color="auto"/>
            </w:tcBorders>
            <w:shd w:val="clear" w:color="auto" w:fill="auto"/>
          </w:tcPr>
          <w:p w14:paraId="7CC0AD2E" w14:textId="77777777" w:rsidR="00C4463A" w:rsidRPr="0089686F" w:rsidRDefault="00C4463A" w:rsidP="00C4463A">
            <w:pPr>
              <w:pBdr>
                <w:between w:val="single" w:sz="4" w:space="1" w:color="auto"/>
              </w:pBdr>
              <w:spacing w:after="80"/>
              <w:rPr>
                <w:rFonts w:ascii="Arial" w:hAnsi="Arial" w:cs="Arial"/>
                <w:b/>
                <w:sz w:val="20"/>
                <w:szCs w:val="22"/>
              </w:rPr>
            </w:pPr>
            <w:r>
              <w:rPr>
                <w:rFonts w:ascii="OrelegaOne-Regular" w:eastAsia="Calibri" w:hAnsi="OrelegaOne-Regular" w:cs="OrelegaOne-Regular"/>
                <w:color w:val="0F4C9D"/>
                <w:sz w:val="28"/>
                <w:szCs w:val="28"/>
              </w:rPr>
              <w:t>Fitness to Teach</w:t>
            </w:r>
            <w:r w:rsidRPr="0089686F">
              <w:rPr>
                <w:b/>
                <w:sz w:val="20"/>
                <w:szCs w:val="22"/>
              </w:rPr>
              <w:t xml:space="preserve">  </w:t>
            </w:r>
          </w:p>
        </w:tc>
      </w:tr>
      <w:tr w:rsidR="00CD18C1" w:rsidRPr="0089686F" w14:paraId="3BBBB2E2" w14:textId="77777777" w:rsidTr="00166170">
        <w:trPr>
          <w:cantSplit/>
        </w:trPr>
        <w:tc>
          <w:tcPr>
            <w:tcW w:w="5812" w:type="dxa"/>
            <w:tcBorders>
              <w:bottom w:val="single" w:sz="4" w:space="0" w:color="8064A2" w:themeColor="accent4"/>
            </w:tcBorders>
          </w:tcPr>
          <w:p w14:paraId="2B9E879E" w14:textId="77777777" w:rsidR="00CD18C1" w:rsidRDefault="00CD18C1" w:rsidP="001E53CC">
            <w:pPr>
              <w:pStyle w:val="Default"/>
              <w:spacing w:after="80"/>
              <w:rPr>
                <w:sz w:val="20"/>
                <w:szCs w:val="22"/>
              </w:rPr>
            </w:pPr>
            <w:r w:rsidRPr="0089686F">
              <w:rPr>
                <w:sz w:val="20"/>
                <w:szCs w:val="22"/>
              </w:rPr>
              <w:t>Physically and mentally able to undertake the prescribed teaching activities set out in The Education (Health Standards) (England) Regulations 2003</w:t>
            </w:r>
          </w:p>
          <w:p w14:paraId="7BC587F8" w14:textId="77777777" w:rsidR="00C4463A" w:rsidRPr="0089686F" w:rsidRDefault="00C4463A" w:rsidP="001E53CC">
            <w:pPr>
              <w:pStyle w:val="Default"/>
              <w:spacing w:after="80"/>
              <w:rPr>
                <w:sz w:val="20"/>
                <w:szCs w:val="22"/>
              </w:rPr>
            </w:pPr>
          </w:p>
        </w:tc>
        <w:tc>
          <w:tcPr>
            <w:tcW w:w="1276" w:type="dxa"/>
            <w:tcBorders>
              <w:bottom w:val="single" w:sz="4" w:space="0" w:color="8064A2" w:themeColor="accent4"/>
            </w:tcBorders>
          </w:tcPr>
          <w:p w14:paraId="63FE318C" w14:textId="77777777" w:rsidR="00CD18C1" w:rsidRPr="0089686F" w:rsidRDefault="00CD18C1" w:rsidP="001E53CC">
            <w:pPr>
              <w:pStyle w:val="ListParagraph"/>
              <w:numPr>
                <w:ilvl w:val="0"/>
                <w:numId w:val="24"/>
              </w:numPr>
              <w:pBdr>
                <w:between w:val="single" w:sz="4" w:space="1" w:color="auto"/>
              </w:pBdr>
              <w:spacing w:after="80"/>
              <w:jc w:val="right"/>
              <w:rPr>
                <w:rFonts w:ascii="Arial" w:hAnsi="Arial" w:cs="Arial"/>
                <w:sz w:val="20"/>
                <w:szCs w:val="22"/>
              </w:rPr>
            </w:pPr>
          </w:p>
        </w:tc>
        <w:tc>
          <w:tcPr>
            <w:tcW w:w="1559" w:type="dxa"/>
            <w:tcBorders>
              <w:bottom w:val="single" w:sz="4" w:space="0" w:color="8064A2" w:themeColor="accent4"/>
            </w:tcBorders>
          </w:tcPr>
          <w:p w14:paraId="29BFBCD3" w14:textId="77777777" w:rsidR="00CD18C1" w:rsidRPr="0089686F" w:rsidRDefault="00CD18C1" w:rsidP="001E53CC">
            <w:pPr>
              <w:pBdr>
                <w:between w:val="single" w:sz="4" w:space="1" w:color="auto"/>
              </w:pBdr>
              <w:spacing w:after="80"/>
              <w:ind w:left="360"/>
              <w:jc w:val="center"/>
              <w:rPr>
                <w:rFonts w:ascii="Arial" w:hAnsi="Arial" w:cs="Arial"/>
                <w:sz w:val="20"/>
                <w:szCs w:val="22"/>
              </w:rPr>
            </w:pPr>
          </w:p>
        </w:tc>
      </w:tr>
    </w:tbl>
    <w:p w14:paraId="2ACA65D7" w14:textId="77777777" w:rsidR="00C71B68" w:rsidRPr="001E53CC" w:rsidRDefault="00C71B68" w:rsidP="001E53CC">
      <w:pPr>
        <w:pStyle w:val="BodyText"/>
        <w:rPr>
          <w:szCs w:val="22"/>
        </w:rPr>
      </w:pPr>
    </w:p>
    <w:sectPr w:rsidR="00C71B68" w:rsidRPr="001E53CC" w:rsidSect="008574CF">
      <w:headerReference w:type="default" r:id="rId14"/>
      <w:type w:val="continuous"/>
      <w:pgSz w:w="11906" w:h="16838"/>
      <w:pgMar w:top="1440" w:right="74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50AF" w14:textId="77777777" w:rsidR="00D67439" w:rsidRDefault="00D67439">
      <w:r>
        <w:separator/>
      </w:r>
    </w:p>
  </w:endnote>
  <w:endnote w:type="continuationSeparator" w:id="0">
    <w:p w14:paraId="4BE9B2AE" w14:textId="77777777" w:rsidR="00D67439" w:rsidRDefault="00D6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elegaOne-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A5E6" w14:textId="77777777" w:rsidR="00374B30" w:rsidRDefault="00941C5B">
    <w:pPr>
      <w:pStyle w:val="Footer"/>
      <w:framePr w:wrap="around" w:vAnchor="text" w:hAnchor="margin" w:xAlign="right" w:y="1"/>
      <w:rPr>
        <w:rStyle w:val="PageNumber"/>
      </w:rPr>
    </w:pPr>
    <w:r>
      <w:rPr>
        <w:rStyle w:val="PageNumber"/>
      </w:rPr>
      <w:fldChar w:fldCharType="begin"/>
    </w:r>
    <w:r w:rsidR="00374B30">
      <w:rPr>
        <w:rStyle w:val="PageNumber"/>
      </w:rPr>
      <w:instrText xml:space="preserve">PAGE  </w:instrText>
    </w:r>
    <w:r>
      <w:rPr>
        <w:rStyle w:val="PageNumber"/>
      </w:rPr>
      <w:fldChar w:fldCharType="end"/>
    </w:r>
  </w:p>
  <w:p w14:paraId="7AD054E6" w14:textId="77777777" w:rsidR="00374B30" w:rsidRDefault="00374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rPr>
        <w:szCs w:val="24"/>
      </w:rPr>
    </w:sdtEndPr>
    <w:sdtContent>
      <w:p w14:paraId="6CA86A3E" w14:textId="77777777" w:rsidR="00374B30" w:rsidRDefault="00374B30" w:rsidP="00C4463A">
        <w:pPr>
          <w:ind w:left="-993" w:firstLine="4"/>
          <w:jc w:val="right"/>
        </w:pPr>
        <w:r w:rsidRPr="00B4206A">
          <w:rPr>
            <w:rFonts w:ascii="Arial" w:hAnsi="Arial" w:cs="Arial"/>
            <w:sz w:val="12"/>
            <w:szCs w:val="12"/>
          </w:rPr>
          <w:tab/>
        </w:r>
        <w:r w:rsidR="00C4463A">
          <w:rPr>
            <w:rFonts w:ascii="Arial" w:hAnsi="Arial" w:cs="Arial"/>
            <w:sz w:val="12"/>
            <w:szCs w:val="12"/>
          </w:rPr>
          <w:tab/>
        </w:r>
        <w:r w:rsidR="00C4463A">
          <w:rPr>
            <w:rFonts w:ascii="Arial" w:hAnsi="Arial" w:cs="Arial"/>
            <w:sz w:val="12"/>
            <w:szCs w:val="12"/>
          </w:rPr>
          <w:tab/>
        </w:r>
        <w:r w:rsidR="00C4463A">
          <w:rPr>
            <w:rFonts w:ascii="Arial" w:hAnsi="Arial" w:cs="Arial"/>
            <w:sz w:val="12"/>
            <w:szCs w:val="12"/>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r>
        <w:r w:rsidRPr="00C4463A">
          <w:rPr>
            <w:rFonts w:ascii="Arial" w:hAnsi="Arial" w:cs="Arial"/>
            <w:sz w:val="20"/>
          </w:rPr>
          <w:tab/>
          <w:t xml:space="preserve">Page </w:t>
        </w:r>
        <w:r w:rsidR="00941C5B" w:rsidRPr="00C4463A">
          <w:rPr>
            <w:rFonts w:ascii="Arial" w:hAnsi="Arial" w:cs="Arial"/>
            <w:sz w:val="20"/>
          </w:rPr>
          <w:fldChar w:fldCharType="begin"/>
        </w:r>
        <w:r w:rsidRPr="00C4463A">
          <w:rPr>
            <w:rFonts w:ascii="Arial" w:hAnsi="Arial" w:cs="Arial"/>
            <w:sz w:val="20"/>
          </w:rPr>
          <w:instrText xml:space="preserve"> PAGE </w:instrText>
        </w:r>
        <w:r w:rsidR="00941C5B" w:rsidRPr="00C4463A">
          <w:rPr>
            <w:rFonts w:ascii="Arial" w:hAnsi="Arial" w:cs="Arial"/>
            <w:sz w:val="20"/>
          </w:rPr>
          <w:fldChar w:fldCharType="separate"/>
        </w:r>
        <w:r w:rsidR="00344B47">
          <w:rPr>
            <w:rFonts w:ascii="Arial" w:hAnsi="Arial" w:cs="Arial"/>
            <w:noProof/>
            <w:sz w:val="20"/>
          </w:rPr>
          <w:t>1</w:t>
        </w:r>
        <w:r w:rsidR="00941C5B" w:rsidRPr="00C4463A">
          <w:rPr>
            <w:rFonts w:ascii="Arial" w:hAnsi="Arial" w:cs="Arial"/>
            <w:sz w:val="20"/>
          </w:rPr>
          <w:fldChar w:fldCharType="end"/>
        </w:r>
        <w:r w:rsidRPr="00C4463A">
          <w:rPr>
            <w:rFonts w:ascii="Arial" w:hAnsi="Arial" w:cs="Arial"/>
            <w:sz w:val="20"/>
          </w:rPr>
          <w:t xml:space="preserve"> of </w:t>
        </w:r>
        <w:r w:rsidR="00941C5B" w:rsidRPr="00C4463A">
          <w:rPr>
            <w:rFonts w:ascii="Arial" w:hAnsi="Arial" w:cs="Arial"/>
            <w:sz w:val="20"/>
          </w:rPr>
          <w:fldChar w:fldCharType="begin"/>
        </w:r>
        <w:r w:rsidRPr="00C4463A">
          <w:rPr>
            <w:rFonts w:ascii="Arial" w:hAnsi="Arial" w:cs="Arial"/>
            <w:sz w:val="20"/>
          </w:rPr>
          <w:instrText xml:space="preserve"> NUMPAGES  </w:instrText>
        </w:r>
        <w:r w:rsidR="00941C5B" w:rsidRPr="00C4463A">
          <w:rPr>
            <w:rFonts w:ascii="Arial" w:hAnsi="Arial" w:cs="Arial"/>
            <w:sz w:val="20"/>
          </w:rPr>
          <w:fldChar w:fldCharType="separate"/>
        </w:r>
        <w:r w:rsidR="00344B47">
          <w:rPr>
            <w:rFonts w:ascii="Arial" w:hAnsi="Arial" w:cs="Arial"/>
            <w:noProof/>
            <w:sz w:val="20"/>
          </w:rPr>
          <w:t>3</w:t>
        </w:r>
        <w:r w:rsidR="00941C5B" w:rsidRPr="00C4463A">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6E26A" w14:textId="77777777" w:rsidR="00D67439" w:rsidRDefault="00D67439">
      <w:r>
        <w:separator/>
      </w:r>
    </w:p>
  </w:footnote>
  <w:footnote w:type="continuationSeparator" w:id="0">
    <w:p w14:paraId="2441FAA4" w14:textId="77777777" w:rsidR="00D67439" w:rsidRDefault="00D6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76" w:type="dxa"/>
      <w:tblBorders>
        <w:bottom w:val="single" w:sz="12" w:space="0" w:color="7030A0"/>
      </w:tblBorders>
      <w:tblLook w:val="04A0" w:firstRow="1" w:lastRow="0" w:firstColumn="1" w:lastColumn="0" w:noHBand="0" w:noVBand="1"/>
    </w:tblPr>
    <w:tblGrid>
      <w:gridCol w:w="3696"/>
      <w:gridCol w:w="2558"/>
      <w:gridCol w:w="2535"/>
    </w:tblGrid>
    <w:tr w:rsidR="00CF209D" w:rsidRPr="009015D9" w14:paraId="1D0C14A4" w14:textId="77777777" w:rsidTr="004961AB">
      <w:tc>
        <w:tcPr>
          <w:tcW w:w="0" w:type="auto"/>
          <w:shd w:val="clear" w:color="auto" w:fill="auto"/>
          <w:vAlign w:val="center"/>
        </w:tcPr>
        <w:p w14:paraId="318990E9" w14:textId="77777777" w:rsidR="00CF209D" w:rsidRPr="0026785A" w:rsidRDefault="00CF209D" w:rsidP="00CF209D">
          <w:pPr>
            <w:jc w:val="center"/>
            <w:rPr>
              <w:rFonts w:ascii="Arial" w:eastAsia="Calibri" w:hAnsi="Arial" w:cs="Arial"/>
              <w:noProof/>
              <w:sz w:val="22"/>
              <w:szCs w:val="22"/>
              <w:lang w:eastAsia="en-GB"/>
            </w:rPr>
          </w:pPr>
          <w:r w:rsidRPr="0026785A">
            <w:rPr>
              <w:rFonts w:ascii="Calibri" w:eastAsia="Calibri" w:hAnsi="Calibri"/>
              <w:noProof/>
              <w:sz w:val="22"/>
              <w:szCs w:val="22"/>
              <w:lang w:eastAsia="en-GB"/>
            </w:rPr>
            <w:drawing>
              <wp:inline distT="0" distB="0" distL="0" distR="0" wp14:anchorId="5B0C4EBF" wp14:editId="0235DA52">
                <wp:extent cx="22002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00075"/>
                        </a:xfrm>
                        <a:prstGeom prst="rect">
                          <a:avLst/>
                        </a:prstGeom>
                        <a:noFill/>
                        <a:ln>
                          <a:noFill/>
                        </a:ln>
                      </pic:spPr>
                    </pic:pic>
                  </a:graphicData>
                </a:graphic>
              </wp:inline>
            </w:drawing>
          </w:r>
        </w:p>
      </w:tc>
      <w:tc>
        <w:tcPr>
          <w:tcW w:w="2564" w:type="dxa"/>
          <w:shd w:val="clear" w:color="auto" w:fill="auto"/>
          <w:vAlign w:val="center"/>
        </w:tcPr>
        <w:p w14:paraId="058912D7" w14:textId="77777777" w:rsidR="00CF209D" w:rsidRPr="0026785A" w:rsidRDefault="00CF209D" w:rsidP="00CF209D">
          <w:pPr>
            <w:jc w:val="center"/>
            <w:rPr>
              <w:rFonts w:ascii="Arial" w:eastAsia="Calibri" w:hAnsi="Arial" w:cs="Arial"/>
              <w:noProof/>
              <w:sz w:val="22"/>
              <w:szCs w:val="22"/>
              <w:lang w:eastAsia="en-GB"/>
            </w:rPr>
          </w:pPr>
          <w:r w:rsidRPr="0026785A">
            <w:rPr>
              <w:rFonts w:ascii="OrelegaOne-Regular" w:eastAsia="Calibri" w:hAnsi="OrelegaOne-Regular" w:cs="OrelegaOne-Regular"/>
              <w:color w:val="0F4C9D"/>
              <w:sz w:val="36"/>
              <w:szCs w:val="36"/>
            </w:rPr>
            <w:t>Role Specification</w:t>
          </w:r>
        </w:p>
      </w:tc>
      <w:tc>
        <w:tcPr>
          <w:tcW w:w="2551" w:type="dxa"/>
          <w:shd w:val="clear" w:color="auto" w:fill="auto"/>
          <w:vAlign w:val="center"/>
        </w:tcPr>
        <w:p w14:paraId="76A46D90" w14:textId="77777777" w:rsidR="00CF209D" w:rsidRPr="0026785A" w:rsidRDefault="00D905EA" w:rsidP="00CF209D">
          <w:pPr>
            <w:autoSpaceDE w:val="0"/>
            <w:autoSpaceDN w:val="0"/>
            <w:adjustRightInd w:val="0"/>
            <w:jc w:val="center"/>
            <w:rPr>
              <w:rFonts w:ascii="OrelegaOne-Regular" w:eastAsia="Calibri" w:hAnsi="OrelegaOne-Regular" w:cs="OrelegaOne-Regular"/>
              <w:color w:val="0F4C9D"/>
              <w:sz w:val="36"/>
              <w:szCs w:val="36"/>
            </w:rPr>
          </w:pPr>
          <w:r>
            <w:rPr>
              <w:rFonts w:ascii="OrelegaOne-Regular" w:eastAsia="Calibri" w:hAnsi="OrelegaOne-Regular" w:cs="OrelegaOne-Regular"/>
              <w:color w:val="0F4C9D"/>
              <w:sz w:val="36"/>
              <w:szCs w:val="36"/>
            </w:rPr>
            <w:t>Teacher in Primary</w:t>
          </w:r>
          <w:r w:rsidR="00CF209D" w:rsidRPr="0026785A">
            <w:rPr>
              <w:rFonts w:ascii="OrelegaOne-Regular" w:eastAsia="Calibri" w:hAnsi="OrelegaOne-Regular" w:cs="OrelegaOne-Regular"/>
              <w:color w:val="0F4C9D"/>
              <w:sz w:val="36"/>
              <w:szCs w:val="36"/>
            </w:rPr>
            <w:t xml:space="preserve"> </w:t>
          </w:r>
        </w:p>
      </w:tc>
    </w:tr>
  </w:tbl>
  <w:p w14:paraId="73809DA2" w14:textId="77777777" w:rsidR="00374B30" w:rsidRDefault="00374B30" w:rsidP="002477FA">
    <w:pPr>
      <w:pStyle w:val="Header"/>
      <w:jc w:val="center"/>
      <w:rPr>
        <w:rFonts w:ascii="Arial" w:hAnsi="Arial"/>
        <w:b/>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5C2F" w14:textId="77777777" w:rsidR="00C4463A" w:rsidRDefault="00C4463A" w:rsidP="002477FA">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D1C8" w14:textId="77777777" w:rsidR="008574CF" w:rsidRDefault="008574CF" w:rsidP="002477FA">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0.75pt;height:449.25pt" o:bullet="t">
        <v:imagedata r:id="rId1" o:title="chaselogo no riting"/>
      </v:shape>
    </w:pict>
  </w:numPicBullet>
  <w:abstractNum w:abstractNumId="0" w15:restartNumberingAfterBreak="0">
    <w:nsid w:val="03A627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75E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1F5C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C0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202AF5"/>
    <w:multiLevelType w:val="hybridMultilevel"/>
    <w:tmpl w:val="85E88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0E2D54"/>
    <w:multiLevelType w:val="hybridMultilevel"/>
    <w:tmpl w:val="61A8E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4B2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CE1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C3317E"/>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2F767B13"/>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3AC671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523F0D"/>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4AF445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DB1FA6"/>
    <w:multiLevelType w:val="hybridMultilevel"/>
    <w:tmpl w:val="C772F7FC"/>
    <w:lvl w:ilvl="0" w:tplc="041E5EE8">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18E05A3"/>
    <w:multiLevelType w:val="hybridMultilevel"/>
    <w:tmpl w:val="EF701B50"/>
    <w:lvl w:ilvl="0" w:tplc="C234B536">
      <w:numFmt w:val="bullet"/>
      <w:lvlText w:val=""/>
      <w:lvlJc w:val="left"/>
      <w:pPr>
        <w:tabs>
          <w:tab w:val="num" w:pos="360"/>
        </w:tabs>
        <w:ind w:left="360" w:hanging="360"/>
      </w:pPr>
      <w:rPr>
        <w:rFonts w:ascii="Symbol" w:eastAsia="Times New Roman" w:hAnsi="Symbol" w:cs="Times New Roman" w:hint="default"/>
        <w:sz w:val="24"/>
        <w:szCs w:val="24"/>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52293C69"/>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538F606A"/>
    <w:multiLevelType w:val="hybridMultilevel"/>
    <w:tmpl w:val="07828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8E0083"/>
    <w:multiLevelType w:val="hybridMultilevel"/>
    <w:tmpl w:val="C6DC8246"/>
    <w:lvl w:ilvl="0" w:tplc="22DCB5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0E11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204B5C"/>
    <w:multiLevelType w:val="hybridMultilevel"/>
    <w:tmpl w:val="AA28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71A23"/>
    <w:multiLevelType w:val="hybridMultilevel"/>
    <w:tmpl w:val="BA4220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D813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C22CCB"/>
    <w:multiLevelType w:val="hybridMultilevel"/>
    <w:tmpl w:val="66C62EE8"/>
    <w:lvl w:ilvl="0" w:tplc="22DCB5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84E09"/>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56A57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9077C2"/>
    <w:multiLevelType w:val="hybridMultilevel"/>
    <w:tmpl w:val="203C0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8675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EC1495"/>
    <w:multiLevelType w:val="hybridMultilevel"/>
    <w:tmpl w:val="B95A1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656140"/>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BEC73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C355BF"/>
    <w:multiLevelType w:val="hybridMultilevel"/>
    <w:tmpl w:val="CC80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24"/>
  </w:num>
  <w:num w:numId="6">
    <w:abstractNumId w:val="11"/>
  </w:num>
  <w:num w:numId="7">
    <w:abstractNumId w:val="10"/>
  </w:num>
  <w:num w:numId="8">
    <w:abstractNumId w:val="15"/>
  </w:num>
  <w:num w:numId="9">
    <w:abstractNumId w:val="1"/>
  </w:num>
  <w:num w:numId="10">
    <w:abstractNumId w:val="3"/>
  </w:num>
  <w:num w:numId="11">
    <w:abstractNumId w:val="8"/>
  </w:num>
  <w:num w:numId="12">
    <w:abstractNumId w:val="29"/>
  </w:num>
  <w:num w:numId="13">
    <w:abstractNumId w:val="2"/>
  </w:num>
  <w:num w:numId="14">
    <w:abstractNumId w:val="18"/>
  </w:num>
  <w:num w:numId="15">
    <w:abstractNumId w:val="26"/>
  </w:num>
  <w:num w:numId="16">
    <w:abstractNumId w:val="28"/>
  </w:num>
  <w:num w:numId="17">
    <w:abstractNumId w:val="9"/>
  </w:num>
  <w:num w:numId="18">
    <w:abstractNumId w:val="23"/>
  </w:num>
  <w:num w:numId="19">
    <w:abstractNumId w:val="21"/>
  </w:num>
  <w:num w:numId="20">
    <w:abstractNumId w:val="14"/>
  </w:num>
  <w:num w:numId="21">
    <w:abstractNumId w:val="19"/>
  </w:num>
  <w:num w:numId="22">
    <w:abstractNumId w:val="17"/>
  </w:num>
  <w:num w:numId="23">
    <w:abstractNumId w:val="22"/>
  </w:num>
  <w:num w:numId="24">
    <w:abstractNumId w:val="30"/>
  </w:num>
  <w:num w:numId="25">
    <w:abstractNumId w:val="4"/>
  </w:num>
  <w:num w:numId="26">
    <w:abstractNumId w:val="5"/>
  </w:num>
  <w:num w:numId="27">
    <w:abstractNumId w:val="27"/>
  </w:num>
  <w:num w:numId="28">
    <w:abstractNumId w:val="13"/>
  </w:num>
  <w:num w:numId="29">
    <w:abstractNumId w:val="25"/>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85"/>
    <w:rsid w:val="00046BBB"/>
    <w:rsid w:val="00047268"/>
    <w:rsid w:val="0005233F"/>
    <w:rsid w:val="0008096C"/>
    <w:rsid w:val="00090645"/>
    <w:rsid w:val="000B05B9"/>
    <w:rsid w:val="000C6EA8"/>
    <w:rsid w:val="000D18F2"/>
    <w:rsid w:val="000E1745"/>
    <w:rsid w:val="00157825"/>
    <w:rsid w:val="001628F1"/>
    <w:rsid w:val="00166170"/>
    <w:rsid w:val="00170254"/>
    <w:rsid w:val="001E1EA4"/>
    <w:rsid w:val="001E53CC"/>
    <w:rsid w:val="001E799B"/>
    <w:rsid w:val="001F6498"/>
    <w:rsid w:val="00201E10"/>
    <w:rsid w:val="00204FCA"/>
    <w:rsid w:val="0023570F"/>
    <w:rsid w:val="002477FA"/>
    <w:rsid w:val="002802AB"/>
    <w:rsid w:val="002A0F95"/>
    <w:rsid w:val="002A3888"/>
    <w:rsid w:val="002A7050"/>
    <w:rsid w:val="002B5AAB"/>
    <w:rsid w:val="002E60F1"/>
    <w:rsid w:val="002F1E64"/>
    <w:rsid w:val="003166BE"/>
    <w:rsid w:val="0031781A"/>
    <w:rsid w:val="003227E8"/>
    <w:rsid w:val="00342B06"/>
    <w:rsid w:val="00344B47"/>
    <w:rsid w:val="00374B30"/>
    <w:rsid w:val="00392F22"/>
    <w:rsid w:val="003C69FD"/>
    <w:rsid w:val="003D08BF"/>
    <w:rsid w:val="003D4049"/>
    <w:rsid w:val="003D7A35"/>
    <w:rsid w:val="003E34C1"/>
    <w:rsid w:val="00411635"/>
    <w:rsid w:val="004362EE"/>
    <w:rsid w:val="00457EB1"/>
    <w:rsid w:val="00471F55"/>
    <w:rsid w:val="004737A7"/>
    <w:rsid w:val="004820C8"/>
    <w:rsid w:val="00491C93"/>
    <w:rsid w:val="004961AB"/>
    <w:rsid w:val="004C2A1C"/>
    <w:rsid w:val="005220D2"/>
    <w:rsid w:val="00525001"/>
    <w:rsid w:val="00533895"/>
    <w:rsid w:val="0053486C"/>
    <w:rsid w:val="005373C1"/>
    <w:rsid w:val="00553AE3"/>
    <w:rsid w:val="00560A0A"/>
    <w:rsid w:val="00571B62"/>
    <w:rsid w:val="0057276A"/>
    <w:rsid w:val="00577B9D"/>
    <w:rsid w:val="005917ED"/>
    <w:rsid w:val="00597584"/>
    <w:rsid w:val="005A351C"/>
    <w:rsid w:val="005A4B6A"/>
    <w:rsid w:val="005B0818"/>
    <w:rsid w:val="005D464E"/>
    <w:rsid w:val="00634DE0"/>
    <w:rsid w:val="006427E5"/>
    <w:rsid w:val="00644690"/>
    <w:rsid w:val="00660A70"/>
    <w:rsid w:val="00661187"/>
    <w:rsid w:val="0067605F"/>
    <w:rsid w:val="00677661"/>
    <w:rsid w:val="00683A3C"/>
    <w:rsid w:val="006855F4"/>
    <w:rsid w:val="006C6C5E"/>
    <w:rsid w:val="00707E52"/>
    <w:rsid w:val="00730B1F"/>
    <w:rsid w:val="007335E9"/>
    <w:rsid w:val="0075267C"/>
    <w:rsid w:val="00790D8A"/>
    <w:rsid w:val="007973BB"/>
    <w:rsid w:val="007D2013"/>
    <w:rsid w:val="007D296D"/>
    <w:rsid w:val="0080302D"/>
    <w:rsid w:val="00810790"/>
    <w:rsid w:val="008370CC"/>
    <w:rsid w:val="00851DA4"/>
    <w:rsid w:val="008574CF"/>
    <w:rsid w:val="00872509"/>
    <w:rsid w:val="00894C86"/>
    <w:rsid w:val="0089686F"/>
    <w:rsid w:val="008B5B82"/>
    <w:rsid w:val="008C03B2"/>
    <w:rsid w:val="008F6291"/>
    <w:rsid w:val="008F7037"/>
    <w:rsid w:val="00940A0D"/>
    <w:rsid w:val="00941C5B"/>
    <w:rsid w:val="00942885"/>
    <w:rsid w:val="00996357"/>
    <w:rsid w:val="009B19B9"/>
    <w:rsid w:val="009B3FDD"/>
    <w:rsid w:val="009F1E9F"/>
    <w:rsid w:val="009F677A"/>
    <w:rsid w:val="00A17941"/>
    <w:rsid w:val="00A26A52"/>
    <w:rsid w:val="00A275C0"/>
    <w:rsid w:val="00A7610A"/>
    <w:rsid w:val="00AB1A76"/>
    <w:rsid w:val="00AC4E25"/>
    <w:rsid w:val="00AD7D2A"/>
    <w:rsid w:val="00AE09AC"/>
    <w:rsid w:val="00AF61FF"/>
    <w:rsid w:val="00AF628C"/>
    <w:rsid w:val="00AF74A7"/>
    <w:rsid w:val="00B036F7"/>
    <w:rsid w:val="00B05B33"/>
    <w:rsid w:val="00B22B0B"/>
    <w:rsid w:val="00B34451"/>
    <w:rsid w:val="00B4206A"/>
    <w:rsid w:val="00B44952"/>
    <w:rsid w:val="00B476D0"/>
    <w:rsid w:val="00B87C73"/>
    <w:rsid w:val="00BC12D0"/>
    <w:rsid w:val="00BD1C89"/>
    <w:rsid w:val="00BF439B"/>
    <w:rsid w:val="00C14BEC"/>
    <w:rsid w:val="00C4463A"/>
    <w:rsid w:val="00C50EC6"/>
    <w:rsid w:val="00C6333B"/>
    <w:rsid w:val="00C6372A"/>
    <w:rsid w:val="00C71023"/>
    <w:rsid w:val="00C71B68"/>
    <w:rsid w:val="00C74300"/>
    <w:rsid w:val="00C7539D"/>
    <w:rsid w:val="00CA05F6"/>
    <w:rsid w:val="00CD18C1"/>
    <w:rsid w:val="00CE0097"/>
    <w:rsid w:val="00CF01D0"/>
    <w:rsid w:val="00CF209D"/>
    <w:rsid w:val="00D46B0A"/>
    <w:rsid w:val="00D53C1C"/>
    <w:rsid w:val="00D67439"/>
    <w:rsid w:val="00D82E5E"/>
    <w:rsid w:val="00D85D5B"/>
    <w:rsid w:val="00D905EA"/>
    <w:rsid w:val="00D93F68"/>
    <w:rsid w:val="00DC5526"/>
    <w:rsid w:val="00DD4BB4"/>
    <w:rsid w:val="00DF1BA6"/>
    <w:rsid w:val="00E251DA"/>
    <w:rsid w:val="00E50C1E"/>
    <w:rsid w:val="00E51E86"/>
    <w:rsid w:val="00E52F24"/>
    <w:rsid w:val="00E54C9A"/>
    <w:rsid w:val="00E62AFF"/>
    <w:rsid w:val="00E80E98"/>
    <w:rsid w:val="00E9151A"/>
    <w:rsid w:val="00EE40B9"/>
    <w:rsid w:val="00EE4736"/>
    <w:rsid w:val="00EF54ED"/>
    <w:rsid w:val="00F03C80"/>
    <w:rsid w:val="00F10F3F"/>
    <w:rsid w:val="00F43233"/>
    <w:rsid w:val="00F47595"/>
    <w:rsid w:val="00F66577"/>
    <w:rsid w:val="00FA689F"/>
    <w:rsid w:val="00FC2837"/>
    <w:rsid w:val="00FD69BD"/>
    <w:rsid w:val="00FE4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D4B3C"/>
  <w15:docId w15:val="{B5688B7A-ADBA-41AD-8A94-5A2BF48C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6F7"/>
    <w:rPr>
      <w:sz w:val="24"/>
      <w:lang w:eastAsia="en-US"/>
    </w:rPr>
  </w:style>
  <w:style w:type="paragraph" w:styleId="Heading1">
    <w:name w:val="heading 1"/>
    <w:basedOn w:val="Normal"/>
    <w:next w:val="Normal"/>
    <w:qFormat/>
    <w:rsid w:val="00B036F7"/>
    <w:pPr>
      <w:keepNext/>
      <w:outlineLvl w:val="0"/>
    </w:pPr>
    <w:rPr>
      <w:rFonts w:ascii="Arial" w:hAnsi="Arial"/>
      <w:b/>
    </w:rPr>
  </w:style>
  <w:style w:type="paragraph" w:styleId="Heading2">
    <w:name w:val="heading 2"/>
    <w:basedOn w:val="Normal"/>
    <w:next w:val="Normal"/>
    <w:qFormat/>
    <w:rsid w:val="00B036F7"/>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36F7"/>
    <w:pPr>
      <w:tabs>
        <w:tab w:val="center" w:pos="4153"/>
        <w:tab w:val="right" w:pos="8306"/>
      </w:tabs>
    </w:pPr>
  </w:style>
  <w:style w:type="paragraph" w:styleId="Footer">
    <w:name w:val="footer"/>
    <w:basedOn w:val="Normal"/>
    <w:semiHidden/>
    <w:rsid w:val="00B036F7"/>
    <w:pPr>
      <w:tabs>
        <w:tab w:val="center" w:pos="4153"/>
        <w:tab w:val="right" w:pos="8306"/>
      </w:tabs>
    </w:pPr>
  </w:style>
  <w:style w:type="paragraph" w:styleId="BodyText">
    <w:name w:val="Body Text"/>
    <w:basedOn w:val="Normal"/>
    <w:semiHidden/>
    <w:rsid w:val="00B036F7"/>
    <w:rPr>
      <w:rFonts w:ascii="Arial" w:hAnsi="Arial"/>
      <w:sz w:val="22"/>
    </w:rPr>
  </w:style>
  <w:style w:type="character" w:styleId="PageNumber">
    <w:name w:val="page number"/>
    <w:basedOn w:val="DefaultParagraphFont"/>
    <w:semiHidden/>
    <w:rsid w:val="00B036F7"/>
  </w:style>
  <w:style w:type="paragraph" w:styleId="ListParagraph">
    <w:name w:val="List Paragraph"/>
    <w:basedOn w:val="Normal"/>
    <w:uiPriority w:val="34"/>
    <w:qFormat/>
    <w:rsid w:val="007335E9"/>
    <w:pPr>
      <w:ind w:left="720"/>
      <w:contextualSpacing/>
    </w:pPr>
  </w:style>
  <w:style w:type="paragraph" w:styleId="BalloonText">
    <w:name w:val="Balloon Text"/>
    <w:basedOn w:val="Normal"/>
    <w:link w:val="BalloonTextChar"/>
    <w:uiPriority w:val="99"/>
    <w:semiHidden/>
    <w:unhideWhenUsed/>
    <w:rsid w:val="00525001"/>
    <w:rPr>
      <w:rFonts w:ascii="Tahoma" w:hAnsi="Tahoma" w:cs="Tahoma"/>
      <w:sz w:val="16"/>
      <w:szCs w:val="16"/>
    </w:rPr>
  </w:style>
  <w:style w:type="character" w:customStyle="1" w:styleId="BalloonTextChar">
    <w:name w:val="Balloon Text Char"/>
    <w:basedOn w:val="DefaultParagraphFont"/>
    <w:link w:val="BalloonText"/>
    <w:uiPriority w:val="99"/>
    <w:semiHidden/>
    <w:rsid w:val="00525001"/>
    <w:rPr>
      <w:rFonts w:ascii="Tahoma" w:hAnsi="Tahoma" w:cs="Tahoma"/>
      <w:sz w:val="16"/>
      <w:szCs w:val="16"/>
      <w:lang w:eastAsia="en-US"/>
    </w:rPr>
  </w:style>
  <w:style w:type="character" w:customStyle="1" w:styleId="HeaderChar">
    <w:name w:val="Header Char"/>
    <w:basedOn w:val="DefaultParagraphFont"/>
    <w:link w:val="Header"/>
    <w:semiHidden/>
    <w:rsid w:val="00CD18C1"/>
    <w:rPr>
      <w:sz w:val="24"/>
      <w:lang w:eastAsia="en-US"/>
    </w:rPr>
  </w:style>
  <w:style w:type="paragraph" w:customStyle="1" w:styleId="Default">
    <w:name w:val="Default"/>
    <w:rsid w:val="00CD18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D6460CEE2E34CAA75C1DEFCB86EE7" ma:contentTypeVersion="12" ma:contentTypeDescription="Create a new document." ma:contentTypeScope="" ma:versionID="d28308cf1cebe2c0c754c3b8bd7abf92">
  <xsd:schema xmlns:xsd="http://www.w3.org/2001/XMLSchema" xmlns:xs="http://www.w3.org/2001/XMLSchema" xmlns:p="http://schemas.microsoft.com/office/2006/metadata/properties" xmlns:ns3="e75f34d3-3f49-490e-bcb5-10d410b2581e" targetNamespace="http://schemas.microsoft.com/office/2006/metadata/properties" ma:root="true" ma:fieldsID="34a44b10bc5650a10cd9f01486183028" ns3:_="">
    <xsd:import namespace="e75f34d3-3f49-490e-bcb5-10d410b258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34d3-3f49-490e-bcb5-10d410b258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5f34d3-3f49-490e-bcb5-10d410b2581e" xsi:nil="true"/>
  </documentManagement>
</p:properties>
</file>

<file path=customXml/itemProps1.xml><?xml version="1.0" encoding="utf-8"?>
<ds:datastoreItem xmlns:ds="http://schemas.openxmlformats.org/officeDocument/2006/customXml" ds:itemID="{F8662E94-3F0D-4D60-A6C4-5B379761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f34d3-3f49-490e-bcb5-10d410b25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05B76-F5FA-4686-AC08-83A083A2C467}">
  <ds:schemaRefs>
    <ds:schemaRef ds:uri="http://schemas.microsoft.com/sharepoint/v3/contenttype/forms"/>
  </ds:schemaRefs>
</ds:datastoreItem>
</file>

<file path=customXml/itemProps3.xml><?xml version="1.0" encoding="utf-8"?>
<ds:datastoreItem xmlns:ds="http://schemas.openxmlformats.org/officeDocument/2006/customXml" ds:itemID="{2F618358-AD36-4748-AEAD-38855470BB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5f34d3-3f49-490e-bcb5-10d410b2581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School has adopted a Bilingual Approach whereby British Sign Language is recognised as the first language for the majority of pupils with written and spoken English as their second language</vt:lpstr>
    </vt:vector>
  </TitlesOfParts>
  <Company>ROYAL SCHOOL FOR THE DEAF</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has adopted a Bilingual Approach whereby British Sign Language is recognised as the first language for the majority of pupils with written and spoken English as their second language</dc:title>
  <dc:creator>Caroline</dc:creator>
  <cp:lastModifiedBy>Kristy Orpwood</cp:lastModifiedBy>
  <cp:revision>2</cp:revision>
  <cp:lastPrinted>2017-12-08T14:47:00Z</cp:lastPrinted>
  <dcterms:created xsi:type="dcterms:W3CDTF">2025-10-03T09:00:00Z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0x010100693D6460CEE2E34CAA75C1DEFCB86EE7</vt:lpwstr>
  </property>
</Properties>
</file>