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2CBE" w14:textId="77777777" w:rsidR="009003ED" w:rsidRPr="008D1C9A" w:rsidRDefault="009003ED" w:rsidP="009003ED">
      <w:pPr>
        <w:rPr>
          <w:rFonts w:asciiTheme="minorHAnsi" w:hAnsiTheme="minorHAnsi" w:cstheme="minorHAnsi"/>
          <w:b/>
          <w:bCs/>
          <w:smallCaps/>
          <w:color w:val="E36C0A" w:themeColor="accent6" w:themeShade="BF"/>
        </w:rPr>
      </w:pPr>
    </w:p>
    <w:p w14:paraId="7BD7AAD2" w14:textId="339DB0CB" w:rsidR="00A22B87" w:rsidRPr="008D1C9A" w:rsidRDefault="0064396C" w:rsidP="00A22B87">
      <w:pPr>
        <w:jc w:val="center"/>
        <w:rPr>
          <w:rFonts w:asciiTheme="minorHAnsi" w:hAnsiTheme="minorHAnsi" w:cstheme="minorHAnsi"/>
          <w:b/>
          <w:bCs/>
          <w:lang w:val="en-GB"/>
        </w:rPr>
      </w:pPr>
      <w:r w:rsidRPr="008D1C9A">
        <w:rPr>
          <w:rFonts w:asciiTheme="minorHAnsi" w:hAnsiTheme="minorHAnsi" w:cstheme="minorHAnsi"/>
          <w:b/>
          <w:bCs/>
          <w:smallCaps/>
          <w:color w:val="E36C0A" w:themeColor="accent6" w:themeShade="BF"/>
        </w:rPr>
        <w:t>INFORMATION PACK</w:t>
      </w:r>
      <w:r w:rsidRPr="008D1C9A">
        <w:rPr>
          <w:rFonts w:asciiTheme="minorHAnsi" w:hAnsiTheme="minorHAnsi" w:cstheme="minorHAnsi"/>
        </w:rPr>
        <w:br/>
      </w:r>
      <w:r w:rsidR="00A22B87" w:rsidRPr="008D1C9A">
        <w:rPr>
          <w:rFonts w:asciiTheme="minorHAnsi" w:hAnsiTheme="minorHAnsi" w:cstheme="minorHAnsi"/>
          <w:b/>
          <w:bCs/>
          <w:lang w:val="en-GB"/>
        </w:rPr>
        <w:t>Purchase Ledger Supervisor</w:t>
      </w:r>
    </w:p>
    <w:p w14:paraId="3B76A520" w14:textId="3F25E2F3" w:rsidR="003B352B" w:rsidRPr="008D1C9A" w:rsidRDefault="003B352B" w:rsidP="0064396C">
      <w:pPr>
        <w:jc w:val="center"/>
        <w:rPr>
          <w:rFonts w:asciiTheme="minorHAnsi" w:hAnsiTheme="minorHAnsi" w:cstheme="minorHAnsi"/>
        </w:rPr>
      </w:pPr>
      <w:r w:rsidRPr="008D1C9A">
        <w:rPr>
          <w:rFonts w:asciiTheme="minorHAnsi" w:hAnsiTheme="minorHAnsi" w:cstheme="minorHAnsi"/>
        </w:rPr>
        <w:t xml:space="preserve">Required </w:t>
      </w:r>
      <w:r w:rsidR="00CC3896" w:rsidRPr="008D1C9A">
        <w:rPr>
          <w:rFonts w:asciiTheme="minorHAnsi" w:hAnsiTheme="minorHAnsi" w:cstheme="minorHAnsi"/>
        </w:rPr>
        <w:t>from</w:t>
      </w:r>
      <w:r w:rsidR="00850BD3" w:rsidRPr="008D1C9A">
        <w:rPr>
          <w:rFonts w:asciiTheme="minorHAnsi" w:hAnsiTheme="minorHAnsi" w:cstheme="minorHAnsi"/>
        </w:rPr>
        <w:t xml:space="preserve"> </w:t>
      </w:r>
      <w:r w:rsidR="007B3FE5" w:rsidRPr="008D1C9A">
        <w:rPr>
          <w:rFonts w:asciiTheme="minorHAnsi" w:hAnsiTheme="minorHAnsi" w:cstheme="minorHAnsi"/>
        </w:rPr>
        <w:t>April</w:t>
      </w:r>
      <w:r w:rsidR="00850BD3" w:rsidRPr="008D1C9A">
        <w:rPr>
          <w:rFonts w:asciiTheme="minorHAnsi" w:hAnsiTheme="minorHAnsi" w:cstheme="minorHAnsi"/>
        </w:rPr>
        <w:t xml:space="preserve"> 2025</w:t>
      </w:r>
    </w:p>
    <w:p w14:paraId="66EC6201" w14:textId="77777777" w:rsidR="0064396C" w:rsidRPr="008D1C9A" w:rsidRDefault="0064396C" w:rsidP="0064396C">
      <w:pPr>
        <w:jc w:val="center"/>
        <w:rPr>
          <w:rFonts w:asciiTheme="minorHAnsi" w:hAnsiTheme="minorHAnsi" w:cstheme="minorHAnsi"/>
          <w:b/>
          <w:bCs/>
          <w:color w:val="E36C0A" w:themeColor="accent6" w:themeShade="BF"/>
          <w:u w:color="ED7D31"/>
        </w:rPr>
      </w:pPr>
      <w:r w:rsidRPr="008D1C9A">
        <w:rPr>
          <w:rFonts w:asciiTheme="minorHAnsi" w:hAnsiTheme="minorHAnsi" w:cstheme="minorHAnsi"/>
          <w:b/>
        </w:rPr>
        <w:br/>
      </w:r>
      <w:r w:rsidRPr="008D1C9A">
        <w:rPr>
          <w:rFonts w:asciiTheme="minorHAnsi" w:hAnsiTheme="minorHAnsi" w:cstheme="minorHAnsi"/>
          <w:b/>
          <w:bCs/>
          <w:color w:val="E36C0A" w:themeColor="accent6" w:themeShade="BF"/>
          <w:u w:color="ED7D31"/>
        </w:rPr>
        <w:t>Overview of the Role</w:t>
      </w:r>
    </w:p>
    <w:p w14:paraId="1578A705" w14:textId="77777777" w:rsidR="0064396C" w:rsidRPr="008D1C9A" w:rsidRDefault="0064396C" w:rsidP="0064396C">
      <w:pPr>
        <w:rPr>
          <w:rFonts w:asciiTheme="minorHAnsi" w:hAnsiTheme="minorHAnsi" w:cstheme="minorHAnsi"/>
          <w:color w:val="auto"/>
          <w:sz w:val="22"/>
          <w:szCs w:val="22"/>
          <w:u w:color="ED7D31"/>
        </w:rPr>
      </w:pPr>
    </w:p>
    <w:p w14:paraId="36D6714A" w14:textId="3B283FCE" w:rsidR="0064396C" w:rsidRPr="008D1C9A" w:rsidRDefault="0062096A" w:rsidP="0064396C">
      <w:pPr>
        <w:pStyle w:val="DefaultText"/>
        <w:tabs>
          <w:tab w:val="left" w:pos="360"/>
          <w:tab w:val="left" w:pos="720"/>
        </w:tabs>
        <w:autoSpaceDE/>
        <w:adjustRightInd/>
        <w:jc w:val="both"/>
        <w:rPr>
          <w:rFonts w:asciiTheme="minorHAnsi" w:hAnsiTheme="minorHAnsi" w:cstheme="minorHAnsi"/>
          <w:sz w:val="22"/>
          <w:szCs w:val="22"/>
        </w:rPr>
      </w:pP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We have an exciting opportunity for an experienced purchase ledger supervisor to join our central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trust Finance</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team and line</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manage the purchase ledger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team in</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the provision</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of a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professional, efficient</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and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cost-effective</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finance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service to</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our schools</w:t>
      </w:r>
      <w:r w:rsidR="00D814D8"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enabl</w:t>
      </w:r>
      <w:r w:rsidR="00D814D8"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ing</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them to</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focus on</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teaching and </w:t>
      </w:r>
      <w:r w:rsidR="00F13263"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learning and</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make the most of resources available to give our children the quality education they deserve.  The postholder will</w:t>
      </w:r>
      <w:r w:rsidR="00F57608"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report to </w:t>
      </w:r>
      <w:proofErr w:type="gramStart"/>
      <w:r w:rsidR="00F57608"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and</w:t>
      </w:r>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also</w:t>
      </w:r>
      <w:proofErr w:type="gramEnd"/>
      <w:r w:rsidRPr="008D1C9A">
        <w:rPr>
          <w:rFonts w:asciiTheme="minorHAnsi" w:eastAsia="Arial Unicode MS" w:hAnsiTheme="minorHAnsi" w:cstheme="minorHAnsi"/>
          <w:color w:val="000000"/>
          <w:sz w:val="22"/>
          <w:szCs w:val="22"/>
          <w:bdr w:val="nil"/>
          <w:lang w:val="en-US"/>
          <w14:textOutline w14:w="0" w14:cap="flat" w14:cmpd="sng" w14:algn="ctr">
            <w14:noFill/>
            <w14:prstDash w14:val="solid"/>
            <w14:bevel/>
          </w14:textOutline>
        </w:rPr>
        <w:t xml:space="preserve"> assist the Trust Senior Finance Manager on efficient management of school and Trust Finances.</w:t>
      </w:r>
    </w:p>
    <w:p w14:paraId="3C9BF332" w14:textId="4964EE1F" w:rsidR="0064396C" w:rsidRPr="008D1C9A" w:rsidRDefault="0064396C" w:rsidP="00CC3896">
      <w:pPr>
        <w:rPr>
          <w:rFonts w:asciiTheme="minorHAnsi" w:hAnsiTheme="minorHAnsi" w:cstheme="minorHAnsi"/>
          <w:b/>
          <w:color w:val="auto"/>
          <w:sz w:val="22"/>
          <w:szCs w:val="22"/>
        </w:rPr>
      </w:pPr>
    </w:p>
    <w:p w14:paraId="51F0733E" w14:textId="77777777" w:rsidR="008D1C9A" w:rsidRPr="008D1C9A" w:rsidRDefault="008D1C9A" w:rsidP="008D1C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3"/>
        </w:tabs>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pPr>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 xml:space="preserve">Bright Futures Educational Trust is a partnership of schools based in the </w:t>
      </w:r>
      <w:proofErr w:type="gramStart"/>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North West</w:t>
      </w:r>
      <w:proofErr w:type="gramEnd"/>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 xml:space="preserve">. Our aim is to provide a quality education that </w:t>
      </w:r>
      <w:proofErr w:type="gramStart"/>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opens up</w:t>
      </w:r>
      <w:proofErr w:type="gramEnd"/>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 xml:space="preserve"> real choices for every one of our pupils, raising aspirations and helping every child to achieve their ambitions, no matter their background. The Trust currently has eleven partner schools.</w:t>
      </w:r>
    </w:p>
    <w:p w14:paraId="1081F82E" w14:textId="77777777" w:rsidR="008D1C9A" w:rsidRPr="008D1C9A" w:rsidRDefault="008D1C9A" w:rsidP="008D1C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3"/>
        </w:tabs>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pPr>
    </w:p>
    <w:p w14:paraId="651AAA57" w14:textId="77777777" w:rsidR="008D1C9A" w:rsidRPr="008D1C9A" w:rsidRDefault="008D1C9A" w:rsidP="008D1C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3"/>
        </w:tabs>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pPr>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Bright Futures Educational Trust is establishing itself as a leader in educational excellence. Our partner schools, Board of Directors and Members of the Trust are united in their mission to give our young people the quality education that they deserve.</w:t>
      </w:r>
    </w:p>
    <w:p w14:paraId="4B05BD32" w14:textId="77777777" w:rsidR="008D1C9A" w:rsidRPr="008D1C9A" w:rsidRDefault="008D1C9A" w:rsidP="008D1C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3"/>
        </w:tabs>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pPr>
    </w:p>
    <w:p w14:paraId="36380F17" w14:textId="77777777" w:rsidR="008D1C9A" w:rsidRPr="008D1C9A" w:rsidRDefault="008D1C9A" w:rsidP="008D1C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3"/>
        </w:tabs>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pPr>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 xml:space="preserve">Ultimately, Bright Futures Educational Trust is passionate about offering a world-class education to our pupils that means every single one reaches their full potential, making sure no child is left behind and our values of integrity, passion and hard work are at the heart of everything that we do. </w:t>
      </w:r>
    </w:p>
    <w:p w14:paraId="1FA7BCB9" w14:textId="77777777" w:rsidR="008D1C9A" w:rsidRPr="008D1C9A" w:rsidRDefault="008D1C9A" w:rsidP="008D1C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3"/>
        </w:tabs>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pPr>
    </w:p>
    <w:p w14:paraId="00FFD71C" w14:textId="77777777" w:rsidR="008D1C9A" w:rsidRPr="008D1C9A" w:rsidRDefault="008D1C9A" w:rsidP="008D1C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3"/>
        </w:tabs>
        <w:rPr>
          <w:rFonts w:asciiTheme="minorHAnsi" w:hAnsiTheme="minorHAnsi" w:cstheme="minorHAnsi"/>
          <w:sz w:val="22"/>
          <w:szCs w:val="22"/>
          <w:bdr w:val="none" w:sz="0" w:space="0" w:color="auto"/>
        </w:rPr>
      </w:pPr>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 xml:space="preserve">By providing an efficient and </w:t>
      </w:r>
      <w:proofErr w:type="gramStart"/>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cost effective</w:t>
      </w:r>
      <w:proofErr w:type="gramEnd"/>
      <w:r w:rsidRPr="008D1C9A">
        <w:rPr>
          <w:rFonts w:asciiTheme="minorHAnsi" w:eastAsia="Aptos" w:hAnsiTheme="minorHAnsi" w:cstheme="minorHAnsi"/>
          <w:color w:val="auto"/>
          <w:sz w:val="22"/>
          <w:szCs w:val="22"/>
          <w:bdr w:val="none" w:sz="0" w:space="0" w:color="auto" w:frame="1"/>
          <w:lang w:val="en-GB" w:eastAsia="en-US"/>
          <w14:textOutline w14:w="0" w14:cap="rnd" w14:cmpd="sng" w14:algn="ctr">
            <w14:noFill/>
            <w14:prstDash w14:val="solid"/>
            <w14:bevel/>
          </w14:textOutline>
        </w:rPr>
        <w:t xml:space="preserve"> finance service this role enables schools to focus on teaching and learning and make the most of the resources available.</w:t>
      </w:r>
    </w:p>
    <w:p w14:paraId="45CDA393" w14:textId="77777777" w:rsidR="0064396C" w:rsidRPr="008D1C9A" w:rsidRDefault="0064396C" w:rsidP="0064396C">
      <w:pPr>
        <w:jc w:val="center"/>
        <w:rPr>
          <w:rFonts w:asciiTheme="minorHAnsi" w:eastAsia="Calibri" w:hAnsiTheme="minorHAnsi" w:cstheme="minorHAnsi"/>
          <w:b/>
          <w:bCs/>
          <w:color w:val="70AD47"/>
          <w:sz w:val="22"/>
          <w:szCs w:val="22"/>
          <w:u w:color="70AD47"/>
        </w:rPr>
      </w:pPr>
    </w:p>
    <w:p w14:paraId="245F44A7" w14:textId="77777777" w:rsidR="008D1C9A" w:rsidRPr="008D1C9A" w:rsidRDefault="008D1C9A" w:rsidP="0064396C">
      <w:pPr>
        <w:pStyle w:val="Body"/>
        <w:spacing w:before="0"/>
        <w:rPr>
          <w:rFonts w:asciiTheme="minorHAnsi" w:hAnsiTheme="minorHAnsi" w:cstheme="minorHAnsi"/>
          <w:b/>
          <w:bCs/>
          <w:color w:val="ED7D31"/>
        </w:rPr>
      </w:pPr>
    </w:p>
    <w:p w14:paraId="7D091325" w14:textId="590B5F99" w:rsidR="0064396C" w:rsidRPr="008D1C9A" w:rsidRDefault="0064396C" w:rsidP="0064396C">
      <w:pPr>
        <w:pStyle w:val="Body"/>
        <w:spacing w:before="0"/>
        <w:rPr>
          <w:rFonts w:asciiTheme="minorHAnsi" w:eastAsia="Calibri" w:hAnsiTheme="minorHAnsi" w:cstheme="minorHAnsi"/>
          <w:b/>
          <w:bCs/>
          <w:color w:val="ED7D31"/>
        </w:rPr>
      </w:pPr>
      <w:r w:rsidRPr="008D1C9A">
        <w:rPr>
          <w:rFonts w:asciiTheme="minorHAnsi" w:hAnsiTheme="minorHAnsi" w:cstheme="minorHAnsi"/>
          <w:b/>
          <w:bCs/>
          <w:color w:val="ED7D31"/>
        </w:rPr>
        <w:t>JOB SUMMARY</w:t>
      </w:r>
    </w:p>
    <w:p w14:paraId="7F524E98" w14:textId="77777777" w:rsidR="005916AE" w:rsidRPr="008D1C9A" w:rsidRDefault="005916AE" w:rsidP="00F22A9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3"/>
        </w:tabs>
        <w:rPr>
          <w:rFonts w:asciiTheme="minorHAnsi" w:hAnsiTheme="minorHAnsi" w:cstheme="minorHAnsi"/>
          <w:sz w:val="22"/>
          <w:szCs w:val="22"/>
          <w:bdr w:val="none" w:sz="0" w:space="0" w:color="auto"/>
        </w:rPr>
      </w:pPr>
    </w:p>
    <w:p w14:paraId="14801020" w14:textId="77777777" w:rsidR="005916AE" w:rsidRPr="008D1C9A" w:rsidRDefault="005916AE" w:rsidP="005916AE">
      <w:pPr>
        <w:rPr>
          <w:rFonts w:asciiTheme="minorHAnsi" w:eastAsia="Calibri" w:hAnsiTheme="minorHAnsi" w:cstheme="minorHAnsi"/>
          <w:b/>
          <w:bCs/>
          <w14:textOutline w14:w="0" w14:cap="rnd" w14:cmpd="sng" w14:algn="ctr">
            <w14:noFill/>
            <w14:prstDash w14:val="solid"/>
            <w14:bevel/>
          </w14:textOutline>
        </w:rPr>
      </w:pPr>
      <w:r w:rsidRPr="008D1C9A">
        <w:rPr>
          <w:rFonts w:asciiTheme="minorHAnsi" w:eastAsia="Calibri" w:hAnsiTheme="minorHAnsi" w:cstheme="minorHAnsi"/>
          <w:b/>
          <w:bCs/>
          <w14:textOutline w14:w="0" w14:cap="rnd" w14:cmpd="sng" w14:algn="ctr">
            <w14:noFill/>
            <w14:prstDash w14:val="solid"/>
            <w14:bevel/>
          </w14:textOutline>
        </w:rPr>
        <w:t>Key Focus Areas</w:t>
      </w:r>
    </w:p>
    <w:p w14:paraId="0FF74510" w14:textId="77777777" w:rsidR="005916AE" w:rsidRPr="008D1C9A" w:rsidRDefault="005916AE" w:rsidP="005916A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Times New Roman" w:hAnsiTheme="minorHAnsi" w:cstheme="minorHAnsi"/>
          <w:color w:val="auto"/>
          <w:sz w:val="22"/>
          <w:szCs w:val="22"/>
          <w:bdr w:val="none" w:sz="0" w:space="0" w:color="auto"/>
          <w:lang w:val="en-GB"/>
          <w14:textOutline w14:w="0" w14:cap="rnd" w14:cmpd="sng" w14:algn="ctr">
            <w14:noFill/>
            <w14:prstDash w14:val="solid"/>
            <w14:bevel/>
          </w14:textOutline>
        </w:rPr>
        <w:t xml:space="preserve">The post-holder will work as part of the central finance team providing a professional and timely accounting service for the Trust’s Purchase Ledger activities and assisting the </w:t>
      </w: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Trust Senior Finance Manager in the efficient and prudent management of school and Trust finances.</w:t>
      </w:r>
    </w:p>
    <w:p w14:paraId="1C213B73" w14:textId="77777777" w:rsidR="005916AE" w:rsidRPr="008D1C9A" w:rsidRDefault="005916AE" w:rsidP="005916A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pacing w:after="200" w:line="276" w:lineRule="auto"/>
        <w:ind w:left="714" w:hanging="357"/>
        <w:contextualSpacing/>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The Purchase Ledger Supervisor will be line managed by the Trust Senior Finance Manager and will line manage a team of Data Entry Clerks.</w:t>
      </w:r>
    </w:p>
    <w:p w14:paraId="41F26CF0" w14:textId="77777777" w:rsidR="005916AE" w:rsidRPr="008D1C9A" w:rsidRDefault="005916AE" w:rsidP="005916A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pacing w:after="200" w:line="276" w:lineRule="auto"/>
        <w:ind w:left="714" w:hanging="357"/>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To be responsible for the reconciliation of designated balance sheet accounts as directed by the Trust Head of Central Finance. </w:t>
      </w:r>
    </w:p>
    <w:p w14:paraId="0C4A1BF1" w14:textId="77777777" w:rsidR="005916AE" w:rsidRPr="008D1C9A" w:rsidRDefault="005916AE" w:rsidP="005916A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pacing w:after="200" w:line="276" w:lineRule="auto"/>
        <w:ind w:left="714" w:hanging="357"/>
        <w:contextualSpacing/>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This role operates as part of a centralised finance team and will support various Trust locations in the </w:t>
      </w:r>
      <w:proofErr w:type="gramStart"/>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North West</w:t>
      </w:r>
      <w:proofErr w:type="gramEnd"/>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 of England.  They will be responsible for providing a high-level service to the schools in our academy and ensuring that a professional and effective relationship is </w:t>
      </w:r>
      <w:proofErr w:type="gramStart"/>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maintained at all times</w:t>
      </w:r>
      <w:proofErr w:type="gramEnd"/>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w:t>
      </w:r>
    </w:p>
    <w:p w14:paraId="2A41C97A" w14:textId="77777777" w:rsidR="0064396C" w:rsidRPr="008D1C9A" w:rsidRDefault="0064396C" w:rsidP="0064396C">
      <w:pPr>
        <w:widowControl w:val="0"/>
        <w:tabs>
          <w:tab w:val="left" w:pos="1272"/>
          <w:tab w:val="left" w:pos="1273"/>
        </w:tabs>
        <w:rPr>
          <w:rFonts w:asciiTheme="minorHAnsi" w:hAnsiTheme="minorHAnsi" w:cstheme="minorHAnsi"/>
          <w:b/>
          <w:bCs/>
          <w:color w:val="ED7D31"/>
          <w:sz w:val="22"/>
          <w:szCs w:val="22"/>
        </w:rPr>
      </w:pPr>
    </w:p>
    <w:p w14:paraId="11A0BA7A" w14:textId="77777777" w:rsidR="008B0877" w:rsidRPr="008D1C9A" w:rsidRDefault="008B0877" w:rsidP="005916AE">
      <w:pPr>
        <w:widowControl w:val="0"/>
        <w:tabs>
          <w:tab w:val="left" w:pos="1272"/>
          <w:tab w:val="left" w:pos="1273"/>
        </w:tabs>
        <w:rPr>
          <w:rFonts w:asciiTheme="minorHAnsi" w:hAnsiTheme="minorHAnsi" w:cstheme="minorHAnsi"/>
          <w:b/>
          <w:bCs/>
          <w:color w:val="ED7D31"/>
          <w:sz w:val="22"/>
          <w:szCs w:val="22"/>
        </w:rPr>
      </w:pPr>
    </w:p>
    <w:p w14:paraId="58127BAC" w14:textId="77777777" w:rsidR="008B0877" w:rsidRPr="008D1C9A" w:rsidRDefault="008B0877" w:rsidP="005916AE">
      <w:pPr>
        <w:widowControl w:val="0"/>
        <w:tabs>
          <w:tab w:val="left" w:pos="1272"/>
          <w:tab w:val="left" w:pos="1273"/>
        </w:tabs>
        <w:rPr>
          <w:rFonts w:asciiTheme="minorHAnsi" w:hAnsiTheme="minorHAnsi" w:cstheme="minorHAnsi"/>
          <w:b/>
          <w:bCs/>
          <w:color w:val="ED7D31"/>
        </w:rPr>
      </w:pPr>
    </w:p>
    <w:p w14:paraId="0C12A18F" w14:textId="492A3517" w:rsidR="00E9194C" w:rsidRPr="008D1C9A" w:rsidRDefault="0064396C" w:rsidP="005916AE">
      <w:pPr>
        <w:widowControl w:val="0"/>
        <w:tabs>
          <w:tab w:val="left" w:pos="1272"/>
          <w:tab w:val="left" w:pos="1273"/>
        </w:tabs>
        <w:rPr>
          <w:rFonts w:asciiTheme="minorHAnsi" w:hAnsiTheme="minorHAnsi" w:cstheme="minorHAnsi"/>
          <w:b/>
          <w:bCs/>
          <w:color w:val="ED7D31"/>
        </w:rPr>
      </w:pPr>
      <w:r w:rsidRPr="008D1C9A">
        <w:rPr>
          <w:rFonts w:asciiTheme="minorHAnsi" w:hAnsiTheme="minorHAnsi" w:cstheme="minorHAnsi"/>
          <w:b/>
          <w:bCs/>
          <w:color w:val="ED7D31"/>
        </w:rPr>
        <w:lastRenderedPageBreak/>
        <w:t>KEY RESPONSIBILITIES AND ACCOUNTABILITIES</w:t>
      </w:r>
    </w:p>
    <w:p w14:paraId="788AC74D" w14:textId="77777777" w:rsidR="00E9194C" w:rsidRPr="008D1C9A" w:rsidRDefault="00E9194C" w:rsidP="00E9194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pacing w:after="200" w:line="276" w:lineRule="auto"/>
        <w:contextualSpacing/>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p>
    <w:p w14:paraId="41CCAA0A" w14:textId="77777777" w:rsidR="00E9194C" w:rsidRPr="008D1C9A" w:rsidRDefault="00E9194C" w:rsidP="00E9194C">
      <w:pPr>
        <w:jc w:val="both"/>
        <w:rPr>
          <w:rFonts w:asciiTheme="minorHAnsi" w:eastAsia="Calibri" w:hAnsiTheme="minorHAnsi" w:cstheme="minorHAnsi"/>
          <w:b/>
          <w:bCs/>
          <w:color w:val="FF0000"/>
          <w14:textOutline w14:w="0" w14:cap="rnd" w14:cmpd="sng" w14:algn="ctr">
            <w14:noFill/>
            <w14:prstDash w14:val="solid"/>
            <w14:bevel/>
          </w14:textOutline>
        </w:rPr>
      </w:pPr>
      <w:r w:rsidRPr="008D1C9A">
        <w:rPr>
          <w:rFonts w:asciiTheme="minorHAnsi" w:eastAsia="Calibri" w:hAnsiTheme="minorHAnsi" w:cstheme="minorHAnsi"/>
          <w:b/>
          <w:bCs/>
          <w14:textOutline w14:w="0" w14:cap="rnd" w14:cmpd="sng" w14:algn="ctr">
            <w14:noFill/>
            <w14:prstDash w14:val="solid"/>
            <w14:bevel/>
          </w14:textOutline>
        </w:rPr>
        <w:t xml:space="preserve">Specific Responsibilities </w:t>
      </w:r>
    </w:p>
    <w:p w14:paraId="63A41939" w14:textId="77777777" w:rsidR="00E9194C" w:rsidRPr="008D1C9A" w:rsidRDefault="00E9194C" w:rsidP="00E9194C">
      <w:pPr>
        <w:jc w:val="both"/>
        <w:rPr>
          <w:rFonts w:asciiTheme="minorHAnsi" w:eastAsia="Calibri" w:hAnsiTheme="minorHAnsi" w:cstheme="minorHAnsi"/>
          <w:b/>
          <w:bCs/>
          <w:sz w:val="22"/>
          <w:szCs w:val="22"/>
          <w14:textOutline w14:w="0" w14:cap="rnd" w14:cmpd="sng" w14:algn="ctr">
            <w14:noFill/>
            <w14:prstDash w14:val="solid"/>
            <w14:bevel/>
          </w14:textOutline>
        </w:rPr>
      </w:pPr>
    </w:p>
    <w:p w14:paraId="29FD0B29" w14:textId="64A3D58F"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administer the Trust’s Purchase Ledger function ensuring compliance with the Trust’s policies and procedures, including ensuring orders and invoices are appropriately authorised.</w:t>
      </w:r>
    </w:p>
    <w:p w14:paraId="3D232E6A" w14:textId="3DDFC0E9"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To ensure that the Trust’s Purchase Ledgers are accurately and properly maintained in accordance with the Trust’s financial procedures, and that all processing and month end deadlines are met to enable the prompt production of management information.  </w:t>
      </w:r>
    </w:p>
    <w:p w14:paraId="029D624E" w14:textId="26699FCC"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maintain standing data, including bank details, on supplier accounts ensuring all processes are followed subject to authorisation of any changes.</w:t>
      </w:r>
    </w:p>
    <w:p w14:paraId="6BE885CA" w14:textId="48D250CD"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ensure good internal controls operate in the Purchase Ledger function.  For example, purchase orders are raised and approved by the appropriate signatories within the limits delegated to them and following the Trust’s procurement policies, invoices received are associated with purchase orders and authorised by the appropriate approvers and coded correctly.</w:t>
      </w:r>
    </w:p>
    <w:p w14:paraId="03B5976F" w14:textId="1CA19401"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To ensure all invoices are received from legitimate suppliers, are correctly calculated (including VAT), are sufficiently detailed and meet the standards set out in the Trust’s financial procedures. </w:t>
      </w:r>
    </w:p>
    <w:p w14:paraId="733AD1BC" w14:textId="22EDC9E3"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ensure all invoices and other payment requests are checked in accordance with the Trust’s financial procedures, are coded correctly (including any apportionment), and are entered onto the accounting system promptly and accurately.</w:t>
      </w:r>
    </w:p>
    <w:p w14:paraId="6A20B4EE" w14:textId="1D0C645D"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To reconcile supplier statements monthly and maintain a record of reconciliations.  </w:t>
      </w:r>
    </w:p>
    <w:p w14:paraId="79CC7F7D" w14:textId="5FB36265"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produce suggested payment reports on a regular basis, meeting agreed suppliers’ terms and conditions, or in accordance with the Trust’s financial policies and procedures.</w:t>
      </w:r>
    </w:p>
    <w:p w14:paraId="042B07F7" w14:textId="5CCB4F92"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To ensure payments are made only after all invoices are properly authorised.  </w:t>
      </w:r>
    </w:p>
    <w:p w14:paraId="21BA4BFC" w14:textId="1567E08A"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be responsible for the monthly closure and reconciliation of the Purchase Ledger.</w:t>
      </w:r>
    </w:p>
    <w:p w14:paraId="78F51033" w14:textId="49E74D17"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review, evaluate and assess opportunities across the Trust to secure economies of scale through effective purchasing power, working on collective purchasing and contracting arrangement (through procurement frameworks such as Crescent Purchasing Framework) to achieve value for money for the organisation.</w:t>
      </w:r>
    </w:p>
    <w:p w14:paraId="539C7C40" w14:textId="228324E4"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line manage the data entry clerks including work planning, 1-1’s, objective setting and appraisals.</w:t>
      </w:r>
    </w:p>
    <w:p w14:paraId="7A609643" w14:textId="3B481BE2"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assist the Trust Senior Finance Manager with the assessment and calculation of purchase ledger accruals and prepayments at each month end.</w:t>
      </w:r>
    </w:p>
    <w:p w14:paraId="2D08C8D0" w14:textId="4FB340AA"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manage the filing systems efficiently filing all purchase orders, invoices and payments in the most appropriate manner to be easily accessible/available for management, auditors or other related parties.</w:t>
      </w:r>
    </w:p>
    <w:p w14:paraId="106E10BA" w14:textId="67F81770"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lastRenderedPageBreak/>
        <w:t xml:space="preserve">To act as the first point of contact for purchase ledger queries, dealing promptly with disputed invoices with budget holders and suppliers, and ensuring disputes are resolved in the best interests of the Trust. </w:t>
      </w:r>
    </w:p>
    <w:p w14:paraId="159F4321" w14:textId="40AC69A4"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To provide members of staff with advice and guidance </w:t>
      </w:r>
      <w:proofErr w:type="gramStart"/>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with regard to</w:t>
      </w:r>
      <w:proofErr w:type="gramEnd"/>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 financial procedures and regulations.</w:t>
      </w:r>
    </w:p>
    <w:p w14:paraId="1E8A64BC" w14:textId="058E111A"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3"/>
          <w:tab w:val="left" w:pos="907"/>
        </w:tabs>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consider ways to make the purchase ledger function more efficient, developing their own system knowledge (PS Financials) and developing that of the team.</w:t>
      </w:r>
    </w:p>
    <w:p w14:paraId="5045FA50" w14:textId="5F77210D" w:rsidR="00E9194C" w:rsidRPr="008D1C9A" w:rsidRDefault="00E9194C" w:rsidP="00F22A9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work as part of a team to support colleagues and contribute to the vision and ethos of the Trust.</w:t>
      </w:r>
    </w:p>
    <w:p w14:paraId="407FC1B7" w14:textId="623A05BB" w:rsidR="00E9194C" w:rsidRPr="008D1C9A" w:rsidRDefault="00E9194C" w:rsidP="00F22A9E">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s>
        <w:autoSpaceDE w:val="0"/>
        <w:autoSpaceDN w:val="0"/>
        <w:adjustRightInd w:val="0"/>
        <w:spacing w:after="200" w:line="276" w:lineRule="auto"/>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To contribute to the implementation of budgetary and financial initiatives as required. </w:t>
      </w:r>
    </w:p>
    <w:p w14:paraId="3F9AD135" w14:textId="77777777" w:rsidR="007B3FE5" w:rsidRPr="008D1C9A" w:rsidRDefault="007B3FE5" w:rsidP="007B3FE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s>
        <w:autoSpaceDE w:val="0"/>
        <w:autoSpaceDN w:val="0"/>
        <w:adjustRightInd w:val="0"/>
        <w:spacing w:after="200" w:line="276" w:lineRule="auto"/>
        <w:ind w:left="720"/>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p>
    <w:p w14:paraId="00376918" w14:textId="77777777" w:rsidR="00E9194C" w:rsidRPr="008D1C9A" w:rsidRDefault="00E9194C" w:rsidP="00E919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Calibri" w:hAnsiTheme="minorHAnsi" w:cstheme="minorHAnsi"/>
          <w:b/>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b/>
          <w:color w:val="auto"/>
          <w:sz w:val="22"/>
          <w:szCs w:val="22"/>
          <w:bdr w:val="none" w:sz="0" w:space="0" w:color="auto"/>
          <w:lang w:val="en-GB" w:eastAsia="en-US"/>
          <w14:textOutline w14:w="0" w14:cap="rnd" w14:cmpd="sng" w14:algn="ctr">
            <w14:noFill/>
            <w14:prstDash w14:val="solid"/>
            <w14:bevel/>
          </w14:textOutline>
        </w:rPr>
        <w:t>General</w:t>
      </w:r>
    </w:p>
    <w:p w14:paraId="46B8B80D" w14:textId="7688E935" w:rsidR="00E9194C" w:rsidRPr="008D1C9A" w:rsidRDefault="00E9194C" w:rsidP="00F22A9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 xml:space="preserve">To represent the Bright Futures Executive Team and </w:t>
      </w:r>
      <w:proofErr w:type="gramStart"/>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operate in a professional manner at all times</w:t>
      </w:r>
      <w:proofErr w:type="gramEnd"/>
    </w:p>
    <w:p w14:paraId="6F1E3CA2" w14:textId="74E83729" w:rsidR="00E9194C" w:rsidRPr="008D1C9A" w:rsidRDefault="00E9194C" w:rsidP="00F22A9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The role holder will be expected to work flexibly in terms of location and hours of work to accommodate the needs of schools.  It is anticipated that the role holder will be required to work on-site at the Hub in Flixton 2-3 days per week, as well as visiting our schools within our trust when required.</w:t>
      </w:r>
    </w:p>
    <w:p w14:paraId="44E7081F" w14:textId="77777777" w:rsidR="003621BE" w:rsidRPr="008D1C9A" w:rsidRDefault="00E9194C" w:rsidP="00F22A9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be committed to their own professional development and attend regular trust networking, strategy and training sessions.</w:t>
      </w:r>
    </w:p>
    <w:p w14:paraId="67204AC3" w14:textId="4CADDC3E" w:rsidR="00E9194C" w:rsidRPr="008D1C9A" w:rsidRDefault="00E9194C" w:rsidP="00F22A9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pPr>
      <w:r w:rsidRPr="008D1C9A">
        <w:rPr>
          <w:rFonts w:asciiTheme="minorHAnsi" w:eastAsia="Calibri" w:hAnsiTheme="minorHAnsi" w:cstheme="minorHAnsi"/>
          <w:color w:val="auto"/>
          <w:sz w:val="22"/>
          <w:szCs w:val="22"/>
          <w:bdr w:val="none" w:sz="0" w:space="0" w:color="auto"/>
          <w:lang w:val="en-GB" w:eastAsia="en-US"/>
          <w14:textOutline w14:w="0" w14:cap="rnd" w14:cmpd="sng" w14:algn="ctr">
            <w14:noFill/>
            <w14:prstDash w14:val="solid"/>
            <w14:bevel/>
          </w14:textOutline>
        </w:rPr>
        <w:t>To undertake any other reasonable request or duties commensurate with the post in a flexible and proactive manner to meet the needs of the trust.</w:t>
      </w:r>
    </w:p>
    <w:p w14:paraId="590D0DB0" w14:textId="77777777" w:rsidR="0064396C" w:rsidRPr="008D1C9A" w:rsidRDefault="0064396C" w:rsidP="003621BE">
      <w:pPr>
        <w:rPr>
          <w:rFonts w:asciiTheme="minorHAnsi" w:eastAsia="Calibri" w:hAnsiTheme="minorHAnsi" w:cstheme="minorHAnsi"/>
          <w:b/>
          <w:bCs/>
          <w:sz w:val="22"/>
          <w:szCs w:val="22"/>
        </w:rPr>
      </w:pPr>
    </w:p>
    <w:p w14:paraId="64D2F985" w14:textId="77777777" w:rsidR="0064396C" w:rsidRPr="00B16332" w:rsidRDefault="0064396C" w:rsidP="003621BE">
      <w:pPr>
        <w:spacing w:after="288" w:line="276" w:lineRule="auto"/>
        <w:rPr>
          <w:rFonts w:asciiTheme="minorHAnsi" w:hAnsiTheme="minorHAnsi" w:cstheme="minorHAnsi"/>
          <w:b/>
          <w:bCs/>
          <w:color w:val="ED7D31"/>
          <w:sz w:val="22"/>
          <w:szCs w:val="22"/>
          <w:u w:color="ED7D31"/>
        </w:rPr>
      </w:pPr>
    </w:p>
    <w:p w14:paraId="0CBB4254" w14:textId="77777777" w:rsidR="0064396C" w:rsidRPr="00B16332" w:rsidRDefault="0064396C" w:rsidP="003621BE">
      <w:pPr>
        <w:spacing w:after="288" w:line="276" w:lineRule="auto"/>
        <w:rPr>
          <w:rFonts w:asciiTheme="minorHAnsi" w:hAnsiTheme="minorHAnsi" w:cstheme="minorHAnsi"/>
          <w:b/>
          <w:bCs/>
          <w:color w:val="ED7D31"/>
          <w:sz w:val="22"/>
          <w:szCs w:val="22"/>
          <w:u w:color="ED7D31"/>
        </w:rPr>
      </w:pPr>
    </w:p>
    <w:p w14:paraId="06EC5049" w14:textId="77777777" w:rsidR="0064396C" w:rsidRPr="00B16332" w:rsidRDefault="0064396C" w:rsidP="003621BE">
      <w:pPr>
        <w:spacing w:after="288" w:line="276" w:lineRule="auto"/>
        <w:rPr>
          <w:rFonts w:asciiTheme="minorHAnsi" w:hAnsiTheme="minorHAnsi" w:cstheme="minorHAnsi"/>
          <w:b/>
          <w:bCs/>
          <w:color w:val="ED7D31"/>
          <w:sz w:val="22"/>
          <w:szCs w:val="22"/>
          <w:u w:color="ED7D31"/>
        </w:rPr>
      </w:pPr>
    </w:p>
    <w:p w14:paraId="34F8342F" w14:textId="69B6BD11" w:rsidR="005916AE" w:rsidRPr="008B0877" w:rsidRDefault="0064396C" w:rsidP="008B087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ED7D31"/>
          <w:sz w:val="22"/>
          <w:szCs w:val="22"/>
          <w:u w:color="ED7D31"/>
        </w:rPr>
      </w:pPr>
      <w:r w:rsidRPr="00B16332">
        <w:rPr>
          <w:rFonts w:asciiTheme="minorHAnsi" w:hAnsiTheme="minorHAnsi" w:cstheme="minorHAnsi"/>
          <w:b/>
          <w:bCs/>
          <w:color w:val="ED7D31"/>
          <w:sz w:val="22"/>
          <w:szCs w:val="22"/>
          <w:u w:color="ED7D31"/>
        </w:rPr>
        <w:br w:type="page"/>
      </w:r>
    </w:p>
    <w:p w14:paraId="09264B60" w14:textId="139E24D8" w:rsidR="0064396C" w:rsidRPr="00B16332" w:rsidRDefault="0064396C" w:rsidP="0064396C">
      <w:pPr>
        <w:spacing w:after="288" w:line="276" w:lineRule="auto"/>
        <w:jc w:val="center"/>
        <w:rPr>
          <w:rFonts w:asciiTheme="minorHAnsi" w:hAnsiTheme="minorHAnsi" w:cstheme="minorHAnsi"/>
          <w:b/>
          <w:bCs/>
          <w:color w:val="ED7D31"/>
          <w:u w:color="ED7D31"/>
        </w:rPr>
      </w:pPr>
      <w:r w:rsidRPr="00B16332">
        <w:rPr>
          <w:rFonts w:asciiTheme="minorHAnsi" w:hAnsiTheme="minorHAnsi" w:cstheme="minorHAnsi"/>
          <w:b/>
          <w:bCs/>
          <w:color w:val="ED7D31"/>
          <w:u w:color="ED7D31"/>
        </w:rPr>
        <w:lastRenderedPageBreak/>
        <w:t>PERSON SPECIFICATION</w:t>
      </w:r>
    </w:p>
    <w:tbl>
      <w:tblPr>
        <w:tblStyle w:val="TableGrid"/>
        <w:tblW w:w="0" w:type="auto"/>
        <w:tblLook w:val="04A0" w:firstRow="1" w:lastRow="0" w:firstColumn="1" w:lastColumn="0" w:noHBand="0" w:noVBand="1"/>
      </w:tblPr>
      <w:tblGrid>
        <w:gridCol w:w="2263"/>
        <w:gridCol w:w="3119"/>
        <w:gridCol w:w="2004"/>
        <w:gridCol w:w="2462"/>
      </w:tblGrid>
      <w:tr w:rsidR="00757585" w:rsidRPr="00757585" w14:paraId="1757EAA2" w14:textId="77777777" w:rsidTr="006371DB">
        <w:trPr>
          <w:tblHeader/>
        </w:trPr>
        <w:tc>
          <w:tcPr>
            <w:tcW w:w="2263" w:type="dxa"/>
          </w:tcPr>
          <w:p w14:paraId="1D2660D1" w14:textId="77777777" w:rsidR="0064396C" w:rsidRPr="00757585" w:rsidRDefault="0064396C" w:rsidP="005320C2">
            <w:pPr>
              <w:rPr>
                <w:rFonts w:asciiTheme="minorHAnsi" w:hAnsiTheme="minorHAnsi" w:cstheme="minorHAnsi"/>
                <w:b/>
                <w:color w:val="auto"/>
              </w:rPr>
            </w:pPr>
            <w:r w:rsidRPr="00757585">
              <w:rPr>
                <w:rFonts w:asciiTheme="minorHAnsi" w:hAnsiTheme="minorHAnsi" w:cstheme="minorHAnsi"/>
                <w:b/>
                <w:color w:val="auto"/>
              </w:rPr>
              <w:t>Category</w:t>
            </w:r>
          </w:p>
        </w:tc>
        <w:tc>
          <w:tcPr>
            <w:tcW w:w="3119" w:type="dxa"/>
          </w:tcPr>
          <w:p w14:paraId="645CFB94" w14:textId="77777777" w:rsidR="0064396C" w:rsidRPr="00757585" w:rsidRDefault="0064396C" w:rsidP="005320C2">
            <w:pPr>
              <w:rPr>
                <w:rFonts w:asciiTheme="minorHAnsi" w:hAnsiTheme="minorHAnsi" w:cstheme="minorHAnsi"/>
                <w:b/>
                <w:color w:val="auto"/>
              </w:rPr>
            </w:pPr>
            <w:r w:rsidRPr="00757585">
              <w:rPr>
                <w:rFonts w:asciiTheme="minorHAnsi" w:hAnsiTheme="minorHAnsi" w:cstheme="minorHAnsi"/>
                <w:b/>
                <w:color w:val="auto"/>
              </w:rPr>
              <w:t>Essential</w:t>
            </w:r>
          </w:p>
        </w:tc>
        <w:tc>
          <w:tcPr>
            <w:tcW w:w="2004" w:type="dxa"/>
          </w:tcPr>
          <w:p w14:paraId="5E2C4BCF" w14:textId="77777777" w:rsidR="0064396C" w:rsidRPr="00757585" w:rsidRDefault="0064396C" w:rsidP="005320C2">
            <w:pPr>
              <w:rPr>
                <w:rFonts w:asciiTheme="minorHAnsi" w:hAnsiTheme="minorHAnsi" w:cstheme="minorHAnsi"/>
                <w:b/>
                <w:color w:val="auto"/>
              </w:rPr>
            </w:pPr>
            <w:r w:rsidRPr="00757585">
              <w:rPr>
                <w:rFonts w:asciiTheme="minorHAnsi" w:hAnsiTheme="minorHAnsi" w:cstheme="minorHAnsi"/>
                <w:b/>
                <w:color w:val="auto"/>
              </w:rPr>
              <w:t>Desirable</w:t>
            </w:r>
          </w:p>
        </w:tc>
        <w:tc>
          <w:tcPr>
            <w:tcW w:w="2462" w:type="dxa"/>
          </w:tcPr>
          <w:p w14:paraId="64652561" w14:textId="77777777" w:rsidR="0064396C" w:rsidRPr="00757585" w:rsidRDefault="0064396C" w:rsidP="005320C2">
            <w:pPr>
              <w:rPr>
                <w:rFonts w:asciiTheme="minorHAnsi" w:hAnsiTheme="minorHAnsi" w:cstheme="minorHAnsi"/>
                <w:b/>
                <w:color w:val="auto"/>
              </w:rPr>
            </w:pPr>
            <w:r w:rsidRPr="00757585">
              <w:rPr>
                <w:rFonts w:asciiTheme="minorHAnsi" w:hAnsiTheme="minorHAnsi" w:cstheme="minorHAnsi"/>
                <w:b/>
                <w:color w:val="auto"/>
              </w:rPr>
              <w:t>Method of assessment</w:t>
            </w:r>
          </w:p>
        </w:tc>
      </w:tr>
      <w:tr w:rsidR="00757585" w:rsidRPr="00757585" w14:paraId="533EA65C" w14:textId="77777777" w:rsidTr="006371DB">
        <w:tc>
          <w:tcPr>
            <w:tcW w:w="2263" w:type="dxa"/>
          </w:tcPr>
          <w:p w14:paraId="22D10E03" w14:textId="77777777" w:rsidR="0064396C" w:rsidRPr="00757585" w:rsidRDefault="0064396C" w:rsidP="005320C2">
            <w:pPr>
              <w:rPr>
                <w:rFonts w:asciiTheme="minorHAnsi" w:hAnsiTheme="minorHAnsi" w:cstheme="minorHAnsi"/>
                <w:color w:val="auto"/>
              </w:rPr>
            </w:pPr>
            <w:r w:rsidRPr="00757585">
              <w:rPr>
                <w:rFonts w:asciiTheme="minorHAnsi" w:hAnsiTheme="minorHAnsi" w:cstheme="minorHAnsi"/>
                <w:color w:val="auto"/>
              </w:rPr>
              <w:t>Qualifications, Education, training</w:t>
            </w:r>
          </w:p>
        </w:tc>
        <w:tc>
          <w:tcPr>
            <w:tcW w:w="3119" w:type="dxa"/>
          </w:tcPr>
          <w:p w14:paraId="491355AB" w14:textId="3CA6B77E" w:rsidR="0064396C" w:rsidRPr="00757585" w:rsidRDefault="007F22EB" w:rsidP="00F22A9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57585">
              <w:rPr>
                <w:rFonts w:asciiTheme="minorHAnsi" w:eastAsia="Calibri" w:hAnsiTheme="minorHAnsi" w:cstheme="minorHAnsi"/>
                <w:color w:val="auto"/>
                <w:sz w:val="24"/>
                <w:szCs w:val="24"/>
                <w:bdr w:val="none" w:sz="0" w:space="0" w:color="auto"/>
                <w:lang w:eastAsia="en-US"/>
              </w:rPr>
              <w:t>5 GCSEs, including English and Maths</w:t>
            </w:r>
          </w:p>
        </w:tc>
        <w:tc>
          <w:tcPr>
            <w:tcW w:w="2004" w:type="dxa"/>
          </w:tcPr>
          <w:p w14:paraId="05CA4D07" w14:textId="5F6A4AD8" w:rsidR="0064396C" w:rsidRPr="00757585" w:rsidRDefault="005C1A98" w:rsidP="00F22A9E">
            <w:pPr>
              <w:pStyle w:val="TableTex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decimal" w:pos="0"/>
              </w:tabs>
              <w:overflowPunct w:val="0"/>
              <w:autoSpaceDE w:val="0"/>
              <w:autoSpaceDN w:val="0"/>
              <w:adjustRightInd w:val="0"/>
              <w:textAlignment w:val="baseline"/>
              <w:rPr>
                <w:rFonts w:asciiTheme="minorHAnsi" w:hAnsiTheme="minorHAnsi" w:cstheme="minorHAnsi"/>
                <w:color w:val="auto"/>
              </w:rPr>
            </w:pPr>
            <w:r w:rsidRPr="00757585">
              <w:rPr>
                <w:rFonts w:asciiTheme="minorHAnsi" w:eastAsia="Calibri" w:hAnsiTheme="minorHAnsi" w:cstheme="minorHAnsi"/>
                <w:color w:val="auto"/>
                <w:bdr w:val="none" w:sz="0" w:space="0" w:color="auto"/>
                <w:lang w:eastAsia="en-US"/>
              </w:rPr>
              <w:t>AAT or equivalent</w:t>
            </w:r>
          </w:p>
        </w:tc>
        <w:tc>
          <w:tcPr>
            <w:tcW w:w="2462" w:type="dxa"/>
          </w:tcPr>
          <w:p w14:paraId="21D6633E" w14:textId="77777777" w:rsidR="0064396C" w:rsidRPr="00757585" w:rsidRDefault="00464E33" w:rsidP="00F22A9E">
            <w:pPr>
              <w:pStyle w:val="ListParagraph"/>
              <w:numPr>
                <w:ilvl w:val="0"/>
                <w:numId w:val="15"/>
              </w:numPr>
              <w:spacing w:after="0" w:line="240" w:lineRule="auto"/>
              <w:rPr>
                <w:rFonts w:asciiTheme="minorHAnsi" w:hAnsiTheme="minorHAnsi" w:cstheme="minorHAnsi"/>
                <w:color w:val="auto"/>
                <w:sz w:val="24"/>
                <w:szCs w:val="24"/>
              </w:rPr>
            </w:pPr>
            <w:r w:rsidRPr="00757585">
              <w:rPr>
                <w:rFonts w:asciiTheme="minorHAnsi" w:hAnsiTheme="minorHAnsi" w:cstheme="minorHAnsi"/>
                <w:color w:val="auto"/>
                <w:sz w:val="24"/>
                <w:szCs w:val="24"/>
              </w:rPr>
              <w:t>Certificates</w:t>
            </w:r>
          </w:p>
          <w:p w14:paraId="6DA1F05F" w14:textId="77777777" w:rsidR="008521CD" w:rsidRPr="00757585" w:rsidRDefault="008521CD" w:rsidP="008521CD">
            <w:pPr>
              <w:pStyle w:val="ListParagraph"/>
              <w:spacing w:after="0" w:line="240" w:lineRule="auto"/>
              <w:ind w:left="360"/>
              <w:rPr>
                <w:rFonts w:asciiTheme="minorHAnsi" w:hAnsiTheme="minorHAnsi" w:cstheme="minorHAnsi"/>
                <w:color w:val="auto"/>
                <w:sz w:val="24"/>
                <w:szCs w:val="24"/>
              </w:rPr>
            </w:pPr>
          </w:p>
          <w:p w14:paraId="15E166AC" w14:textId="77777777" w:rsidR="00464E33" w:rsidRPr="00757585" w:rsidRDefault="00464E33" w:rsidP="00F22A9E">
            <w:pPr>
              <w:pStyle w:val="ListParagraph"/>
              <w:numPr>
                <w:ilvl w:val="0"/>
                <w:numId w:val="15"/>
              </w:numPr>
              <w:spacing w:after="0" w:line="240" w:lineRule="auto"/>
              <w:rPr>
                <w:rFonts w:asciiTheme="minorHAnsi" w:hAnsiTheme="minorHAnsi" w:cstheme="minorHAnsi"/>
                <w:color w:val="auto"/>
                <w:sz w:val="24"/>
                <w:szCs w:val="24"/>
              </w:rPr>
            </w:pPr>
            <w:r w:rsidRPr="00757585">
              <w:rPr>
                <w:rFonts w:asciiTheme="minorHAnsi" w:hAnsiTheme="minorHAnsi" w:cstheme="minorHAnsi"/>
                <w:color w:val="auto"/>
                <w:sz w:val="24"/>
                <w:szCs w:val="24"/>
              </w:rPr>
              <w:t xml:space="preserve">Application form </w:t>
            </w:r>
          </w:p>
          <w:p w14:paraId="032C856B" w14:textId="77777777" w:rsidR="007B1185" w:rsidRPr="00757585" w:rsidRDefault="007B1185" w:rsidP="007B1185">
            <w:pPr>
              <w:pStyle w:val="ListParagraph"/>
              <w:rPr>
                <w:rFonts w:asciiTheme="minorHAnsi" w:hAnsiTheme="minorHAnsi" w:cstheme="minorHAnsi"/>
                <w:color w:val="auto"/>
                <w:sz w:val="24"/>
                <w:szCs w:val="24"/>
              </w:rPr>
            </w:pPr>
          </w:p>
          <w:p w14:paraId="3CF9B918" w14:textId="4B91BE86" w:rsidR="007B1185" w:rsidRPr="00757585" w:rsidRDefault="007B1185" w:rsidP="00F22A9E">
            <w:pPr>
              <w:pStyle w:val="ListParagraph"/>
              <w:numPr>
                <w:ilvl w:val="0"/>
                <w:numId w:val="15"/>
              </w:numPr>
              <w:spacing w:after="0" w:line="240" w:lineRule="auto"/>
              <w:rPr>
                <w:rFonts w:asciiTheme="minorHAnsi" w:hAnsiTheme="minorHAnsi" w:cstheme="minorHAnsi"/>
                <w:color w:val="auto"/>
                <w:sz w:val="24"/>
                <w:szCs w:val="24"/>
              </w:rPr>
            </w:pPr>
            <w:r w:rsidRPr="00757585">
              <w:rPr>
                <w:rFonts w:asciiTheme="minorHAnsi" w:hAnsiTheme="minorHAnsi" w:cstheme="minorHAnsi"/>
                <w:color w:val="auto"/>
                <w:sz w:val="24"/>
                <w:szCs w:val="24"/>
              </w:rPr>
              <w:t>Interview</w:t>
            </w:r>
          </w:p>
        </w:tc>
      </w:tr>
      <w:tr w:rsidR="00757585" w:rsidRPr="00757585" w14:paraId="1D37E9E4" w14:textId="77777777" w:rsidTr="006371DB">
        <w:tc>
          <w:tcPr>
            <w:tcW w:w="2263" w:type="dxa"/>
          </w:tcPr>
          <w:p w14:paraId="2580ECB1" w14:textId="77777777" w:rsidR="0064396C" w:rsidRPr="00757585" w:rsidRDefault="0064396C" w:rsidP="005320C2">
            <w:pPr>
              <w:rPr>
                <w:rFonts w:asciiTheme="minorHAnsi" w:hAnsiTheme="minorHAnsi" w:cstheme="minorHAnsi"/>
                <w:color w:val="auto"/>
              </w:rPr>
            </w:pPr>
            <w:r w:rsidRPr="00757585">
              <w:rPr>
                <w:rFonts w:asciiTheme="minorHAnsi" w:hAnsiTheme="minorHAnsi" w:cstheme="minorHAnsi"/>
                <w:color w:val="auto"/>
              </w:rPr>
              <w:t>Relevant Experience</w:t>
            </w:r>
          </w:p>
        </w:tc>
        <w:tc>
          <w:tcPr>
            <w:tcW w:w="3119" w:type="dxa"/>
          </w:tcPr>
          <w:p w14:paraId="7F1D83CD" w14:textId="77C1FFF9" w:rsidR="00D64DAE" w:rsidRPr="00757585" w:rsidRDefault="00D64DAE" w:rsidP="00F22A9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Experience of working with accounting software</w:t>
            </w:r>
          </w:p>
          <w:p w14:paraId="4BA31886" w14:textId="543B1F76" w:rsidR="00D64DAE" w:rsidRPr="00757585" w:rsidRDefault="00D64DAE" w:rsidP="00F22A9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Experience of operating Purchase Ledger systems in similar organisations/ structures</w:t>
            </w:r>
          </w:p>
          <w:p w14:paraId="0D732B04" w14:textId="310A1E44" w:rsidR="00D64DAE" w:rsidRPr="00757585" w:rsidRDefault="00D64DAE" w:rsidP="00F22A9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Experience of VAT accounting</w:t>
            </w:r>
          </w:p>
          <w:p w14:paraId="5E0510E6" w14:textId="1645FFCA" w:rsidR="0064396C" w:rsidRPr="00757585" w:rsidRDefault="00D64DAE" w:rsidP="00F22A9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Line management experience</w:t>
            </w:r>
          </w:p>
        </w:tc>
        <w:tc>
          <w:tcPr>
            <w:tcW w:w="2004" w:type="dxa"/>
          </w:tcPr>
          <w:p w14:paraId="6FD8BB78" w14:textId="77777777" w:rsidR="00ED5D96" w:rsidRPr="00757585" w:rsidRDefault="00ED5D96" w:rsidP="00F22A9E">
            <w:pPr>
              <w:pStyle w:val="ListParagraph"/>
              <w:numPr>
                <w:ilvl w:val="0"/>
                <w:numId w:val="14"/>
              </w:numPr>
              <w:rPr>
                <w:rFonts w:asciiTheme="minorHAnsi" w:hAnsiTheme="minorHAnsi" w:cstheme="minorHAnsi"/>
                <w:color w:val="auto"/>
                <w:sz w:val="24"/>
                <w:szCs w:val="24"/>
              </w:rPr>
            </w:pPr>
            <w:r w:rsidRPr="00757585">
              <w:rPr>
                <w:rFonts w:asciiTheme="minorHAnsi" w:hAnsiTheme="minorHAnsi" w:cstheme="minorHAnsi"/>
                <w:color w:val="auto"/>
                <w:sz w:val="24"/>
                <w:szCs w:val="24"/>
              </w:rPr>
              <w:t>Has worked with PS Financials</w:t>
            </w:r>
          </w:p>
          <w:p w14:paraId="689CCCE6" w14:textId="77777777" w:rsidR="00ED5D96" w:rsidRPr="00757585" w:rsidRDefault="00ED5D96" w:rsidP="00F22A9E">
            <w:pPr>
              <w:pStyle w:val="ListParagraph"/>
              <w:numPr>
                <w:ilvl w:val="0"/>
                <w:numId w:val="14"/>
              </w:numPr>
              <w:rPr>
                <w:rFonts w:asciiTheme="minorHAnsi" w:hAnsiTheme="minorHAnsi" w:cstheme="minorHAnsi"/>
                <w:color w:val="auto"/>
                <w:sz w:val="24"/>
                <w:szCs w:val="24"/>
              </w:rPr>
            </w:pPr>
            <w:r w:rsidRPr="00757585">
              <w:rPr>
                <w:rFonts w:asciiTheme="minorHAnsi" w:hAnsiTheme="minorHAnsi" w:cstheme="minorHAnsi"/>
                <w:color w:val="auto"/>
                <w:sz w:val="24"/>
                <w:szCs w:val="24"/>
              </w:rPr>
              <w:t>Has worked in Finance in a school and ideally an academy school</w:t>
            </w:r>
          </w:p>
          <w:p w14:paraId="03663627" w14:textId="626D7961" w:rsidR="0064396C" w:rsidRPr="00757585" w:rsidRDefault="00ED5D96" w:rsidP="00F22A9E">
            <w:pPr>
              <w:pStyle w:val="ListParagraph"/>
              <w:numPr>
                <w:ilvl w:val="0"/>
                <w:numId w:val="14"/>
              </w:numPr>
              <w:rPr>
                <w:rFonts w:asciiTheme="minorHAnsi" w:hAnsiTheme="minorHAnsi" w:cstheme="minorHAnsi"/>
                <w:color w:val="auto"/>
                <w:sz w:val="24"/>
                <w:szCs w:val="24"/>
              </w:rPr>
            </w:pPr>
            <w:r w:rsidRPr="00757585">
              <w:rPr>
                <w:rFonts w:asciiTheme="minorHAnsi" w:hAnsiTheme="minorHAnsi" w:cstheme="minorHAnsi"/>
                <w:color w:val="auto"/>
                <w:sz w:val="24"/>
                <w:szCs w:val="24"/>
              </w:rPr>
              <w:t>Experience in a variety of financial roles</w:t>
            </w:r>
          </w:p>
        </w:tc>
        <w:tc>
          <w:tcPr>
            <w:tcW w:w="2462" w:type="dxa"/>
          </w:tcPr>
          <w:p w14:paraId="61053333" w14:textId="77777777" w:rsidR="0064396C" w:rsidRPr="00757585" w:rsidRDefault="008521CD" w:rsidP="00F22A9E">
            <w:pPr>
              <w:pStyle w:val="ListParagraph"/>
              <w:numPr>
                <w:ilvl w:val="0"/>
                <w:numId w:val="12"/>
              </w:numPr>
              <w:spacing w:after="0" w:line="240" w:lineRule="auto"/>
              <w:rPr>
                <w:rFonts w:asciiTheme="minorHAnsi" w:hAnsiTheme="minorHAnsi" w:cstheme="minorHAnsi"/>
                <w:color w:val="auto"/>
                <w:sz w:val="24"/>
                <w:szCs w:val="24"/>
              </w:rPr>
            </w:pPr>
            <w:r w:rsidRPr="00757585">
              <w:rPr>
                <w:rFonts w:asciiTheme="minorHAnsi" w:hAnsiTheme="minorHAnsi" w:cstheme="minorHAnsi"/>
                <w:color w:val="auto"/>
                <w:sz w:val="24"/>
                <w:szCs w:val="24"/>
              </w:rPr>
              <w:t xml:space="preserve"> Application Form</w:t>
            </w:r>
          </w:p>
          <w:p w14:paraId="0A4A6AB4" w14:textId="77777777" w:rsidR="008521CD" w:rsidRPr="00757585" w:rsidRDefault="008521CD" w:rsidP="008521CD">
            <w:pPr>
              <w:pStyle w:val="ListParagraph"/>
              <w:spacing w:after="0" w:line="240" w:lineRule="auto"/>
              <w:ind w:left="158"/>
              <w:rPr>
                <w:rFonts w:asciiTheme="minorHAnsi" w:hAnsiTheme="minorHAnsi" w:cstheme="minorHAnsi"/>
                <w:color w:val="auto"/>
                <w:sz w:val="24"/>
                <w:szCs w:val="24"/>
              </w:rPr>
            </w:pPr>
          </w:p>
          <w:p w14:paraId="3C079802" w14:textId="77777777" w:rsidR="008521CD" w:rsidRPr="00757585" w:rsidRDefault="008521CD" w:rsidP="00F22A9E">
            <w:pPr>
              <w:pStyle w:val="ListParagraph"/>
              <w:numPr>
                <w:ilvl w:val="0"/>
                <w:numId w:val="12"/>
              </w:numPr>
              <w:spacing w:after="0" w:line="240" w:lineRule="auto"/>
              <w:rPr>
                <w:rFonts w:asciiTheme="minorHAnsi" w:hAnsiTheme="minorHAnsi" w:cstheme="minorHAnsi"/>
                <w:color w:val="auto"/>
                <w:sz w:val="24"/>
                <w:szCs w:val="24"/>
              </w:rPr>
            </w:pPr>
            <w:r w:rsidRPr="00757585">
              <w:rPr>
                <w:rFonts w:asciiTheme="minorHAnsi" w:hAnsiTheme="minorHAnsi" w:cstheme="minorHAnsi"/>
                <w:color w:val="auto"/>
                <w:sz w:val="24"/>
                <w:szCs w:val="24"/>
              </w:rPr>
              <w:t>Interview</w:t>
            </w:r>
          </w:p>
          <w:p w14:paraId="78053E5A" w14:textId="77777777" w:rsidR="008521CD" w:rsidRPr="00757585" w:rsidRDefault="008521CD" w:rsidP="008521CD">
            <w:pPr>
              <w:rPr>
                <w:rFonts w:asciiTheme="minorHAnsi" w:hAnsiTheme="minorHAnsi" w:cstheme="minorHAnsi"/>
                <w:color w:val="auto"/>
              </w:rPr>
            </w:pPr>
          </w:p>
          <w:p w14:paraId="03382D8B" w14:textId="0EE8B134" w:rsidR="008521CD" w:rsidRPr="00757585" w:rsidRDefault="008521CD" w:rsidP="00F22A9E">
            <w:pPr>
              <w:pStyle w:val="ListParagraph"/>
              <w:numPr>
                <w:ilvl w:val="0"/>
                <w:numId w:val="12"/>
              </w:numPr>
              <w:spacing w:after="0" w:line="240" w:lineRule="auto"/>
              <w:rPr>
                <w:rFonts w:asciiTheme="minorHAnsi" w:hAnsiTheme="minorHAnsi" w:cstheme="minorHAnsi"/>
                <w:color w:val="auto"/>
                <w:sz w:val="24"/>
                <w:szCs w:val="24"/>
              </w:rPr>
            </w:pPr>
            <w:r w:rsidRPr="00757585">
              <w:rPr>
                <w:rFonts w:asciiTheme="minorHAnsi" w:hAnsiTheme="minorHAnsi" w:cstheme="minorHAnsi"/>
                <w:color w:val="auto"/>
                <w:sz w:val="24"/>
                <w:szCs w:val="24"/>
              </w:rPr>
              <w:t xml:space="preserve">Task </w:t>
            </w:r>
          </w:p>
        </w:tc>
      </w:tr>
      <w:tr w:rsidR="00757585" w:rsidRPr="00757585" w14:paraId="65B02555" w14:textId="77777777" w:rsidTr="006371DB">
        <w:tc>
          <w:tcPr>
            <w:tcW w:w="2263" w:type="dxa"/>
          </w:tcPr>
          <w:p w14:paraId="051492BF" w14:textId="77777777" w:rsidR="0064396C" w:rsidRPr="00757585" w:rsidRDefault="0064396C" w:rsidP="005320C2">
            <w:pPr>
              <w:rPr>
                <w:rFonts w:asciiTheme="minorHAnsi" w:hAnsiTheme="minorHAnsi" w:cstheme="minorHAnsi"/>
                <w:color w:val="auto"/>
              </w:rPr>
            </w:pPr>
            <w:r w:rsidRPr="00757585">
              <w:rPr>
                <w:rFonts w:asciiTheme="minorHAnsi" w:hAnsiTheme="minorHAnsi" w:cstheme="minorHAnsi"/>
                <w:color w:val="auto"/>
              </w:rPr>
              <w:t>Knowledge, skills, and abilities</w:t>
            </w:r>
          </w:p>
        </w:tc>
        <w:tc>
          <w:tcPr>
            <w:tcW w:w="3119" w:type="dxa"/>
          </w:tcPr>
          <w:p w14:paraId="64390E90" w14:textId="08EA1644" w:rsidR="008E5DF6" w:rsidRPr="00757585" w:rsidRDefault="008E5DF6" w:rsidP="00F22A9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Very good oral and written communication skills.</w:t>
            </w:r>
          </w:p>
          <w:p w14:paraId="5854D7F2" w14:textId="211D2C06" w:rsidR="008E5DF6" w:rsidRPr="00757585" w:rsidRDefault="008E5DF6" w:rsidP="00F22A9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Operates with very high levels of integrity</w:t>
            </w:r>
          </w:p>
          <w:p w14:paraId="014E5560" w14:textId="49ED4C89" w:rsidR="0064396C" w:rsidRPr="00757585" w:rsidRDefault="008E5DF6" w:rsidP="00F22A9E">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 xml:space="preserve">Proficient user of the range of Microsoft office packages, </w:t>
            </w:r>
            <w:proofErr w:type="gramStart"/>
            <w:r w:rsidRPr="00757585">
              <w:rPr>
                <w:rFonts w:asciiTheme="minorHAnsi" w:hAnsiTheme="minorHAnsi" w:cstheme="minorHAnsi"/>
                <w:color w:val="auto"/>
                <w:sz w:val="24"/>
                <w:szCs w:val="24"/>
              </w:rPr>
              <w:t>in particular</w:t>
            </w:r>
            <w:proofErr w:type="gramEnd"/>
            <w:r w:rsidRPr="00757585">
              <w:rPr>
                <w:rFonts w:asciiTheme="minorHAnsi" w:hAnsiTheme="minorHAnsi" w:cstheme="minorHAnsi"/>
                <w:color w:val="auto"/>
                <w:sz w:val="24"/>
                <w:szCs w:val="24"/>
              </w:rPr>
              <w:t xml:space="preserve"> a good working knowledge of Excel.</w:t>
            </w:r>
          </w:p>
        </w:tc>
        <w:tc>
          <w:tcPr>
            <w:tcW w:w="2004" w:type="dxa"/>
          </w:tcPr>
          <w:p w14:paraId="3D4C4254" w14:textId="77777777" w:rsidR="0064396C" w:rsidRPr="00757585" w:rsidRDefault="0064396C" w:rsidP="00757585">
            <w:pPr>
              <w:pStyle w:val="PlainText"/>
              <w:ind w:left="360" w:right="144"/>
              <w:rPr>
                <w:rFonts w:asciiTheme="minorHAnsi" w:hAnsiTheme="minorHAnsi" w:cstheme="minorHAnsi"/>
                <w:sz w:val="24"/>
                <w:szCs w:val="24"/>
              </w:rPr>
            </w:pPr>
          </w:p>
        </w:tc>
        <w:tc>
          <w:tcPr>
            <w:tcW w:w="2462" w:type="dxa"/>
          </w:tcPr>
          <w:p w14:paraId="38DCE381" w14:textId="77777777" w:rsidR="0064396C" w:rsidRPr="00757585" w:rsidRDefault="008521CD" w:rsidP="00F22A9E">
            <w:pPr>
              <w:pStyle w:val="ListParagraph"/>
              <w:numPr>
                <w:ilvl w:val="0"/>
                <w:numId w:val="12"/>
              </w:numPr>
              <w:spacing w:after="0" w:line="240" w:lineRule="auto"/>
              <w:rPr>
                <w:rFonts w:asciiTheme="minorHAnsi" w:hAnsiTheme="minorHAnsi" w:cstheme="minorHAnsi"/>
                <w:color w:val="auto"/>
                <w:sz w:val="24"/>
                <w:szCs w:val="24"/>
              </w:rPr>
            </w:pPr>
            <w:r w:rsidRPr="00757585">
              <w:rPr>
                <w:rFonts w:asciiTheme="minorHAnsi" w:hAnsiTheme="minorHAnsi" w:cstheme="minorHAnsi"/>
                <w:color w:val="auto"/>
                <w:sz w:val="24"/>
                <w:szCs w:val="24"/>
              </w:rPr>
              <w:t xml:space="preserve">Interview </w:t>
            </w:r>
          </w:p>
          <w:p w14:paraId="7E9960FD" w14:textId="77777777" w:rsidR="008521CD" w:rsidRPr="00757585" w:rsidRDefault="008521CD" w:rsidP="008521CD">
            <w:pPr>
              <w:pStyle w:val="ListParagraph"/>
              <w:spacing w:after="0" w:line="240" w:lineRule="auto"/>
              <w:ind w:left="158"/>
              <w:rPr>
                <w:rFonts w:asciiTheme="minorHAnsi" w:hAnsiTheme="minorHAnsi" w:cstheme="minorHAnsi"/>
                <w:color w:val="auto"/>
                <w:sz w:val="24"/>
                <w:szCs w:val="24"/>
              </w:rPr>
            </w:pPr>
          </w:p>
          <w:p w14:paraId="31996B25" w14:textId="33674989" w:rsidR="008521CD" w:rsidRPr="00757585" w:rsidRDefault="008521CD" w:rsidP="00F22A9E">
            <w:pPr>
              <w:pStyle w:val="ListParagraph"/>
              <w:numPr>
                <w:ilvl w:val="0"/>
                <w:numId w:val="12"/>
              </w:numPr>
              <w:spacing w:after="0" w:line="240" w:lineRule="auto"/>
              <w:rPr>
                <w:rFonts w:asciiTheme="minorHAnsi" w:hAnsiTheme="minorHAnsi" w:cstheme="minorHAnsi"/>
                <w:color w:val="auto"/>
                <w:sz w:val="24"/>
                <w:szCs w:val="24"/>
              </w:rPr>
            </w:pPr>
            <w:r w:rsidRPr="00757585">
              <w:rPr>
                <w:rFonts w:asciiTheme="minorHAnsi" w:hAnsiTheme="minorHAnsi" w:cstheme="minorHAnsi"/>
                <w:color w:val="auto"/>
                <w:sz w:val="24"/>
                <w:szCs w:val="24"/>
              </w:rPr>
              <w:t>Task</w:t>
            </w:r>
          </w:p>
        </w:tc>
      </w:tr>
      <w:tr w:rsidR="00757585" w:rsidRPr="00757585" w14:paraId="1A72337D" w14:textId="77777777" w:rsidTr="006371DB">
        <w:tc>
          <w:tcPr>
            <w:tcW w:w="2263" w:type="dxa"/>
          </w:tcPr>
          <w:p w14:paraId="3195253E" w14:textId="77777777" w:rsidR="0064396C" w:rsidRPr="00757585" w:rsidRDefault="0064396C" w:rsidP="005320C2">
            <w:pPr>
              <w:rPr>
                <w:rFonts w:asciiTheme="minorHAnsi" w:hAnsiTheme="minorHAnsi" w:cstheme="minorHAnsi"/>
                <w:color w:val="auto"/>
              </w:rPr>
            </w:pPr>
            <w:r w:rsidRPr="00757585">
              <w:rPr>
                <w:rFonts w:asciiTheme="minorHAnsi" w:hAnsiTheme="minorHAnsi" w:cstheme="minorHAnsi"/>
                <w:color w:val="auto"/>
              </w:rPr>
              <w:t>Personal Qualities/Other</w:t>
            </w:r>
          </w:p>
        </w:tc>
        <w:tc>
          <w:tcPr>
            <w:tcW w:w="3119" w:type="dxa"/>
          </w:tcPr>
          <w:p w14:paraId="5425B44F" w14:textId="190553BD" w:rsidR="002325E5" w:rsidRPr="00757585" w:rsidRDefault="002325E5" w:rsidP="00F22A9E">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 xml:space="preserve">Strong personal impact </w:t>
            </w:r>
          </w:p>
          <w:p w14:paraId="45832805" w14:textId="77777777" w:rsidR="002325E5" w:rsidRPr="00757585" w:rsidRDefault="002325E5" w:rsidP="00F22A9E">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 xml:space="preserve">Ability to work as part of a team and can operate independently </w:t>
            </w:r>
          </w:p>
          <w:p w14:paraId="5D316D43" w14:textId="2E116FDD" w:rsidR="0064396C" w:rsidRPr="00757585" w:rsidRDefault="002325E5" w:rsidP="00F22A9E">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Ability to work well under pressure.</w:t>
            </w:r>
          </w:p>
        </w:tc>
        <w:tc>
          <w:tcPr>
            <w:tcW w:w="2004" w:type="dxa"/>
          </w:tcPr>
          <w:p w14:paraId="4C399215" w14:textId="77777777" w:rsidR="0064396C" w:rsidRPr="00757585" w:rsidRDefault="0064396C" w:rsidP="005320C2">
            <w:pPr>
              <w:pStyle w:val="Default"/>
              <w:spacing w:before="0"/>
              <w:rPr>
                <w:rFonts w:asciiTheme="minorHAnsi" w:hAnsiTheme="minorHAnsi" w:cstheme="minorHAnsi"/>
                <w:color w:val="auto"/>
                <w:lang w:val="en-US"/>
              </w:rPr>
            </w:pPr>
          </w:p>
        </w:tc>
        <w:tc>
          <w:tcPr>
            <w:tcW w:w="2462" w:type="dxa"/>
          </w:tcPr>
          <w:p w14:paraId="66E17072" w14:textId="7273FC1E" w:rsidR="0064396C" w:rsidRPr="00757585" w:rsidRDefault="008521CD" w:rsidP="00F22A9E">
            <w:pPr>
              <w:pStyle w:val="ListParagraph"/>
              <w:numPr>
                <w:ilvl w:val="0"/>
                <w:numId w:val="18"/>
              </w:numPr>
              <w:rPr>
                <w:rFonts w:asciiTheme="minorHAnsi" w:hAnsiTheme="minorHAnsi" w:cstheme="minorHAnsi"/>
                <w:color w:val="auto"/>
                <w:sz w:val="24"/>
                <w:szCs w:val="24"/>
              </w:rPr>
            </w:pPr>
            <w:r w:rsidRPr="00757585">
              <w:rPr>
                <w:rFonts w:asciiTheme="minorHAnsi" w:hAnsiTheme="minorHAnsi" w:cstheme="minorHAnsi"/>
                <w:color w:val="auto"/>
                <w:sz w:val="24"/>
                <w:szCs w:val="24"/>
              </w:rPr>
              <w:t>Interview</w:t>
            </w:r>
          </w:p>
          <w:p w14:paraId="63DFDF07" w14:textId="77777777" w:rsidR="008521CD" w:rsidRPr="00757585" w:rsidRDefault="008521CD" w:rsidP="00F22A9E">
            <w:pPr>
              <w:pStyle w:val="ListParagraph"/>
              <w:numPr>
                <w:ilvl w:val="0"/>
                <w:numId w:val="18"/>
              </w:numPr>
              <w:rPr>
                <w:rFonts w:asciiTheme="minorHAnsi" w:hAnsiTheme="minorHAnsi" w:cstheme="minorHAnsi"/>
                <w:color w:val="auto"/>
                <w:sz w:val="24"/>
                <w:szCs w:val="24"/>
              </w:rPr>
            </w:pPr>
            <w:r w:rsidRPr="00757585">
              <w:rPr>
                <w:rFonts w:asciiTheme="minorHAnsi" w:hAnsiTheme="minorHAnsi" w:cstheme="minorHAnsi"/>
                <w:color w:val="auto"/>
                <w:sz w:val="24"/>
                <w:szCs w:val="24"/>
              </w:rPr>
              <w:t>Task</w:t>
            </w:r>
          </w:p>
          <w:p w14:paraId="57A61B4D" w14:textId="10FA2143" w:rsidR="008521CD" w:rsidRPr="00757585" w:rsidRDefault="008521CD" w:rsidP="00F22A9E">
            <w:pPr>
              <w:pStyle w:val="ListParagraph"/>
              <w:numPr>
                <w:ilvl w:val="0"/>
                <w:numId w:val="18"/>
              </w:numPr>
              <w:rPr>
                <w:rFonts w:asciiTheme="minorHAnsi" w:hAnsiTheme="minorHAnsi" w:cstheme="minorHAnsi"/>
                <w:color w:val="auto"/>
                <w:sz w:val="24"/>
                <w:szCs w:val="24"/>
              </w:rPr>
            </w:pPr>
            <w:r w:rsidRPr="00757585">
              <w:rPr>
                <w:rFonts w:asciiTheme="minorHAnsi" w:hAnsiTheme="minorHAnsi" w:cstheme="minorHAnsi"/>
                <w:color w:val="auto"/>
                <w:sz w:val="24"/>
                <w:szCs w:val="24"/>
              </w:rPr>
              <w:t xml:space="preserve">Application form </w:t>
            </w:r>
          </w:p>
        </w:tc>
      </w:tr>
      <w:tr w:rsidR="00757585" w:rsidRPr="00757585" w14:paraId="1E899CC7" w14:textId="77777777" w:rsidTr="006371DB">
        <w:tc>
          <w:tcPr>
            <w:tcW w:w="2263" w:type="dxa"/>
          </w:tcPr>
          <w:p w14:paraId="2A2E0612" w14:textId="77777777" w:rsidR="0064396C" w:rsidRPr="00757585" w:rsidRDefault="0064396C" w:rsidP="005320C2">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color w:val="auto"/>
              </w:rPr>
            </w:pPr>
            <w:r w:rsidRPr="00757585">
              <w:rPr>
                <w:rFonts w:asciiTheme="minorHAnsi" w:hAnsiTheme="minorHAnsi" w:cstheme="minorHAnsi"/>
                <w:color w:val="auto"/>
              </w:rPr>
              <w:t>Safeguarding</w:t>
            </w:r>
          </w:p>
        </w:tc>
        <w:tc>
          <w:tcPr>
            <w:tcW w:w="3119" w:type="dxa"/>
          </w:tcPr>
          <w:p w14:paraId="42ABBB34" w14:textId="77777777" w:rsidR="0064396C" w:rsidRPr="00757585" w:rsidRDefault="0064396C" w:rsidP="005320C2">
            <w:pPr>
              <w:rPr>
                <w:rFonts w:asciiTheme="minorHAnsi" w:hAnsiTheme="minorHAnsi" w:cstheme="minorHAnsi"/>
                <w:color w:val="auto"/>
              </w:rPr>
            </w:pPr>
            <w:r w:rsidRPr="00757585">
              <w:rPr>
                <w:rFonts w:asciiTheme="minorHAnsi" w:hAnsiTheme="minorHAnsi" w:cstheme="minorHAnsi"/>
                <w:color w:val="auto"/>
                <w:lang w:val="en-US" w:eastAsia="en-US"/>
              </w:rPr>
              <w:t xml:space="preserve">Commitment to demonstrating a responsibility for </w:t>
            </w:r>
            <w:r w:rsidRPr="00757585">
              <w:rPr>
                <w:rFonts w:asciiTheme="minorHAnsi" w:hAnsiTheme="minorHAnsi" w:cstheme="minorHAnsi"/>
                <w:color w:val="auto"/>
                <w:lang w:val="en-US" w:eastAsia="en-US"/>
              </w:rPr>
              <w:lastRenderedPageBreak/>
              <w:t>safeguarding and promoting the welfare of young people</w:t>
            </w:r>
          </w:p>
        </w:tc>
        <w:tc>
          <w:tcPr>
            <w:tcW w:w="2004" w:type="dxa"/>
          </w:tcPr>
          <w:p w14:paraId="51398B7D" w14:textId="77777777" w:rsidR="0064396C" w:rsidRPr="00757585" w:rsidRDefault="0064396C" w:rsidP="005320C2">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auto"/>
                <w:u w:color="ED7D31"/>
              </w:rPr>
            </w:pPr>
          </w:p>
        </w:tc>
        <w:tc>
          <w:tcPr>
            <w:tcW w:w="2462" w:type="dxa"/>
          </w:tcPr>
          <w:p w14:paraId="27A90CD5" w14:textId="77777777" w:rsidR="0064396C" w:rsidRPr="00757585" w:rsidRDefault="0064396C" w:rsidP="00F22A9E">
            <w:pPr>
              <w:pStyle w:val="ListParagraph"/>
              <w:numPr>
                <w:ilvl w:val="0"/>
                <w:numId w:val="13"/>
              </w:numPr>
              <w:ind w:left="360"/>
              <w:rPr>
                <w:rFonts w:asciiTheme="minorHAnsi" w:hAnsiTheme="minorHAnsi" w:cstheme="minorHAnsi"/>
                <w:color w:val="auto"/>
                <w:sz w:val="24"/>
                <w:szCs w:val="24"/>
              </w:rPr>
            </w:pPr>
            <w:r w:rsidRPr="00757585">
              <w:rPr>
                <w:rFonts w:asciiTheme="minorHAnsi" w:hAnsiTheme="minorHAnsi" w:cstheme="minorHAnsi"/>
                <w:color w:val="auto"/>
                <w:sz w:val="24"/>
                <w:szCs w:val="24"/>
              </w:rPr>
              <w:t>Application form</w:t>
            </w:r>
          </w:p>
          <w:p w14:paraId="1B5E19BA" w14:textId="77777777" w:rsidR="0064396C" w:rsidRPr="00757585" w:rsidRDefault="0064396C" w:rsidP="00F22A9E">
            <w:pPr>
              <w:pStyle w:val="ListParagraph"/>
              <w:numPr>
                <w:ilvl w:val="0"/>
                <w:numId w:val="13"/>
              </w:numPr>
              <w:ind w:left="360"/>
              <w:rPr>
                <w:rFonts w:asciiTheme="minorHAnsi" w:hAnsiTheme="minorHAnsi" w:cstheme="minorHAnsi"/>
                <w:color w:val="auto"/>
                <w:sz w:val="24"/>
                <w:szCs w:val="24"/>
              </w:rPr>
            </w:pPr>
            <w:r w:rsidRPr="00757585">
              <w:rPr>
                <w:rFonts w:asciiTheme="minorHAnsi" w:hAnsiTheme="minorHAnsi" w:cstheme="minorHAnsi"/>
                <w:color w:val="auto"/>
                <w:sz w:val="24"/>
                <w:szCs w:val="24"/>
              </w:rPr>
              <w:t>Interview</w:t>
            </w:r>
          </w:p>
          <w:p w14:paraId="040DBFF4" w14:textId="77777777" w:rsidR="0064396C" w:rsidRPr="00757585" w:rsidRDefault="0064396C" w:rsidP="00F22A9E">
            <w:pPr>
              <w:pStyle w:val="ListParagraph"/>
              <w:numPr>
                <w:ilvl w:val="0"/>
                <w:numId w:val="13"/>
              </w:numPr>
              <w:ind w:left="360"/>
              <w:rPr>
                <w:rFonts w:asciiTheme="minorHAnsi" w:hAnsiTheme="minorHAnsi" w:cstheme="minorHAnsi"/>
                <w:color w:val="auto"/>
                <w:sz w:val="24"/>
                <w:szCs w:val="24"/>
              </w:rPr>
            </w:pPr>
            <w:r w:rsidRPr="00757585">
              <w:rPr>
                <w:rFonts w:asciiTheme="minorHAnsi" w:hAnsiTheme="minorHAnsi" w:cstheme="minorHAnsi"/>
                <w:color w:val="auto"/>
                <w:sz w:val="24"/>
                <w:szCs w:val="24"/>
              </w:rPr>
              <w:lastRenderedPageBreak/>
              <w:t>Task</w:t>
            </w:r>
          </w:p>
        </w:tc>
      </w:tr>
      <w:tr w:rsidR="00757585" w:rsidRPr="00757585" w14:paraId="60F84E30" w14:textId="77777777" w:rsidTr="006371DB">
        <w:trPr>
          <w:trHeight w:val="1413"/>
        </w:trPr>
        <w:tc>
          <w:tcPr>
            <w:tcW w:w="2263" w:type="dxa"/>
            <w:vMerge w:val="restart"/>
          </w:tcPr>
          <w:p w14:paraId="20504D6B" w14:textId="45B0D83F"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b/>
                <w:bCs/>
                <w:color w:val="auto"/>
                <w:u w:color="ED7D31"/>
              </w:rPr>
            </w:pPr>
            <w:r w:rsidRPr="00757585">
              <w:rPr>
                <w:rFonts w:asciiTheme="minorHAnsi" w:hAnsiTheme="minorHAnsi" w:cstheme="minorHAnsi"/>
                <w:color w:val="auto"/>
              </w:rPr>
              <w:lastRenderedPageBreak/>
              <w:t>Our Trust Values</w:t>
            </w:r>
          </w:p>
        </w:tc>
        <w:tc>
          <w:tcPr>
            <w:tcW w:w="3119" w:type="dxa"/>
          </w:tcPr>
          <w:p w14:paraId="43B6D484" w14:textId="2C64CE91" w:rsidR="00757585" w:rsidRPr="00757585" w:rsidRDefault="00757585" w:rsidP="00757585">
            <w:pPr>
              <w:rPr>
                <w:rFonts w:asciiTheme="minorHAnsi" w:hAnsiTheme="minorHAnsi" w:cstheme="minorHAnsi"/>
                <w:color w:val="auto"/>
              </w:rPr>
            </w:pPr>
            <w:r w:rsidRPr="00757585">
              <w:rPr>
                <w:rFonts w:asciiTheme="minorHAnsi" w:hAnsiTheme="minorHAnsi" w:cstheme="minorHAnsi"/>
                <w:color w:val="auto"/>
              </w:rPr>
              <w:t>Community: Evidence of working together for a common purpose and encouraging diversity</w:t>
            </w:r>
          </w:p>
        </w:tc>
        <w:tc>
          <w:tcPr>
            <w:tcW w:w="2004" w:type="dxa"/>
          </w:tcPr>
          <w:p w14:paraId="5803B334"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auto"/>
                <w:u w:color="ED7D31"/>
              </w:rPr>
            </w:pPr>
          </w:p>
        </w:tc>
        <w:tc>
          <w:tcPr>
            <w:tcW w:w="2462" w:type="dxa"/>
          </w:tcPr>
          <w:p w14:paraId="325556CF" w14:textId="77777777" w:rsidR="00757585" w:rsidRPr="00757585" w:rsidRDefault="00757585" w:rsidP="00F22A9E">
            <w:pPr>
              <w:pStyle w:val="ListParagraph"/>
              <w:numPr>
                <w:ilvl w:val="0"/>
                <w:numId w:val="13"/>
              </w:numPr>
              <w:spacing w:after="0" w:line="240" w:lineRule="auto"/>
              <w:ind w:left="380" w:hanging="284"/>
              <w:rPr>
                <w:rFonts w:asciiTheme="minorHAnsi" w:eastAsia="Calibri" w:hAnsiTheme="minorHAnsi" w:cstheme="minorHAnsi"/>
                <w:color w:val="auto"/>
                <w:sz w:val="24"/>
                <w:szCs w:val="24"/>
              </w:rPr>
            </w:pPr>
            <w:r w:rsidRPr="00757585">
              <w:rPr>
                <w:rFonts w:asciiTheme="minorHAnsi" w:hAnsiTheme="minorHAnsi" w:cstheme="minorHAnsi"/>
                <w:color w:val="auto"/>
                <w:sz w:val="24"/>
                <w:szCs w:val="24"/>
              </w:rPr>
              <w:t>Interview</w:t>
            </w:r>
          </w:p>
          <w:p w14:paraId="0EF01DA4" w14:textId="77777777" w:rsidR="00757585" w:rsidRPr="00757585" w:rsidRDefault="00757585" w:rsidP="00757585">
            <w:pPr>
              <w:pStyle w:val="ListParagraph"/>
              <w:ind w:left="380"/>
              <w:rPr>
                <w:rFonts w:asciiTheme="minorHAnsi" w:eastAsia="Calibri" w:hAnsiTheme="minorHAnsi" w:cstheme="minorHAnsi"/>
                <w:color w:val="auto"/>
                <w:sz w:val="24"/>
                <w:szCs w:val="24"/>
              </w:rPr>
            </w:pPr>
          </w:p>
          <w:p w14:paraId="3C59ED7B" w14:textId="15D3CBAF" w:rsidR="00757585" w:rsidRPr="00757585" w:rsidRDefault="00757585" w:rsidP="00F22A9E">
            <w:pPr>
              <w:pStyle w:val="ListParagraph"/>
              <w:numPr>
                <w:ilvl w:val="0"/>
                <w:numId w:val="13"/>
              </w:numPr>
              <w:spacing w:after="0" w:line="240" w:lineRule="auto"/>
              <w:ind w:left="380" w:hanging="284"/>
              <w:rPr>
                <w:rFonts w:asciiTheme="minorHAnsi" w:hAnsiTheme="minorHAnsi" w:cstheme="minorHAnsi"/>
                <w:color w:val="auto"/>
                <w:sz w:val="24"/>
                <w:szCs w:val="24"/>
              </w:rPr>
            </w:pPr>
            <w:r w:rsidRPr="00757585">
              <w:rPr>
                <w:rFonts w:asciiTheme="minorHAnsi" w:hAnsiTheme="minorHAnsi" w:cstheme="minorHAnsi"/>
                <w:color w:val="auto"/>
                <w:sz w:val="24"/>
                <w:szCs w:val="24"/>
              </w:rPr>
              <w:t>Tasks</w:t>
            </w:r>
          </w:p>
        </w:tc>
      </w:tr>
      <w:tr w:rsidR="00757585" w:rsidRPr="00757585" w14:paraId="063A7A24" w14:textId="77777777" w:rsidTr="006371DB">
        <w:trPr>
          <w:trHeight w:val="1363"/>
        </w:trPr>
        <w:tc>
          <w:tcPr>
            <w:tcW w:w="2263" w:type="dxa"/>
            <w:vMerge/>
          </w:tcPr>
          <w:p w14:paraId="1FB5FF76"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color w:val="auto"/>
              </w:rPr>
            </w:pPr>
          </w:p>
        </w:tc>
        <w:tc>
          <w:tcPr>
            <w:tcW w:w="3119" w:type="dxa"/>
          </w:tcPr>
          <w:p w14:paraId="24160C9D" w14:textId="0C6C6E14" w:rsidR="00757585" w:rsidRPr="00757585" w:rsidRDefault="00757585" w:rsidP="00757585">
            <w:pPr>
              <w:rPr>
                <w:rFonts w:asciiTheme="minorHAnsi" w:hAnsiTheme="minorHAnsi" w:cstheme="minorHAnsi"/>
                <w:color w:val="auto"/>
              </w:rPr>
            </w:pPr>
            <w:r w:rsidRPr="00757585">
              <w:rPr>
                <w:rFonts w:asciiTheme="minorHAnsi" w:eastAsia="Aptos" w:hAnsiTheme="minorHAnsi" w:cstheme="minorHAnsi"/>
                <w:color w:val="auto"/>
              </w:rPr>
              <w:t xml:space="preserve">Leadership: Evidence of taking ownership within your role and finding the leader within.  </w:t>
            </w:r>
          </w:p>
        </w:tc>
        <w:tc>
          <w:tcPr>
            <w:tcW w:w="2004" w:type="dxa"/>
          </w:tcPr>
          <w:p w14:paraId="7CEEA618"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auto"/>
                <w:u w:color="ED7D31"/>
              </w:rPr>
            </w:pPr>
          </w:p>
        </w:tc>
        <w:tc>
          <w:tcPr>
            <w:tcW w:w="2462" w:type="dxa"/>
          </w:tcPr>
          <w:p w14:paraId="36C7B52E" w14:textId="77777777" w:rsidR="00757585" w:rsidRPr="00757585" w:rsidRDefault="00757585" w:rsidP="00F22A9E">
            <w:pPr>
              <w:pStyle w:val="ListParagraph"/>
              <w:numPr>
                <w:ilvl w:val="0"/>
                <w:numId w:val="13"/>
              </w:numPr>
              <w:spacing w:after="0" w:line="240" w:lineRule="auto"/>
              <w:ind w:left="380" w:hanging="284"/>
              <w:contextualSpacing/>
              <w:rPr>
                <w:rFonts w:asciiTheme="minorHAnsi" w:eastAsia="Calibri" w:hAnsiTheme="minorHAnsi" w:cstheme="minorHAnsi"/>
                <w:color w:val="auto"/>
                <w:sz w:val="24"/>
                <w:szCs w:val="24"/>
              </w:rPr>
            </w:pPr>
            <w:r w:rsidRPr="00757585">
              <w:rPr>
                <w:rFonts w:asciiTheme="minorHAnsi" w:hAnsiTheme="minorHAnsi" w:cstheme="minorHAnsi"/>
                <w:color w:val="auto"/>
                <w:sz w:val="24"/>
                <w:szCs w:val="24"/>
              </w:rPr>
              <w:t>Interview</w:t>
            </w:r>
          </w:p>
          <w:p w14:paraId="267E7D3B" w14:textId="77777777" w:rsidR="00757585" w:rsidRPr="00757585" w:rsidRDefault="00757585" w:rsidP="00757585">
            <w:pPr>
              <w:pStyle w:val="ListParagraph"/>
              <w:spacing w:line="240" w:lineRule="auto"/>
              <w:ind w:left="380"/>
              <w:rPr>
                <w:rFonts w:asciiTheme="minorHAnsi" w:eastAsia="Calibri" w:hAnsiTheme="minorHAnsi" w:cstheme="minorHAnsi"/>
                <w:color w:val="auto"/>
                <w:sz w:val="24"/>
                <w:szCs w:val="24"/>
              </w:rPr>
            </w:pPr>
          </w:p>
          <w:p w14:paraId="5D96F9E7" w14:textId="77777777" w:rsidR="00757585" w:rsidRPr="00757585" w:rsidRDefault="00757585" w:rsidP="00F22A9E">
            <w:pPr>
              <w:pStyle w:val="ListParagraph"/>
              <w:numPr>
                <w:ilvl w:val="0"/>
                <w:numId w:val="13"/>
              </w:numPr>
              <w:spacing w:after="0" w:line="240" w:lineRule="auto"/>
              <w:ind w:left="380" w:hanging="284"/>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Tasks</w:t>
            </w:r>
          </w:p>
          <w:p w14:paraId="6A66D65C" w14:textId="77777777" w:rsidR="00757585" w:rsidRPr="00757585" w:rsidRDefault="00757585" w:rsidP="00757585">
            <w:pPr>
              <w:ind w:left="96"/>
              <w:rPr>
                <w:rFonts w:asciiTheme="minorHAnsi" w:hAnsiTheme="minorHAnsi" w:cstheme="minorHAnsi"/>
                <w:color w:val="auto"/>
              </w:rPr>
            </w:pPr>
          </w:p>
        </w:tc>
      </w:tr>
      <w:tr w:rsidR="00757585" w:rsidRPr="00757585" w14:paraId="6F5F155E" w14:textId="77777777" w:rsidTr="006371DB">
        <w:trPr>
          <w:trHeight w:val="1724"/>
        </w:trPr>
        <w:tc>
          <w:tcPr>
            <w:tcW w:w="2263" w:type="dxa"/>
            <w:vMerge/>
          </w:tcPr>
          <w:p w14:paraId="6E8DC839"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color w:val="auto"/>
              </w:rPr>
            </w:pPr>
          </w:p>
        </w:tc>
        <w:tc>
          <w:tcPr>
            <w:tcW w:w="3119" w:type="dxa"/>
          </w:tcPr>
          <w:p w14:paraId="5047365B" w14:textId="2DC3A119" w:rsidR="00757585" w:rsidRPr="00757585" w:rsidRDefault="00757585" w:rsidP="00757585">
            <w:pPr>
              <w:rPr>
                <w:rFonts w:asciiTheme="minorHAnsi" w:eastAsia="Aptos" w:hAnsiTheme="minorHAnsi" w:cstheme="minorHAnsi"/>
                <w:color w:val="auto"/>
              </w:rPr>
            </w:pPr>
            <w:r w:rsidRPr="00757585">
              <w:rPr>
                <w:rFonts w:asciiTheme="minorHAnsi" w:eastAsia="Aptos" w:hAnsiTheme="minorHAnsi" w:cstheme="minorHAnsi"/>
                <w:color w:val="auto"/>
              </w:rPr>
              <w:t>Equality: Evidence of nurturing and empowering all, understanding that equity sits at the heart of all opportunities.</w:t>
            </w:r>
          </w:p>
        </w:tc>
        <w:tc>
          <w:tcPr>
            <w:tcW w:w="2004" w:type="dxa"/>
          </w:tcPr>
          <w:p w14:paraId="56FD2071"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auto"/>
                <w:u w:color="ED7D31"/>
              </w:rPr>
            </w:pPr>
          </w:p>
        </w:tc>
        <w:tc>
          <w:tcPr>
            <w:tcW w:w="2462" w:type="dxa"/>
          </w:tcPr>
          <w:p w14:paraId="45080FED" w14:textId="77777777" w:rsidR="00757585" w:rsidRPr="00757585" w:rsidRDefault="00757585" w:rsidP="00F22A9E">
            <w:pPr>
              <w:pStyle w:val="ListParagraph"/>
              <w:numPr>
                <w:ilvl w:val="0"/>
                <w:numId w:val="13"/>
              </w:numPr>
              <w:spacing w:after="0" w:line="240" w:lineRule="auto"/>
              <w:ind w:left="380" w:hanging="284"/>
              <w:contextualSpacing/>
              <w:rPr>
                <w:rFonts w:asciiTheme="minorHAnsi" w:eastAsia="Calibri" w:hAnsiTheme="minorHAnsi" w:cstheme="minorHAnsi"/>
                <w:color w:val="auto"/>
                <w:sz w:val="24"/>
                <w:szCs w:val="24"/>
              </w:rPr>
            </w:pPr>
            <w:r w:rsidRPr="00757585">
              <w:rPr>
                <w:rFonts w:asciiTheme="minorHAnsi" w:hAnsiTheme="minorHAnsi" w:cstheme="minorHAnsi"/>
                <w:color w:val="auto"/>
                <w:sz w:val="24"/>
                <w:szCs w:val="24"/>
              </w:rPr>
              <w:t>Interview</w:t>
            </w:r>
          </w:p>
          <w:p w14:paraId="6157DAC0" w14:textId="77777777" w:rsidR="00757585" w:rsidRPr="00757585" w:rsidRDefault="00757585" w:rsidP="00757585">
            <w:pPr>
              <w:pStyle w:val="ListParagraph"/>
              <w:spacing w:line="240" w:lineRule="auto"/>
              <w:ind w:left="380"/>
              <w:rPr>
                <w:rFonts w:asciiTheme="minorHAnsi" w:eastAsia="Calibri" w:hAnsiTheme="minorHAnsi" w:cstheme="minorHAnsi"/>
                <w:color w:val="auto"/>
                <w:sz w:val="24"/>
                <w:szCs w:val="24"/>
              </w:rPr>
            </w:pPr>
          </w:p>
          <w:p w14:paraId="47D271A8" w14:textId="1B9EFEEC" w:rsidR="00757585" w:rsidRPr="00757585" w:rsidRDefault="00757585" w:rsidP="00F22A9E">
            <w:pPr>
              <w:pStyle w:val="ListParagraph"/>
              <w:numPr>
                <w:ilvl w:val="0"/>
                <w:numId w:val="13"/>
              </w:numPr>
              <w:spacing w:after="0" w:line="240" w:lineRule="auto"/>
              <w:ind w:left="380" w:hanging="284"/>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Tasks</w:t>
            </w:r>
          </w:p>
        </w:tc>
      </w:tr>
      <w:tr w:rsidR="00757585" w:rsidRPr="00757585" w14:paraId="350B0B68" w14:textId="77777777" w:rsidTr="006371DB">
        <w:trPr>
          <w:trHeight w:val="1097"/>
        </w:trPr>
        <w:tc>
          <w:tcPr>
            <w:tcW w:w="2263" w:type="dxa"/>
            <w:vMerge/>
          </w:tcPr>
          <w:p w14:paraId="0DEBA039"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color w:val="auto"/>
              </w:rPr>
            </w:pPr>
          </w:p>
        </w:tc>
        <w:tc>
          <w:tcPr>
            <w:tcW w:w="3119" w:type="dxa"/>
          </w:tcPr>
          <w:p w14:paraId="236E7629" w14:textId="03C15227" w:rsidR="00757585" w:rsidRPr="00757585" w:rsidRDefault="00757585" w:rsidP="00757585">
            <w:pPr>
              <w:rPr>
                <w:rFonts w:asciiTheme="minorHAnsi" w:eastAsia="Aptos" w:hAnsiTheme="minorHAnsi" w:cstheme="minorHAnsi"/>
                <w:color w:val="auto"/>
              </w:rPr>
            </w:pPr>
            <w:r w:rsidRPr="00757585">
              <w:rPr>
                <w:rFonts w:asciiTheme="minorHAnsi" w:hAnsiTheme="minorHAnsi" w:cstheme="minorHAnsi"/>
                <w:color w:val="auto"/>
              </w:rPr>
              <w:t>Integrity: Evidence of doing the right things for the right reason</w:t>
            </w:r>
          </w:p>
        </w:tc>
        <w:tc>
          <w:tcPr>
            <w:tcW w:w="2004" w:type="dxa"/>
          </w:tcPr>
          <w:p w14:paraId="5FB7D95C"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auto"/>
                <w:u w:color="ED7D31"/>
              </w:rPr>
            </w:pPr>
          </w:p>
        </w:tc>
        <w:tc>
          <w:tcPr>
            <w:tcW w:w="2462" w:type="dxa"/>
          </w:tcPr>
          <w:p w14:paraId="2A794C94" w14:textId="77777777" w:rsidR="00757585" w:rsidRPr="00757585" w:rsidRDefault="00757585" w:rsidP="00F22A9E">
            <w:pPr>
              <w:pStyle w:val="ListParagraph"/>
              <w:numPr>
                <w:ilvl w:val="0"/>
                <w:numId w:val="13"/>
              </w:numPr>
              <w:spacing w:after="0" w:line="240" w:lineRule="auto"/>
              <w:ind w:left="380" w:hanging="284"/>
              <w:rPr>
                <w:rFonts w:asciiTheme="minorHAnsi" w:eastAsia="Calibri" w:hAnsiTheme="minorHAnsi" w:cstheme="minorHAnsi"/>
                <w:color w:val="auto"/>
                <w:sz w:val="24"/>
                <w:szCs w:val="24"/>
              </w:rPr>
            </w:pPr>
            <w:r w:rsidRPr="00757585">
              <w:rPr>
                <w:rFonts w:asciiTheme="minorHAnsi" w:hAnsiTheme="minorHAnsi" w:cstheme="minorHAnsi"/>
                <w:color w:val="auto"/>
                <w:sz w:val="24"/>
                <w:szCs w:val="24"/>
              </w:rPr>
              <w:t>Interview</w:t>
            </w:r>
          </w:p>
          <w:p w14:paraId="0A7B9C44" w14:textId="77777777" w:rsidR="00757585" w:rsidRPr="00757585" w:rsidRDefault="00757585" w:rsidP="00757585">
            <w:pPr>
              <w:pStyle w:val="ListParagraph"/>
              <w:ind w:left="380"/>
              <w:rPr>
                <w:rFonts w:asciiTheme="minorHAnsi" w:eastAsia="Calibri" w:hAnsiTheme="minorHAnsi" w:cstheme="minorHAnsi"/>
                <w:color w:val="auto"/>
                <w:sz w:val="24"/>
                <w:szCs w:val="24"/>
              </w:rPr>
            </w:pPr>
          </w:p>
          <w:p w14:paraId="2B1A8FCA" w14:textId="43268FA8" w:rsidR="00757585" w:rsidRPr="00757585" w:rsidRDefault="00757585" w:rsidP="00757585">
            <w:pPr>
              <w:pStyle w:val="ListParagraph"/>
              <w:numPr>
                <w:ilvl w:val="0"/>
                <w:numId w:val="2"/>
              </w:numPr>
              <w:spacing w:line="240" w:lineRule="auto"/>
              <w:ind w:left="380" w:hanging="284"/>
              <w:rPr>
                <w:rFonts w:asciiTheme="minorHAnsi" w:hAnsiTheme="minorHAnsi" w:cstheme="minorHAnsi"/>
                <w:color w:val="auto"/>
                <w:sz w:val="24"/>
                <w:szCs w:val="24"/>
              </w:rPr>
            </w:pPr>
            <w:r w:rsidRPr="00757585">
              <w:rPr>
                <w:rFonts w:asciiTheme="minorHAnsi" w:hAnsiTheme="minorHAnsi" w:cstheme="minorHAnsi"/>
                <w:color w:val="auto"/>
                <w:sz w:val="24"/>
                <w:szCs w:val="24"/>
              </w:rPr>
              <w:t>Tasks</w:t>
            </w:r>
          </w:p>
        </w:tc>
      </w:tr>
      <w:tr w:rsidR="00757585" w:rsidRPr="00757585" w14:paraId="3D6BB6B7" w14:textId="77777777" w:rsidTr="006371DB">
        <w:trPr>
          <w:trHeight w:val="1458"/>
        </w:trPr>
        <w:tc>
          <w:tcPr>
            <w:tcW w:w="2263" w:type="dxa"/>
            <w:vMerge/>
          </w:tcPr>
          <w:p w14:paraId="0C6C431F"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color w:val="auto"/>
              </w:rPr>
            </w:pPr>
          </w:p>
        </w:tc>
        <w:tc>
          <w:tcPr>
            <w:tcW w:w="3119" w:type="dxa"/>
          </w:tcPr>
          <w:p w14:paraId="3057A58C" w14:textId="684D68D0" w:rsidR="00757585" w:rsidRPr="00757585" w:rsidRDefault="00757585" w:rsidP="00757585">
            <w:pPr>
              <w:rPr>
                <w:rFonts w:asciiTheme="minorHAnsi" w:hAnsiTheme="minorHAnsi" w:cstheme="minorHAnsi"/>
                <w:color w:val="auto"/>
              </w:rPr>
            </w:pPr>
            <w:r w:rsidRPr="00757585">
              <w:rPr>
                <w:rFonts w:asciiTheme="minorHAnsi" w:hAnsiTheme="minorHAnsi" w:cstheme="minorHAnsi"/>
                <w:color w:val="auto"/>
              </w:rPr>
              <w:t>Passion: Evidence of taking personal responsibility, working hard and having high aspirations</w:t>
            </w:r>
          </w:p>
        </w:tc>
        <w:tc>
          <w:tcPr>
            <w:tcW w:w="2004" w:type="dxa"/>
          </w:tcPr>
          <w:p w14:paraId="2D76C8EC"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auto"/>
                <w:u w:color="ED7D31"/>
              </w:rPr>
            </w:pPr>
          </w:p>
        </w:tc>
        <w:tc>
          <w:tcPr>
            <w:tcW w:w="2462" w:type="dxa"/>
          </w:tcPr>
          <w:p w14:paraId="7CBAE7B3" w14:textId="77777777" w:rsidR="00757585" w:rsidRPr="00757585" w:rsidRDefault="00757585" w:rsidP="00F22A9E">
            <w:pPr>
              <w:pStyle w:val="ListParagraph"/>
              <w:numPr>
                <w:ilvl w:val="0"/>
                <w:numId w:val="13"/>
              </w:numPr>
              <w:spacing w:after="0" w:line="240" w:lineRule="auto"/>
              <w:ind w:left="380" w:hanging="284"/>
              <w:rPr>
                <w:rFonts w:asciiTheme="minorHAnsi" w:eastAsia="Calibri" w:hAnsiTheme="minorHAnsi" w:cstheme="minorHAnsi"/>
                <w:color w:val="auto"/>
                <w:sz w:val="24"/>
                <w:szCs w:val="24"/>
              </w:rPr>
            </w:pPr>
            <w:r w:rsidRPr="00757585">
              <w:rPr>
                <w:rFonts w:asciiTheme="minorHAnsi" w:hAnsiTheme="minorHAnsi" w:cstheme="minorHAnsi"/>
                <w:color w:val="auto"/>
                <w:sz w:val="24"/>
                <w:szCs w:val="24"/>
              </w:rPr>
              <w:t>Interview</w:t>
            </w:r>
          </w:p>
          <w:p w14:paraId="2957ACB3" w14:textId="77777777" w:rsidR="00757585" w:rsidRPr="00757585" w:rsidRDefault="00757585" w:rsidP="00757585">
            <w:pPr>
              <w:pStyle w:val="ListParagraph"/>
              <w:ind w:left="380"/>
              <w:rPr>
                <w:rFonts w:asciiTheme="minorHAnsi" w:eastAsia="Calibri" w:hAnsiTheme="minorHAnsi" w:cstheme="minorHAnsi"/>
                <w:color w:val="auto"/>
                <w:sz w:val="24"/>
                <w:szCs w:val="24"/>
              </w:rPr>
            </w:pPr>
          </w:p>
          <w:p w14:paraId="4106D023" w14:textId="23890D72" w:rsidR="00757585" w:rsidRPr="00757585" w:rsidRDefault="00757585" w:rsidP="00757585">
            <w:pPr>
              <w:pStyle w:val="ListParagraph"/>
              <w:numPr>
                <w:ilvl w:val="0"/>
                <w:numId w:val="2"/>
              </w:numPr>
              <w:spacing w:line="240" w:lineRule="auto"/>
              <w:ind w:left="380" w:hanging="284"/>
              <w:rPr>
                <w:rFonts w:asciiTheme="minorHAnsi" w:hAnsiTheme="minorHAnsi" w:cstheme="minorHAnsi"/>
                <w:color w:val="auto"/>
                <w:sz w:val="24"/>
                <w:szCs w:val="24"/>
              </w:rPr>
            </w:pPr>
            <w:r w:rsidRPr="00757585">
              <w:rPr>
                <w:rFonts w:asciiTheme="minorHAnsi" w:hAnsiTheme="minorHAnsi" w:cstheme="minorHAnsi"/>
                <w:color w:val="auto"/>
                <w:sz w:val="24"/>
                <w:szCs w:val="24"/>
              </w:rPr>
              <w:t>Tasks</w:t>
            </w:r>
          </w:p>
        </w:tc>
      </w:tr>
      <w:tr w:rsidR="00757585" w:rsidRPr="00757585" w14:paraId="0A26C314" w14:textId="77777777" w:rsidTr="006371DB">
        <w:trPr>
          <w:trHeight w:val="1252"/>
        </w:trPr>
        <w:tc>
          <w:tcPr>
            <w:tcW w:w="2263" w:type="dxa"/>
            <w:vMerge/>
          </w:tcPr>
          <w:p w14:paraId="200A2AC6"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color w:val="auto"/>
              </w:rPr>
            </w:pPr>
          </w:p>
        </w:tc>
        <w:tc>
          <w:tcPr>
            <w:tcW w:w="3119" w:type="dxa"/>
          </w:tcPr>
          <w:p w14:paraId="4117AD65" w14:textId="0C1687A6" w:rsidR="00757585" w:rsidRPr="00757585" w:rsidRDefault="00757585" w:rsidP="00757585">
            <w:pPr>
              <w:rPr>
                <w:rFonts w:asciiTheme="minorHAnsi" w:hAnsiTheme="minorHAnsi" w:cstheme="minorHAnsi"/>
                <w:color w:val="auto"/>
              </w:rPr>
            </w:pPr>
            <w:r w:rsidRPr="00757585">
              <w:rPr>
                <w:rFonts w:asciiTheme="minorHAnsi" w:eastAsia="Aptos" w:hAnsiTheme="minorHAnsi" w:cstheme="minorHAnsi"/>
                <w:color w:val="auto"/>
              </w:rPr>
              <w:t>Resilience: Evidence of prioritising wellbeing whilst embracing challenges.</w:t>
            </w:r>
          </w:p>
        </w:tc>
        <w:tc>
          <w:tcPr>
            <w:tcW w:w="2004" w:type="dxa"/>
          </w:tcPr>
          <w:p w14:paraId="4463CFC3" w14:textId="77777777" w:rsidR="00757585" w:rsidRPr="00757585" w:rsidRDefault="00757585" w:rsidP="00757585">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jc w:val="center"/>
              <w:rPr>
                <w:rFonts w:asciiTheme="minorHAnsi" w:hAnsiTheme="minorHAnsi" w:cstheme="minorHAnsi"/>
                <w:b/>
                <w:bCs/>
                <w:color w:val="auto"/>
                <w:u w:color="ED7D31"/>
              </w:rPr>
            </w:pPr>
          </w:p>
        </w:tc>
        <w:tc>
          <w:tcPr>
            <w:tcW w:w="2462" w:type="dxa"/>
          </w:tcPr>
          <w:p w14:paraId="575E9351" w14:textId="77777777" w:rsidR="00757585" w:rsidRPr="00757585" w:rsidRDefault="00757585" w:rsidP="00F22A9E">
            <w:pPr>
              <w:pStyle w:val="ListParagraph"/>
              <w:numPr>
                <w:ilvl w:val="0"/>
                <w:numId w:val="13"/>
              </w:numPr>
              <w:spacing w:after="0" w:line="240" w:lineRule="auto"/>
              <w:ind w:left="380" w:hanging="284"/>
              <w:contextualSpacing/>
              <w:rPr>
                <w:rFonts w:asciiTheme="minorHAnsi" w:eastAsia="Calibri" w:hAnsiTheme="minorHAnsi" w:cstheme="minorHAnsi"/>
                <w:color w:val="auto"/>
                <w:sz w:val="24"/>
                <w:szCs w:val="24"/>
              </w:rPr>
            </w:pPr>
            <w:r w:rsidRPr="00757585">
              <w:rPr>
                <w:rFonts w:asciiTheme="minorHAnsi" w:hAnsiTheme="minorHAnsi" w:cstheme="minorHAnsi"/>
                <w:color w:val="auto"/>
                <w:sz w:val="24"/>
                <w:szCs w:val="24"/>
              </w:rPr>
              <w:t>Interview</w:t>
            </w:r>
          </w:p>
          <w:p w14:paraId="6246641D" w14:textId="77777777" w:rsidR="00757585" w:rsidRPr="00757585" w:rsidRDefault="00757585" w:rsidP="00757585">
            <w:pPr>
              <w:pStyle w:val="ListParagraph"/>
              <w:spacing w:line="240" w:lineRule="auto"/>
              <w:ind w:left="380"/>
              <w:rPr>
                <w:rFonts w:asciiTheme="minorHAnsi" w:eastAsia="Calibri" w:hAnsiTheme="minorHAnsi" w:cstheme="minorHAnsi"/>
                <w:color w:val="auto"/>
                <w:sz w:val="24"/>
                <w:szCs w:val="24"/>
              </w:rPr>
            </w:pPr>
          </w:p>
          <w:p w14:paraId="44263E09" w14:textId="10B361B0" w:rsidR="00757585" w:rsidRPr="00757585" w:rsidRDefault="00757585" w:rsidP="00F22A9E">
            <w:pPr>
              <w:pStyle w:val="ListParagraph"/>
              <w:numPr>
                <w:ilvl w:val="0"/>
                <w:numId w:val="13"/>
              </w:numPr>
              <w:spacing w:after="0" w:line="240" w:lineRule="auto"/>
              <w:ind w:left="380" w:hanging="284"/>
              <w:contextualSpacing/>
              <w:rPr>
                <w:rFonts w:asciiTheme="minorHAnsi" w:hAnsiTheme="minorHAnsi" w:cstheme="minorHAnsi"/>
                <w:color w:val="auto"/>
                <w:sz w:val="24"/>
                <w:szCs w:val="24"/>
              </w:rPr>
            </w:pPr>
            <w:r w:rsidRPr="00757585">
              <w:rPr>
                <w:rFonts w:asciiTheme="minorHAnsi" w:hAnsiTheme="minorHAnsi" w:cstheme="minorHAnsi"/>
                <w:color w:val="auto"/>
                <w:sz w:val="24"/>
                <w:szCs w:val="24"/>
              </w:rPr>
              <w:t>Tasks</w:t>
            </w:r>
          </w:p>
        </w:tc>
      </w:tr>
    </w:tbl>
    <w:p w14:paraId="4FC47BC9" w14:textId="77777777" w:rsidR="0064396C" w:rsidRPr="00B16332" w:rsidRDefault="0064396C" w:rsidP="0064396C">
      <w:pPr>
        <w:rPr>
          <w:rFonts w:asciiTheme="minorHAnsi" w:hAnsiTheme="minorHAnsi" w:cstheme="minorHAnsi"/>
          <w:sz w:val="22"/>
          <w:szCs w:val="22"/>
        </w:rPr>
      </w:pPr>
    </w:p>
    <w:p w14:paraId="3FCDBC17" w14:textId="77777777" w:rsidR="0064396C" w:rsidRPr="00B16332" w:rsidRDefault="0064396C" w:rsidP="0064396C">
      <w:pPr>
        <w:rPr>
          <w:rFonts w:asciiTheme="minorHAnsi" w:hAnsiTheme="minorHAnsi" w:cstheme="minorHAnsi"/>
          <w:sz w:val="22"/>
          <w:szCs w:val="22"/>
        </w:rPr>
      </w:pPr>
    </w:p>
    <w:p w14:paraId="52B591AD" w14:textId="77777777" w:rsidR="0064396C" w:rsidRPr="00B16332" w:rsidRDefault="0064396C" w:rsidP="0064396C">
      <w:pPr>
        <w:ind w:left="1440" w:hanging="1440"/>
        <w:jc w:val="center"/>
        <w:rPr>
          <w:rFonts w:asciiTheme="minorHAnsi" w:hAnsiTheme="minorHAnsi" w:cstheme="minorHAnsi"/>
          <w:b/>
          <w:color w:val="E36C0A" w:themeColor="accent6" w:themeShade="BF"/>
        </w:rPr>
      </w:pPr>
      <w:r w:rsidRPr="00B16332">
        <w:rPr>
          <w:rFonts w:asciiTheme="minorHAnsi" w:hAnsiTheme="minorHAnsi" w:cstheme="minorHAnsi"/>
          <w:b/>
          <w:color w:val="E36C0A" w:themeColor="accent6" w:themeShade="BF"/>
        </w:rPr>
        <w:t>Keeping Children Safe in Education</w:t>
      </w:r>
    </w:p>
    <w:p w14:paraId="7A2309DD" w14:textId="07528AB1" w:rsidR="00BB299A" w:rsidRPr="006371DB" w:rsidRDefault="0064396C" w:rsidP="006371DB">
      <w:pPr>
        <w:jc w:val="both"/>
        <w:rPr>
          <w:rFonts w:asciiTheme="minorHAnsi" w:hAnsiTheme="minorHAnsi" w:cstheme="minorHAnsi"/>
          <w:b/>
          <w:sz w:val="22"/>
          <w:szCs w:val="22"/>
        </w:rPr>
      </w:pPr>
      <w:r w:rsidRPr="00B16332">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sectPr w:rsidR="00BB299A" w:rsidRPr="006371DB" w:rsidSect="008B0877">
      <w:headerReference w:type="default" r:id="rId10"/>
      <w:footerReference w:type="default" r:id="rId11"/>
      <w:pgSz w:w="11900" w:h="16840"/>
      <w:pgMar w:top="2155" w:right="987" w:bottom="1418"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50AF" w14:textId="77777777" w:rsidR="00CA5666" w:rsidRDefault="00CA5666">
      <w:r>
        <w:separator/>
      </w:r>
    </w:p>
  </w:endnote>
  <w:endnote w:type="continuationSeparator" w:id="0">
    <w:p w14:paraId="52DF1D78" w14:textId="77777777" w:rsidR="00CA5666" w:rsidRDefault="00CA5666">
      <w:r>
        <w:continuationSeparator/>
      </w:r>
    </w:p>
  </w:endnote>
  <w:endnote w:type="continuationNotice" w:id="1">
    <w:p w14:paraId="78FAF229" w14:textId="77777777" w:rsidR="00CA5666" w:rsidRDefault="00CA5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1C64" w14:textId="77777777" w:rsidR="00CA5666" w:rsidRDefault="00CA5666">
      <w:r>
        <w:separator/>
      </w:r>
    </w:p>
  </w:footnote>
  <w:footnote w:type="continuationSeparator" w:id="0">
    <w:p w14:paraId="5BAB7FE1" w14:textId="77777777" w:rsidR="00CA5666" w:rsidRDefault="00CA5666">
      <w:r>
        <w:continuationSeparator/>
      </w:r>
    </w:p>
  </w:footnote>
  <w:footnote w:type="continuationNotice" w:id="1">
    <w:p w14:paraId="3CC69A63" w14:textId="77777777" w:rsidR="00CA5666" w:rsidRDefault="00CA5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A42" w14:textId="2C517031" w:rsidR="005320C2" w:rsidRDefault="005C7775" w:rsidP="009003ED">
    <w:pPr>
      <w:pStyle w:val="Header"/>
      <w:tabs>
        <w:tab w:val="center" w:pos="4947"/>
        <w:tab w:val="right" w:pos="9894"/>
      </w:tabs>
      <w:jc w:val="center"/>
    </w:pPr>
    <w:r>
      <w:rPr>
        <w:noProof/>
      </w:rPr>
      <w:drawing>
        <wp:inline distT="0" distB="0" distL="0" distR="0" wp14:anchorId="6EB7CA70" wp14:editId="2F54E5E8">
          <wp:extent cx="1365250" cy="692150"/>
          <wp:effectExtent l="0" t="0" r="6350" b="0"/>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1"/>
                  <a:stretch>
                    <a:fillRect/>
                  </a:stretch>
                </pic:blipFill>
                <pic:spPr>
                  <a:xfrm>
                    <a:off x="0" y="0"/>
                    <a:ext cx="1385695" cy="70251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038E"/>
    <w:multiLevelType w:val="hybridMultilevel"/>
    <w:tmpl w:val="05923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C61587"/>
    <w:multiLevelType w:val="hybridMultilevel"/>
    <w:tmpl w:val="383A78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FE3DCB"/>
    <w:multiLevelType w:val="hybridMultilevel"/>
    <w:tmpl w:val="B3F8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D38B0"/>
    <w:multiLevelType w:val="hybridMultilevel"/>
    <w:tmpl w:val="E398C74A"/>
    <w:numStyleLink w:val="ImportedStyle1"/>
  </w:abstractNum>
  <w:abstractNum w:abstractNumId="6" w15:restartNumberingAfterBreak="0">
    <w:nsid w:val="2F5A513F"/>
    <w:multiLevelType w:val="hybridMultilevel"/>
    <w:tmpl w:val="827A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EE2815"/>
    <w:multiLevelType w:val="hybridMultilevel"/>
    <w:tmpl w:val="CC44E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C97C16"/>
    <w:multiLevelType w:val="hybridMultilevel"/>
    <w:tmpl w:val="7806D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AF75343"/>
    <w:multiLevelType w:val="hybridMultilevel"/>
    <w:tmpl w:val="2DDEE536"/>
    <w:lvl w:ilvl="0" w:tplc="10085E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ED55E80"/>
    <w:multiLevelType w:val="hybridMultilevel"/>
    <w:tmpl w:val="6772F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49085F"/>
    <w:multiLevelType w:val="hybridMultilevel"/>
    <w:tmpl w:val="91E8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11"/>
  </w:num>
  <w:num w:numId="2" w16cid:durableId="141313230">
    <w:abstractNumId w:val="5"/>
  </w:num>
  <w:num w:numId="3" w16cid:durableId="1963144518">
    <w:abstractNumId w:val="19"/>
  </w:num>
  <w:num w:numId="4" w16cid:durableId="714081605">
    <w:abstractNumId w:val="2"/>
  </w:num>
  <w:num w:numId="5" w16cid:durableId="1202792275">
    <w:abstractNumId w:val="20"/>
  </w:num>
  <w:num w:numId="6" w16cid:durableId="549922482">
    <w:abstractNumId w:val="13"/>
  </w:num>
  <w:num w:numId="7" w16cid:durableId="1575435658">
    <w:abstractNumId w:val="14"/>
  </w:num>
  <w:num w:numId="8" w16cid:durableId="1452632546">
    <w:abstractNumId w:val="15"/>
  </w:num>
  <w:num w:numId="9" w16cid:durableId="677804880">
    <w:abstractNumId w:val="16"/>
  </w:num>
  <w:num w:numId="10" w16cid:durableId="1596787752">
    <w:abstractNumId w:val="21"/>
  </w:num>
  <w:num w:numId="11" w16cid:durableId="1117479770">
    <w:abstractNumId w:val="9"/>
  </w:num>
  <w:num w:numId="12" w16cid:durableId="1294294206">
    <w:abstractNumId w:val="10"/>
  </w:num>
  <w:num w:numId="13" w16cid:durableId="1193223420">
    <w:abstractNumId w:val="0"/>
  </w:num>
  <w:num w:numId="14" w16cid:durableId="406147669">
    <w:abstractNumId w:val="17"/>
  </w:num>
  <w:num w:numId="15" w16cid:durableId="315456673">
    <w:abstractNumId w:val="6"/>
  </w:num>
  <w:num w:numId="16" w16cid:durableId="140931508">
    <w:abstractNumId w:val="1"/>
  </w:num>
  <w:num w:numId="17" w16cid:durableId="519125613">
    <w:abstractNumId w:val="7"/>
  </w:num>
  <w:num w:numId="18" w16cid:durableId="2040543059">
    <w:abstractNumId w:val="18"/>
  </w:num>
  <w:num w:numId="19" w16cid:durableId="2138208901">
    <w:abstractNumId w:val="8"/>
  </w:num>
  <w:num w:numId="20" w16cid:durableId="322854324">
    <w:abstractNumId w:val="3"/>
  </w:num>
  <w:num w:numId="21" w16cid:durableId="1551068537">
    <w:abstractNumId w:val="12"/>
  </w:num>
  <w:num w:numId="22" w16cid:durableId="187900303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21B2B"/>
    <w:rsid w:val="0004706C"/>
    <w:rsid w:val="00063689"/>
    <w:rsid w:val="00071224"/>
    <w:rsid w:val="00086733"/>
    <w:rsid w:val="00086EDF"/>
    <w:rsid w:val="000872CC"/>
    <w:rsid w:val="000931A4"/>
    <w:rsid w:val="000A1514"/>
    <w:rsid w:val="000A37D3"/>
    <w:rsid w:val="000B2856"/>
    <w:rsid w:val="000E64D4"/>
    <w:rsid w:val="000F6C6B"/>
    <w:rsid w:val="00102482"/>
    <w:rsid w:val="00117DCB"/>
    <w:rsid w:val="00122A89"/>
    <w:rsid w:val="0012662B"/>
    <w:rsid w:val="00133F49"/>
    <w:rsid w:val="001541C6"/>
    <w:rsid w:val="0017299A"/>
    <w:rsid w:val="001859E3"/>
    <w:rsid w:val="001863A7"/>
    <w:rsid w:val="00192E82"/>
    <w:rsid w:val="001B44B8"/>
    <w:rsid w:val="001B45C9"/>
    <w:rsid w:val="001C098D"/>
    <w:rsid w:val="001E28A0"/>
    <w:rsid w:val="001E7F96"/>
    <w:rsid w:val="001F0EAB"/>
    <w:rsid w:val="00200B24"/>
    <w:rsid w:val="00203C5D"/>
    <w:rsid w:val="00207D60"/>
    <w:rsid w:val="002147BB"/>
    <w:rsid w:val="00225D82"/>
    <w:rsid w:val="00227242"/>
    <w:rsid w:val="002325E5"/>
    <w:rsid w:val="002327C6"/>
    <w:rsid w:val="00234F4D"/>
    <w:rsid w:val="002502D6"/>
    <w:rsid w:val="00251161"/>
    <w:rsid w:val="00253D59"/>
    <w:rsid w:val="00275566"/>
    <w:rsid w:val="002930A7"/>
    <w:rsid w:val="002B33E5"/>
    <w:rsid w:val="002C69A5"/>
    <w:rsid w:val="002E0D7A"/>
    <w:rsid w:val="002F3580"/>
    <w:rsid w:val="00302A56"/>
    <w:rsid w:val="00303975"/>
    <w:rsid w:val="00312350"/>
    <w:rsid w:val="003259C7"/>
    <w:rsid w:val="003366F6"/>
    <w:rsid w:val="003620FB"/>
    <w:rsid w:val="003621BE"/>
    <w:rsid w:val="00363F28"/>
    <w:rsid w:val="0038153C"/>
    <w:rsid w:val="00386E51"/>
    <w:rsid w:val="003B205C"/>
    <w:rsid w:val="003B352B"/>
    <w:rsid w:val="003B46E1"/>
    <w:rsid w:val="003D3806"/>
    <w:rsid w:val="003D50BD"/>
    <w:rsid w:val="003F5998"/>
    <w:rsid w:val="004040C6"/>
    <w:rsid w:val="004076F6"/>
    <w:rsid w:val="004128D1"/>
    <w:rsid w:val="00413142"/>
    <w:rsid w:val="004234DB"/>
    <w:rsid w:val="0042584A"/>
    <w:rsid w:val="00443C87"/>
    <w:rsid w:val="00461578"/>
    <w:rsid w:val="00464E33"/>
    <w:rsid w:val="0048694B"/>
    <w:rsid w:val="004B5ACC"/>
    <w:rsid w:val="004B6A77"/>
    <w:rsid w:val="004D214C"/>
    <w:rsid w:val="004D2EB1"/>
    <w:rsid w:val="004D5C6A"/>
    <w:rsid w:val="004E3694"/>
    <w:rsid w:val="004F1BA8"/>
    <w:rsid w:val="004F37A2"/>
    <w:rsid w:val="004F3B51"/>
    <w:rsid w:val="004F7C19"/>
    <w:rsid w:val="005009BF"/>
    <w:rsid w:val="00504FF1"/>
    <w:rsid w:val="00516E32"/>
    <w:rsid w:val="005174BC"/>
    <w:rsid w:val="00521F31"/>
    <w:rsid w:val="0052734F"/>
    <w:rsid w:val="00531BA1"/>
    <w:rsid w:val="005320C2"/>
    <w:rsid w:val="00534130"/>
    <w:rsid w:val="005400AF"/>
    <w:rsid w:val="0054283C"/>
    <w:rsid w:val="0054395A"/>
    <w:rsid w:val="0054502F"/>
    <w:rsid w:val="005565DD"/>
    <w:rsid w:val="00564837"/>
    <w:rsid w:val="005871AE"/>
    <w:rsid w:val="005916AE"/>
    <w:rsid w:val="00595A5C"/>
    <w:rsid w:val="00596C2C"/>
    <w:rsid w:val="00596D48"/>
    <w:rsid w:val="005C1A98"/>
    <w:rsid w:val="005C1E82"/>
    <w:rsid w:val="005C5D2A"/>
    <w:rsid w:val="005C7775"/>
    <w:rsid w:val="005D398C"/>
    <w:rsid w:val="005F527F"/>
    <w:rsid w:val="00606BA0"/>
    <w:rsid w:val="006114AC"/>
    <w:rsid w:val="00617B63"/>
    <w:rsid w:val="0062096A"/>
    <w:rsid w:val="00630D30"/>
    <w:rsid w:val="006371DB"/>
    <w:rsid w:val="006418B2"/>
    <w:rsid w:val="0064396C"/>
    <w:rsid w:val="00645C49"/>
    <w:rsid w:val="00650E58"/>
    <w:rsid w:val="00653194"/>
    <w:rsid w:val="0066119C"/>
    <w:rsid w:val="00665E05"/>
    <w:rsid w:val="00671017"/>
    <w:rsid w:val="006915B6"/>
    <w:rsid w:val="00694274"/>
    <w:rsid w:val="006A1140"/>
    <w:rsid w:val="006A4BCE"/>
    <w:rsid w:val="006B2C5A"/>
    <w:rsid w:val="006B5907"/>
    <w:rsid w:val="006C51F1"/>
    <w:rsid w:val="006D6B76"/>
    <w:rsid w:val="006E7C1D"/>
    <w:rsid w:val="00710032"/>
    <w:rsid w:val="007139E6"/>
    <w:rsid w:val="0074714F"/>
    <w:rsid w:val="00757585"/>
    <w:rsid w:val="00762A9C"/>
    <w:rsid w:val="00786396"/>
    <w:rsid w:val="007B084E"/>
    <w:rsid w:val="007B1185"/>
    <w:rsid w:val="007B19D0"/>
    <w:rsid w:val="007B3FE5"/>
    <w:rsid w:val="007C33A2"/>
    <w:rsid w:val="007D7F5B"/>
    <w:rsid w:val="007F0C8B"/>
    <w:rsid w:val="007F22EB"/>
    <w:rsid w:val="00801AB8"/>
    <w:rsid w:val="008035A5"/>
    <w:rsid w:val="008069A4"/>
    <w:rsid w:val="008153F4"/>
    <w:rsid w:val="00815947"/>
    <w:rsid w:val="008407F8"/>
    <w:rsid w:val="0084154A"/>
    <w:rsid w:val="00841CB2"/>
    <w:rsid w:val="00850BD3"/>
    <w:rsid w:val="008521CD"/>
    <w:rsid w:val="008541E0"/>
    <w:rsid w:val="0086071D"/>
    <w:rsid w:val="008674D9"/>
    <w:rsid w:val="00873C09"/>
    <w:rsid w:val="00874429"/>
    <w:rsid w:val="008835C8"/>
    <w:rsid w:val="0089571B"/>
    <w:rsid w:val="008A1A5B"/>
    <w:rsid w:val="008B0877"/>
    <w:rsid w:val="008B19C8"/>
    <w:rsid w:val="008B4E14"/>
    <w:rsid w:val="008D1C9A"/>
    <w:rsid w:val="008D3518"/>
    <w:rsid w:val="008D39CC"/>
    <w:rsid w:val="008D46F5"/>
    <w:rsid w:val="008D4D21"/>
    <w:rsid w:val="008D73D7"/>
    <w:rsid w:val="008E0A91"/>
    <w:rsid w:val="008E5DF6"/>
    <w:rsid w:val="009003ED"/>
    <w:rsid w:val="00902401"/>
    <w:rsid w:val="00911C62"/>
    <w:rsid w:val="00921CF4"/>
    <w:rsid w:val="00933013"/>
    <w:rsid w:val="009355CB"/>
    <w:rsid w:val="00975B2C"/>
    <w:rsid w:val="00975E8C"/>
    <w:rsid w:val="009770E4"/>
    <w:rsid w:val="0099074D"/>
    <w:rsid w:val="009A22D3"/>
    <w:rsid w:val="009A5F05"/>
    <w:rsid w:val="009A66EF"/>
    <w:rsid w:val="009C799B"/>
    <w:rsid w:val="009D23EC"/>
    <w:rsid w:val="00A22B87"/>
    <w:rsid w:val="00A23299"/>
    <w:rsid w:val="00A2629E"/>
    <w:rsid w:val="00A31012"/>
    <w:rsid w:val="00A35464"/>
    <w:rsid w:val="00A423E0"/>
    <w:rsid w:val="00A42658"/>
    <w:rsid w:val="00A46B33"/>
    <w:rsid w:val="00A6330D"/>
    <w:rsid w:val="00A71BA0"/>
    <w:rsid w:val="00AA1086"/>
    <w:rsid w:val="00AC3032"/>
    <w:rsid w:val="00AD49DB"/>
    <w:rsid w:val="00AD6278"/>
    <w:rsid w:val="00AE04CE"/>
    <w:rsid w:val="00AF260D"/>
    <w:rsid w:val="00B03E39"/>
    <w:rsid w:val="00B04BA3"/>
    <w:rsid w:val="00B11F81"/>
    <w:rsid w:val="00B333A9"/>
    <w:rsid w:val="00B33EA9"/>
    <w:rsid w:val="00B44B81"/>
    <w:rsid w:val="00B539B3"/>
    <w:rsid w:val="00B546D3"/>
    <w:rsid w:val="00B55362"/>
    <w:rsid w:val="00B73B21"/>
    <w:rsid w:val="00B769C4"/>
    <w:rsid w:val="00B81518"/>
    <w:rsid w:val="00B9783F"/>
    <w:rsid w:val="00BA39DB"/>
    <w:rsid w:val="00BB299A"/>
    <w:rsid w:val="00BC1207"/>
    <w:rsid w:val="00BC2B0D"/>
    <w:rsid w:val="00BC450C"/>
    <w:rsid w:val="00BD36B3"/>
    <w:rsid w:val="00BE642E"/>
    <w:rsid w:val="00BF07E3"/>
    <w:rsid w:val="00BF1F36"/>
    <w:rsid w:val="00C00035"/>
    <w:rsid w:val="00C14105"/>
    <w:rsid w:val="00C2365A"/>
    <w:rsid w:val="00C31066"/>
    <w:rsid w:val="00C32313"/>
    <w:rsid w:val="00C36295"/>
    <w:rsid w:val="00C368AB"/>
    <w:rsid w:val="00C63AB1"/>
    <w:rsid w:val="00C63B05"/>
    <w:rsid w:val="00C63FF6"/>
    <w:rsid w:val="00C72982"/>
    <w:rsid w:val="00C75E81"/>
    <w:rsid w:val="00C77D23"/>
    <w:rsid w:val="00C80AD2"/>
    <w:rsid w:val="00C80E61"/>
    <w:rsid w:val="00C8125D"/>
    <w:rsid w:val="00C81A98"/>
    <w:rsid w:val="00C86E0D"/>
    <w:rsid w:val="00C875D3"/>
    <w:rsid w:val="00CA3947"/>
    <w:rsid w:val="00CA5666"/>
    <w:rsid w:val="00CB0824"/>
    <w:rsid w:val="00CB5A76"/>
    <w:rsid w:val="00CB7104"/>
    <w:rsid w:val="00CC3896"/>
    <w:rsid w:val="00CD10C7"/>
    <w:rsid w:val="00CD3030"/>
    <w:rsid w:val="00CE1836"/>
    <w:rsid w:val="00CE47A3"/>
    <w:rsid w:val="00CF440F"/>
    <w:rsid w:val="00D13E8A"/>
    <w:rsid w:val="00D246A6"/>
    <w:rsid w:val="00D348A3"/>
    <w:rsid w:val="00D36CC7"/>
    <w:rsid w:val="00D40D97"/>
    <w:rsid w:val="00D464CA"/>
    <w:rsid w:val="00D53DCE"/>
    <w:rsid w:val="00D64DAE"/>
    <w:rsid w:val="00D67282"/>
    <w:rsid w:val="00D814D8"/>
    <w:rsid w:val="00D85404"/>
    <w:rsid w:val="00D92D73"/>
    <w:rsid w:val="00DB0A4C"/>
    <w:rsid w:val="00DB1946"/>
    <w:rsid w:val="00DB6E6E"/>
    <w:rsid w:val="00DC7E20"/>
    <w:rsid w:val="00DD0532"/>
    <w:rsid w:val="00DE78D6"/>
    <w:rsid w:val="00DF098E"/>
    <w:rsid w:val="00E0342C"/>
    <w:rsid w:val="00E04491"/>
    <w:rsid w:val="00E35B3F"/>
    <w:rsid w:val="00E36F9F"/>
    <w:rsid w:val="00E519C3"/>
    <w:rsid w:val="00E6015B"/>
    <w:rsid w:val="00E65055"/>
    <w:rsid w:val="00E70B8C"/>
    <w:rsid w:val="00E9194C"/>
    <w:rsid w:val="00EA34EB"/>
    <w:rsid w:val="00EA4700"/>
    <w:rsid w:val="00EB7523"/>
    <w:rsid w:val="00EC7E1E"/>
    <w:rsid w:val="00EC7F56"/>
    <w:rsid w:val="00ED1649"/>
    <w:rsid w:val="00ED5D96"/>
    <w:rsid w:val="00EE7B28"/>
    <w:rsid w:val="00EF39F6"/>
    <w:rsid w:val="00F13263"/>
    <w:rsid w:val="00F17E0E"/>
    <w:rsid w:val="00F21E00"/>
    <w:rsid w:val="00F22A9E"/>
    <w:rsid w:val="00F259AE"/>
    <w:rsid w:val="00F46E24"/>
    <w:rsid w:val="00F57608"/>
    <w:rsid w:val="00F714C6"/>
    <w:rsid w:val="00F729AC"/>
    <w:rsid w:val="00F94089"/>
    <w:rsid w:val="00F954D8"/>
    <w:rsid w:val="00F957A7"/>
    <w:rsid w:val="00FA37E4"/>
    <w:rsid w:val="00FA6D3F"/>
    <w:rsid w:val="00FA73E0"/>
    <w:rsid w:val="00FB0592"/>
    <w:rsid w:val="00FB643B"/>
    <w:rsid w:val="00FB7350"/>
    <w:rsid w:val="00FD2CEE"/>
    <w:rsid w:val="00FD444F"/>
    <w:rsid w:val="00FD6800"/>
    <w:rsid w:val="00FE023C"/>
    <w:rsid w:val="00FE2E31"/>
    <w:rsid w:val="00FF42E9"/>
    <w:rsid w:val="078B856B"/>
    <w:rsid w:val="0FA0B436"/>
    <w:rsid w:val="1A812978"/>
    <w:rsid w:val="29A7BFDF"/>
    <w:rsid w:val="2DC8F1D9"/>
    <w:rsid w:val="306EE315"/>
    <w:rsid w:val="37869A2B"/>
    <w:rsid w:val="39A66B38"/>
    <w:rsid w:val="422C24A9"/>
    <w:rsid w:val="44CB5F3D"/>
    <w:rsid w:val="47C640C5"/>
    <w:rsid w:val="47FAACBB"/>
    <w:rsid w:val="4A8AD89E"/>
    <w:rsid w:val="519108A2"/>
    <w:rsid w:val="549DBEC1"/>
    <w:rsid w:val="5825A794"/>
    <w:rsid w:val="5A804C27"/>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4F57F86C-2DEC-4AB5-BB1D-C2087143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3"/>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4"/>
      </w:numPr>
    </w:pPr>
  </w:style>
  <w:style w:type="numbering" w:customStyle="1" w:styleId="ImportedStyle4">
    <w:name w:val="Imported Style 4"/>
    <w:rsid w:val="001B44B8"/>
    <w:pPr>
      <w:numPr>
        <w:numId w:val="5"/>
      </w:numPr>
    </w:pPr>
  </w:style>
  <w:style w:type="numbering" w:customStyle="1" w:styleId="ImportedStyle5">
    <w:name w:val="Imported Style 5"/>
    <w:rsid w:val="001B44B8"/>
    <w:pPr>
      <w:numPr>
        <w:numId w:val="6"/>
      </w:numPr>
    </w:pPr>
  </w:style>
  <w:style w:type="numbering" w:customStyle="1" w:styleId="ImportedStyle6">
    <w:name w:val="Imported Style 6"/>
    <w:rsid w:val="001B44B8"/>
    <w:pPr>
      <w:numPr>
        <w:numId w:val="7"/>
      </w:numPr>
    </w:pPr>
  </w:style>
  <w:style w:type="numbering" w:customStyle="1" w:styleId="ImportedStyle7">
    <w:name w:val="Imported Style 7"/>
    <w:rsid w:val="001B44B8"/>
    <w:pPr>
      <w:numPr>
        <w:numId w:val="8"/>
      </w:numPr>
    </w:pPr>
  </w:style>
  <w:style w:type="numbering" w:customStyle="1" w:styleId="ImportedStyle8">
    <w:name w:val="Imported Style 8"/>
    <w:rsid w:val="001B44B8"/>
    <w:pPr>
      <w:numPr>
        <w:numId w:val="9"/>
      </w:numPr>
    </w:pPr>
  </w:style>
  <w:style w:type="numbering" w:customStyle="1" w:styleId="ImportedStyle9">
    <w:name w:val="Imported Style 9"/>
    <w:rsid w:val="001B44B8"/>
    <w:pPr>
      <w:numPr>
        <w:numId w:val="10"/>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1"/>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929004224">
      <w:bodyDiv w:val="1"/>
      <w:marLeft w:val="0"/>
      <w:marRight w:val="0"/>
      <w:marTop w:val="0"/>
      <w:marBottom w:val="0"/>
      <w:divBdr>
        <w:top w:val="none" w:sz="0" w:space="0" w:color="auto"/>
        <w:left w:val="none" w:sz="0" w:space="0" w:color="auto"/>
        <w:bottom w:val="none" w:sz="0" w:space="0" w:color="auto"/>
        <w:right w:val="none" w:sz="0" w:space="0" w:color="auto"/>
      </w:divBdr>
    </w:div>
    <w:div w:id="1227297432">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11370999">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b44a6a-ffaa-4ff6-9572-4a5b13a7d371" xsi:nil="true"/>
    <SharedWithUsers xmlns="2eb44a6a-ffaa-4ff6-9572-4a5b13a7d371">
      <UserInfo>
        <DisplayName>Lilian Abdel-Nour</DisplayName>
        <AccountId>18129</AccountId>
        <AccountType/>
      </UserInfo>
    </SharedWithUsers>
    <lcf76f155ced4ddcb4097134ff3c332f xmlns="c0c04087-3c09-451e-85b7-062b40631a30">
      <Terms xmlns="http://schemas.microsoft.com/office/infopath/2007/PartnerControls"/>
    </lcf76f155ced4ddcb4097134ff3c332f>
    <_Flow_SignoffStatus xmlns="c0c04087-3c09-451e-85b7-062b40631a30" xsi:nil="true"/>
    <ContractStartDate xmlns="c0c04087-3c09-451e-85b7-062b40631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01A219E112A8438CCCADFE8DA0BD28" ma:contentTypeVersion="20" ma:contentTypeDescription="Create a new document." ma:contentTypeScope="" ma:versionID="0dd979da5e93e4672fb7ccd519f37c19">
  <xsd:schema xmlns:xsd="http://www.w3.org/2001/XMLSchema" xmlns:xs="http://www.w3.org/2001/XMLSchema" xmlns:p="http://schemas.microsoft.com/office/2006/metadata/properties" xmlns:ns2="2eb44a6a-ffaa-4ff6-9572-4a5b13a7d371" xmlns:ns3="c0c04087-3c09-451e-85b7-062b40631a30" targetNamespace="http://schemas.microsoft.com/office/2006/metadata/properties" ma:root="true" ma:fieldsID="436779a835df39d05916505fb2c62883" ns2:_="" ns3:_="">
    <xsd:import namespace="2eb44a6a-ffaa-4ff6-9572-4a5b13a7d371"/>
    <xsd:import namespace="c0c04087-3c09-451e-85b7-062b40631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ContractStartDat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44a6a-ffaa-4ff6-9572-4a5b13a7d3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3e8703-e71e-43aa-a52d-68986e903b29}" ma:internalName="TaxCatchAll" ma:showField="CatchAllData" ma:web="2eb44a6a-ffaa-4ff6-9572-4a5b13a7d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04087-3c09-451e-85b7-062b40631a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ContractStartDate" ma:index="25" nillable="true" ma:displayName="Contract Start Date" ma:format="DateOnly" ma:internalName="ContractStart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2eb44a6a-ffaa-4ff6-9572-4a5b13a7d371"/>
    <ds:schemaRef ds:uri="c0c04087-3c09-451e-85b7-062b40631a30"/>
  </ds:schemaRefs>
</ds:datastoreItem>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04135801-8D4B-4DF5-B334-DE192D3C0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44a6a-ffaa-4ff6-9572-4a5b13a7d371"/>
    <ds:schemaRef ds:uri="c0c04087-3c09-451e-85b7-062b4063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Links>
    <vt:vector size="84" baseType="variant">
      <vt:variant>
        <vt:i4>458820</vt:i4>
      </vt:variant>
      <vt:variant>
        <vt:i4>39</vt:i4>
      </vt:variant>
      <vt:variant>
        <vt:i4>0</vt:i4>
      </vt:variant>
      <vt:variant>
        <vt:i4>5</vt:i4>
      </vt:variant>
      <vt:variant>
        <vt:lpwstr>https://www.bright-futures.co.uk/wp-content/uploads/2021/11/BFET-Applicant-privacy-notice-002.pdf</vt:lpwstr>
      </vt:variant>
      <vt:variant>
        <vt:lpwstr/>
      </vt:variant>
      <vt:variant>
        <vt:i4>3735605</vt:i4>
      </vt:variant>
      <vt:variant>
        <vt:i4>36</vt:i4>
      </vt:variant>
      <vt:variant>
        <vt:i4>0</vt:i4>
      </vt:variant>
      <vt:variant>
        <vt:i4>5</vt:i4>
      </vt:variant>
      <vt:variant>
        <vt:lpwstr>https://www.bright-futures.co.uk/wp-content/uploads/2023/11/Our-Employment-Terms-November-2023.pdf</vt:lpwstr>
      </vt:variant>
      <vt:variant>
        <vt:lpwstr/>
      </vt:variant>
      <vt:variant>
        <vt:i4>3473517</vt:i4>
      </vt:variant>
      <vt:variant>
        <vt:i4>33</vt:i4>
      </vt:variant>
      <vt:variant>
        <vt:i4>0</vt:i4>
      </vt:variant>
      <vt:variant>
        <vt:i4>5</vt:i4>
      </vt:variant>
      <vt:variant>
        <vt:lpwstr>http://www.lppapensions.co.uk/</vt:lpwstr>
      </vt:variant>
      <vt:variant>
        <vt:lpwstr/>
      </vt:variant>
      <vt:variant>
        <vt:i4>1114190</vt:i4>
      </vt:variant>
      <vt:variant>
        <vt:i4>30</vt:i4>
      </vt:variant>
      <vt:variant>
        <vt:i4>0</vt:i4>
      </vt:variant>
      <vt:variant>
        <vt:i4>5</vt:i4>
      </vt:variant>
      <vt:variant>
        <vt:lpwstr>https://www.gmpf.org.uk/</vt:lpwstr>
      </vt:variant>
      <vt:variant>
        <vt:lpwstr/>
      </vt:variant>
      <vt:variant>
        <vt:i4>2621551</vt:i4>
      </vt:variant>
      <vt:variant>
        <vt:i4>27</vt:i4>
      </vt:variant>
      <vt:variant>
        <vt:i4>0</vt:i4>
      </vt:variant>
      <vt:variant>
        <vt:i4>5</vt:i4>
      </vt:variant>
      <vt:variant>
        <vt:lpwstr>https://www.bright-futures.co.uk/join-us/job-vacancies/</vt:lpwstr>
      </vt:variant>
      <vt:variant>
        <vt:lpwstr/>
      </vt:variant>
      <vt:variant>
        <vt:i4>6160460</vt:i4>
      </vt:variant>
      <vt:variant>
        <vt:i4>24</vt:i4>
      </vt:variant>
      <vt:variant>
        <vt:i4>0</vt:i4>
      </vt:variant>
      <vt:variant>
        <vt:i4>5</vt:i4>
      </vt:variant>
      <vt:variant>
        <vt:lpwstr>http://bfet.co.uk/about-us/our-strategy/</vt:lpwstr>
      </vt:variant>
      <vt:variant>
        <vt:lpwstr/>
      </vt:variant>
      <vt:variant>
        <vt:i4>589845</vt:i4>
      </vt:variant>
      <vt:variant>
        <vt:i4>21</vt:i4>
      </vt:variant>
      <vt:variant>
        <vt:i4>0</vt:i4>
      </vt:variant>
      <vt:variant>
        <vt:i4>5</vt:i4>
      </vt:variant>
      <vt:variant>
        <vt:lpwstr>\Users\JMoores\Downloads\earlyyears.bright-futures.co.uk</vt:lpwstr>
      </vt:variant>
      <vt:variant>
        <vt:lpwstr/>
      </vt:variant>
      <vt:variant>
        <vt:i4>2687036</vt:i4>
      </vt:variant>
      <vt:variant>
        <vt:i4>18</vt:i4>
      </vt:variant>
      <vt:variant>
        <vt:i4>0</vt:i4>
      </vt:variant>
      <vt:variant>
        <vt:i4>5</vt:i4>
      </vt:variant>
      <vt:variant>
        <vt:lpwstr>https://www.bright-futures.co.uk/bright-futures-send-outreach/</vt:lpwstr>
      </vt:variant>
      <vt:variant>
        <vt:lpwstr/>
      </vt:variant>
      <vt:variant>
        <vt:i4>1572931</vt:i4>
      </vt:variant>
      <vt:variant>
        <vt:i4>15</vt:i4>
      </vt:variant>
      <vt:variant>
        <vt:i4>0</vt:i4>
      </vt:variant>
      <vt:variant>
        <vt:i4>5</vt:i4>
      </vt:variant>
      <vt:variant>
        <vt:lpwstr>https://tsh.bright-futures.co.uk/</vt:lpwstr>
      </vt:variant>
      <vt:variant>
        <vt:lpwstr/>
      </vt:variant>
      <vt:variant>
        <vt:i4>2293858</vt:i4>
      </vt:variant>
      <vt:variant>
        <vt:i4>12</vt:i4>
      </vt:variant>
      <vt:variant>
        <vt:i4>0</vt:i4>
      </vt:variant>
      <vt:variant>
        <vt:i4>5</vt:i4>
      </vt:variant>
      <vt:variant>
        <vt:lpwstr>https://www.bright-futures.co.uk/development-network/bright-futures-scitt/</vt:lpwstr>
      </vt:variant>
      <vt:variant>
        <vt:lpwstr/>
      </vt:variant>
      <vt:variant>
        <vt:i4>5308428</vt:i4>
      </vt:variant>
      <vt:variant>
        <vt:i4>9</vt:i4>
      </vt:variant>
      <vt:variant>
        <vt:i4>0</vt:i4>
      </vt:variant>
      <vt:variant>
        <vt:i4>5</vt:i4>
      </vt:variant>
      <vt:variant>
        <vt:lpwstr>http://www.nw1mathshub.co.uk/</vt:lpwstr>
      </vt:variant>
      <vt:variant>
        <vt:lpwstr/>
      </vt:variant>
      <vt:variant>
        <vt:i4>4456451</vt:i4>
      </vt:variant>
      <vt:variant>
        <vt:i4>6</vt:i4>
      </vt:variant>
      <vt:variant>
        <vt:i4>0</vt:i4>
      </vt:variant>
      <vt:variant>
        <vt:i4>5</vt:i4>
      </vt:variant>
      <vt:variant>
        <vt:lpwstr>http://training.bright-futures.co.uk/</vt:lpwstr>
      </vt:variant>
      <vt:variant>
        <vt:lpwstr/>
      </vt:variant>
      <vt:variant>
        <vt:i4>7405613</vt:i4>
      </vt:variant>
      <vt:variant>
        <vt:i4>3</vt:i4>
      </vt:variant>
      <vt:variant>
        <vt:i4>0</vt:i4>
      </vt:variant>
      <vt:variant>
        <vt:i4>5</vt:i4>
      </vt:variant>
      <vt:variant>
        <vt:lpwstr>https://www.bright-futures.co.uk/wp-content/uploads/2023/07/Why-Join-Bright-Futures.pdf</vt:lpwstr>
      </vt:variant>
      <vt:variant>
        <vt:lpwstr/>
      </vt:variant>
      <vt:variant>
        <vt:i4>3932217</vt:i4>
      </vt:variant>
      <vt:variant>
        <vt:i4>0</vt:i4>
      </vt:variant>
      <vt:variant>
        <vt:i4>0</vt:i4>
      </vt:variant>
      <vt:variant>
        <vt:i4>5</vt:i4>
      </vt:variant>
      <vt:variant>
        <vt:lpwstr>https://www.bright-futures.co.uk/about-us/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Lilian Abdel-Nour</cp:lastModifiedBy>
  <cp:revision>9</cp:revision>
  <dcterms:created xsi:type="dcterms:W3CDTF">2025-02-04T15:54:00Z</dcterms:created>
  <dcterms:modified xsi:type="dcterms:W3CDTF">2025-02-05T11:04:00Z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0x0101003001A219E112A8438CCCADFE8DA0BD28</vt:lpwstr>
  </property>
</Properties>
</file>