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4E5" w:rsidRDefault="007D31A7" w:rsidP="007D31A7">
      <w:pPr>
        <w:tabs>
          <w:tab w:val="left" w:pos="195"/>
          <w:tab w:val="center" w:pos="4946"/>
        </w:tabs>
        <w:spacing w:line="240" w:lineRule="auto"/>
        <w:jc w:val="center"/>
        <w:rPr>
          <w:b/>
          <w:sz w:val="36"/>
          <w:szCs w:val="36"/>
        </w:rPr>
      </w:pPr>
      <w:r>
        <w:rPr>
          <w:noProof/>
        </w:rPr>
        <w:drawing>
          <wp:anchor distT="0" distB="0" distL="0" distR="0" simplePos="0" relativeHeight="251658240" behindDoc="0" locked="0" layoutInCell="1" hidden="0" allowOverlap="1" wp14:anchorId="16AA25D7" wp14:editId="187A734A">
            <wp:simplePos x="0" y="0"/>
            <wp:positionH relativeFrom="column">
              <wp:posOffset>5338313</wp:posOffset>
            </wp:positionH>
            <wp:positionV relativeFrom="paragraph">
              <wp:posOffset>-384530</wp:posOffset>
            </wp:positionV>
            <wp:extent cx="1147445" cy="137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47445" cy="1371600"/>
                    </a:xfrm>
                    <a:prstGeom prst="rect">
                      <a:avLst/>
                    </a:prstGeom>
                    <a:ln/>
                  </pic:spPr>
                </pic:pic>
              </a:graphicData>
            </a:graphic>
          </wp:anchor>
        </w:drawing>
      </w:r>
      <w:r>
        <w:rPr>
          <w:b/>
          <w:sz w:val="36"/>
          <w:szCs w:val="36"/>
        </w:rPr>
        <w:t>Job Description</w:t>
      </w:r>
    </w:p>
    <w:p w:rsidR="008A44E5" w:rsidRDefault="007D31A7">
      <w:pPr>
        <w:tabs>
          <w:tab w:val="left" w:pos="2880"/>
        </w:tabs>
        <w:spacing w:before="360" w:line="240" w:lineRule="auto"/>
      </w:pPr>
      <w:r>
        <w:rPr>
          <w:b/>
        </w:rPr>
        <w:t>TITLE:</w:t>
      </w:r>
      <w:r>
        <w:tab/>
        <w:t xml:space="preserve">Re-engagement </w:t>
      </w:r>
      <w:r w:rsidR="00743D53">
        <w:t>Co-ordinator</w:t>
      </w:r>
    </w:p>
    <w:p w:rsidR="008A44E5" w:rsidRDefault="007D31A7">
      <w:pPr>
        <w:tabs>
          <w:tab w:val="left" w:pos="2880"/>
        </w:tabs>
        <w:spacing w:before="360" w:line="240" w:lineRule="auto"/>
      </w:pPr>
      <w:r>
        <w:rPr>
          <w:b/>
        </w:rPr>
        <w:t>SCHOOL:</w:t>
      </w:r>
      <w:r>
        <w:tab/>
        <w:t>Lealands High School</w:t>
      </w:r>
    </w:p>
    <w:p w:rsidR="008A44E5" w:rsidRDefault="008A44E5">
      <w:pPr>
        <w:tabs>
          <w:tab w:val="left" w:pos="2880"/>
        </w:tabs>
        <w:spacing w:line="240" w:lineRule="auto"/>
      </w:pPr>
    </w:p>
    <w:p w:rsidR="008A44E5" w:rsidRDefault="007D31A7">
      <w:pPr>
        <w:tabs>
          <w:tab w:val="left" w:pos="2880"/>
        </w:tabs>
        <w:spacing w:line="240" w:lineRule="auto"/>
      </w:pPr>
      <w:r>
        <w:rPr>
          <w:b/>
        </w:rPr>
        <w:t>RESPONSIBLE TO:</w:t>
      </w:r>
      <w:r>
        <w:tab/>
        <w:t>Head of Lealands Education Aspirations Programme (LEAP)</w:t>
      </w:r>
    </w:p>
    <w:p w:rsidR="008A44E5" w:rsidRDefault="008A44E5">
      <w:pPr>
        <w:tabs>
          <w:tab w:val="left" w:pos="2880"/>
        </w:tabs>
        <w:spacing w:line="240" w:lineRule="auto"/>
      </w:pPr>
    </w:p>
    <w:p w:rsidR="008A44E5" w:rsidRDefault="007D31A7">
      <w:pPr>
        <w:tabs>
          <w:tab w:val="left" w:pos="2880"/>
        </w:tabs>
        <w:spacing w:line="240" w:lineRule="auto"/>
      </w:pPr>
      <w:r>
        <w:rPr>
          <w:b/>
        </w:rPr>
        <w:t>GRADE:</w:t>
      </w:r>
      <w:r>
        <w:tab/>
        <w:t xml:space="preserve">L5/L6 </w:t>
      </w:r>
      <w:r w:rsidR="00372AE2">
        <w:t xml:space="preserve">(subject to </w:t>
      </w:r>
      <w:r>
        <w:t>HLTA qualification</w:t>
      </w:r>
      <w:r w:rsidR="00372AE2">
        <w:t>)</w:t>
      </w:r>
      <w:r>
        <w:t xml:space="preserve"> </w:t>
      </w:r>
    </w:p>
    <w:p w:rsidR="008A44E5" w:rsidRDefault="008A44E5">
      <w:pPr>
        <w:tabs>
          <w:tab w:val="left" w:pos="2880"/>
        </w:tabs>
        <w:spacing w:line="240" w:lineRule="auto"/>
      </w:pPr>
    </w:p>
    <w:p w:rsidR="008A44E5" w:rsidRDefault="007D31A7" w:rsidP="007D31A7">
      <w:pPr>
        <w:tabs>
          <w:tab w:val="left" w:pos="2880"/>
        </w:tabs>
        <w:spacing w:line="240" w:lineRule="auto"/>
        <w:ind w:left="2880" w:hanging="2880"/>
      </w:pPr>
      <w:r>
        <w:rPr>
          <w:b/>
        </w:rPr>
        <w:t>PURPOSE OF POST:</w:t>
      </w:r>
      <w:r>
        <w:tab/>
        <w:t xml:space="preserve">To provide a service to support students in overcoming barriers to learning. Assist with the integration of students who find it difficult to regulate their emotions in mainstream education. Effectively engage and manage students in order to support the achievement of expected progress and educational outcomes for those students. </w:t>
      </w:r>
    </w:p>
    <w:p w:rsidR="008A44E5" w:rsidRDefault="008A44E5">
      <w:pPr>
        <w:tabs>
          <w:tab w:val="left" w:pos="2880"/>
        </w:tabs>
        <w:spacing w:line="240" w:lineRule="auto"/>
        <w:ind w:left="2880"/>
      </w:pPr>
    </w:p>
    <w:p w:rsidR="008A44E5" w:rsidRDefault="007D31A7">
      <w:pPr>
        <w:spacing w:line="240" w:lineRule="auto"/>
      </w:pPr>
      <w:r>
        <w:rPr>
          <w:b/>
        </w:rPr>
        <w:t>ORGANISATION CHART:</w:t>
      </w:r>
      <w:r>
        <w:tab/>
      </w:r>
      <w:r>
        <w:tab/>
        <w:t xml:space="preserve">    </w:t>
      </w:r>
      <w:proofErr w:type="spellStart"/>
      <w:r>
        <w:t>Headteacher</w:t>
      </w:r>
      <w:proofErr w:type="spellEnd"/>
    </w:p>
    <w:p w:rsidR="00372AE2" w:rsidRDefault="00372AE2">
      <w:pPr>
        <w:spacing w:line="240" w:lineRule="auto"/>
      </w:pPr>
      <w:r>
        <w:rPr>
          <w:noProof/>
        </w:rPr>
        <mc:AlternateContent>
          <mc:Choice Requires="wps">
            <w:drawing>
              <wp:anchor distT="0" distB="0" distL="114300" distR="114300" simplePos="0" relativeHeight="251659264" behindDoc="0" locked="0" layoutInCell="1" allowOverlap="1" wp14:anchorId="69F7D8E7" wp14:editId="6448F779">
                <wp:simplePos x="0" y="0"/>
                <wp:positionH relativeFrom="column">
                  <wp:posOffset>2819400</wp:posOffset>
                </wp:positionH>
                <wp:positionV relativeFrom="paragraph">
                  <wp:posOffset>57785</wp:posOffset>
                </wp:positionV>
                <wp:extent cx="0" cy="219075"/>
                <wp:effectExtent l="57150" t="19050" r="76200" b="85725"/>
                <wp:wrapNone/>
                <wp:docPr id="3" name="Straight Connector 3"/>
                <wp:cNvGraphicFramePr/>
                <a:graphic xmlns:a="http://schemas.openxmlformats.org/drawingml/2006/main">
                  <a:graphicData uri="http://schemas.microsoft.com/office/word/2010/wordprocessingShape">
                    <wps:wsp>
                      <wps:cNvCnPr/>
                      <wps:spPr>
                        <a:xfrm>
                          <a:off x="0" y="0"/>
                          <a:ext cx="0" cy="219075"/>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C3A1B8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pt,4.55pt" to="22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" strokecolor="black [3213]" strokeweight=".5pt">
                <v:shadow on="t" color="black" opacity="24903f" origin=",.5" offset="0,.55556mm"/>
              </v:line>
            </w:pict>
          </mc:Fallback>
        </mc:AlternateContent>
      </w:r>
    </w:p>
    <w:p w:rsidR="00372AE2" w:rsidRDefault="00372AE2">
      <w:pPr>
        <w:spacing w:line="240" w:lineRule="auto"/>
      </w:pPr>
    </w:p>
    <w:p w:rsidR="008A44E5" w:rsidRDefault="007D31A7" w:rsidP="007D31A7">
      <w:pPr>
        <w:tabs>
          <w:tab w:val="left" w:pos="720"/>
        </w:tabs>
        <w:spacing w:line="240" w:lineRule="auto"/>
      </w:pPr>
      <w:r>
        <w:tab/>
      </w:r>
      <w:r>
        <w:tab/>
      </w:r>
      <w:r>
        <w:tab/>
      </w:r>
      <w:r>
        <w:tab/>
      </w:r>
      <w:r>
        <w:tab/>
        <w:t xml:space="preserve">Deputy </w:t>
      </w:r>
      <w:proofErr w:type="spellStart"/>
      <w:r>
        <w:t>Headteacher</w:t>
      </w:r>
      <w:proofErr w:type="spellEnd"/>
    </w:p>
    <w:p w:rsidR="00372AE2" w:rsidRDefault="00372AE2">
      <w:pPr>
        <w:tabs>
          <w:tab w:val="left" w:pos="720"/>
        </w:tabs>
        <w:spacing w:line="240" w:lineRule="auto"/>
        <w:jc w:val="center"/>
      </w:pPr>
      <w:r>
        <w:rPr>
          <w:noProof/>
        </w:rPr>
        <mc:AlternateContent>
          <mc:Choice Requires="wps">
            <w:drawing>
              <wp:anchor distT="0" distB="0" distL="114300" distR="114300" simplePos="0" relativeHeight="251663360" behindDoc="0" locked="0" layoutInCell="1" allowOverlap="1" wp14:anchorId="5E4AC9D4" wp14:editId="762DA0EE">
                <wp:simplePos x="0" y="0"/>
                <wp:positionH relativeFrom="column">
                  <wp:posOffset>2819400</wp:posOffset>
                </wp:positionH>
                <wp:positionV relativeFrom="paragraph">
                  <wp:posOffset>42545</wp:posOffset>
                </wp:positionV>
                <wp:extent cx="0" cy="219075"/>
                <wp:effectExtent l="57150" t="19050" r="76200" b="85725"/>
                <wp:wrapNone/>
                <wp:docPr id="5" name="Straight Connector 5"/>
                <wp:cNvGraphicFramePr/>
                <a:graphic xmlns:a="http://schemas.openxmlformats.org/drawingml/2006/main">
                  <a:graphicData uri="http://schemas.microsoft.com/office/word/2010/wordprocessingShape">
                    <wps:wsp>
                      <wps:cNvCnPr/>
                      <wps:spPr>
                        <a:xfrm>
                          <a:off x="0" y="0"/>
                          <a:ext cx="0" cy="219075"/>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AE0CD34"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pt,3.35pt" to="22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" strokecolor="black [3213]" strokeweight=".5pt">
                <v:shadow on="t" color="black" opacity="24903f" origin=",.5" offset="0,.55556mm"/>
              </v:line>
            </w:pict>
          </mc:Fallback>
        </mc:AlternateContent>
      </w:r>
    </w:p>
    <w:p w:rsidR="00372AE2" w:rsidRDefault="00372AE2">
      <w:pPr>
        <w:tabs>
          <w:tab w:val="left" w:pos="720"/>
        </w:tabs>
        <w:spacing w:line="240" w:lineRule="auto"/>
        <w:jc w:val="center"/>
      </w:pPr>
    </w:p>
    <w:p w:rsidR="008A44E5" w:rsidRDefault="007D31A7" w:rsidP="007D31A7">
      <w:pPr>
        <w:tabs>
          <w:tab w:val="left" w:pos="720"/>
        </w:tabs>
        <w:spacing w:line="240" w:lineRule="auto"/>
      </w:pPr>
      <w:r>
        <w:tab/>
      </w:r>
      <w:r>
        <w:tab/>
      </w:r>
      <w:r>
        <w:tab/>
      </w:r>
      <w:r>
        <w:tab/>
      </w:r>
      <w:r>
        <w:tab/>
        <w:t xml:space="preserve">    Head of LEAP</w:t>
      </w:r>
    </w:p>
    <w:p w:rsidR="008A44E5" w:rsidRDefault="00372AE2">
      <w:pPr>
        <w:tabs>
          <w:tab w:val="left" w:pos="720"/>
        </w:tabs>
        <w:spacing w:line="240" w:lineRule="auto"/>
        <w:jc w:val="center"/>
      </w:pPr>
      <w:r>
        <w:rPr>
          <w:noProof/>
        </w:rPr>
        <mc:AlternateContent>
          <mc:Choice Requires="wps">
            <w:drawing>
              <wp:anchor distT="0" distB="0" distL="114300" distR="114300" simplePos="0" relativeHeight="251661312" behindDoc="0" locked="0" layoutInCell="1" allowOverlap="1" wp14:anchorId="6244CAE4" wp14:editId="04287E93">
                <wp:simplePos x="0" y="0"/>
                <wp:positionH relativeFrom="column">
                  <wp:posOffset>2819400</wp:posOffset>
                </wp:positionH>
                <wp:positionV relativeFrom="paragraph">
                  <wp:posOffset>75565</wp:posOffset>
                </wp:positionV>
                <wp:extent cx="0" cy="219075"/>
                <wp:effectExtent l="57150" t="19050" r="76200" b="85725"/>
                <wp:wrapNone/>
                <wp:docPr id="4" name="Straight Connector 4"/>
                <wp:cNvGraphicFramePr/>
                <a:graphic xmlns:a="http://schemas.openxmlformats.org/drawingml/2006/main">
                  <a:graphicData uri="http://schemas.microsoft.com/office/word/2010/wordprocessingShape">
                    <wps:wsp>
                      <wps:cNvCnPr/>
                      <wps:spPr>
                        <a:xfrm>
                          <a:off x="0" y="0"/>
                          <a:ext cx="0" cy="219075"/>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BB250E0"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pt,5.95pt" to="222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" strokecolor="black [3213]" strokeweight=".5pt">
                <v:shadow on="t" color="black" opacity="24903f" origin=",.5" offset="0,.55556mm"/>
              </v:line>
            </w:pict>
          </mc:Fallback>
        </mc:AlternateContent>
      </w:r>
    </w:p>
    <w:p w:rsidR="00372AE2" w:rsidRDefault="00372AE2">
      <w:pPr>
        <w:tabs>
          <w:tab w:val="left" w:pos="720"/>
        </w:tabs>
        <w:spacing w:line="240" w:lineRule="auto"/>
        <w:jc w:val="center"/>
      </w:pPr>
    </w:p>
    <w:p w:rsidR="008A44E5" w:rsidRDefault="007D31A7">
      <w:pPr>
        <w:jc w:val="center"/>
      </w:pPr>
      <w:r>
        <w:t xml:space="preserve">Re-engagement </w:t>
      </w:r>
      <w:r w:rsidR="00743D53">
        <w:t>Co-ordinator</w:t>
      </w:r>
    </w:p>
    <w:p w:rsidR="008A44E5" w:rsidRDefault="008A44E5"/>
    <w:p w:rsidR="008A44E5" w:rsidRDefault="007D31A7">
      <w:pPr>
        <w:spacing w:line="240" w:lineRule="auto"/>
        <w:rPr>
          <w:sz w:val="24"/>
          <w:szCs w:val="24"/>
        </w:rPr>
      </w:pPr>
      <w:r>
        <w:rPr>
          <w:b/>
          <w:sz w:val="24"/>
          <w:szCs w:val="24"/>
        </w:rPr>
        <w:t>PRINCIPLE RESPONSIBILITIES:</w:t>
      </w:r>
    </w:p>
    <w:p w:rsidR="008A44E5" w:rsidRDefault="008A44E5">
      <w:pPr>
        <w:tabs>
          <w:tab w:val="left" w:pos="720"/>
        </w:tabs>
        <w:spacing w:line="240" w:lineRule="auto"/>
        <w:ind w:left="720"/>
      </w:pPr>
    </w:p>
    <w:tbl>
      <w:tblPr>
        <w:tblStyle w:val="a"/>
        <w:tblW w:w="10490" w:type="dxa"/>
        <w:tblInd w:w="250" w:type="dxa"/>
        <w:tblLayout w:type="fixed"/>
        <w:tblLook w:val="0000" w:firstRow="0" w:lastRow="0" w:firstColumn="0" w:lastColumn="0" w:noHBand="0" w:noVBand="0"/>
      </w:tblPr>
      <w:tblGrid>
        <w:gridCol w:w="568"/>
        <w:gridCol w:w="8930"/>
        <w:gridCol w:w="992"/>
      </w:tblGrid>
      <w:tr w:rsidR="008A44E5" w:rsidTr="007D31A7">
        <w:tc>
          <w:tcPr>
            <w:tcW w:w="568" w:type="dxa"/>
          </w:tcPr>
          <w:p w:rsidR="008A44E5" w:rsidRDefault="008A44E5">
            <w:pPr>
              <w:tabs>
                <w:tab w:val="left" w:pos="720"/>
              </w:tabs>
              <w:spacing w:line="240" w:lineRule="auto"/>
            </w:pPr>
          </w:p>
        </w:tc>
        <w:tc>
          <w:tcPr>
            <w:tcW w:w="8930" w:type="dxa"/>
          </w:tcPr>
          <w:p w:rsidR="008A44E5" w:rsidRDefault="008A44E5">
            <w:pPr>
              <w:tabs>
                <w:tab w:val="left" w:pos="720"/>
              </w:tabs>
              <w:spacing w:line="240" w:lineRule="auto"/>
            </w:pPr>
          </w:p>
        </w:tc>
        <w:tc>
          <w:tcPr>
            <w:tcW w:w="992" w:type="dxa"/>
          </w:tcPr>
          <w:p w:rsidR="008A44E5" w:rsidRDefault="007D31A7">
            <w:pPr>
              <w:tabs>
                <w:tab w:val="left" w:pos="720"/>
              </w:tabs>
              <w:spacing w:line="240" w:lineRule="auto"/>
              <w:jc w:val="center"/>
            </w:pPr>
            <w:r>
              <w:t>%</w:t>
            </w:r>
          </w:p>
        </w:tc>
      </w:tr>
      <w:tr w:rsidR="008A44E5" w:rsidTr="007D31A7">
        <w:tc>
          <w:tcPr>
            <w:tcW w:w="568" w:type="dxa"/>
          </w:tcPr>
          <w:p w:rsidR="008A44E5" w:rsidRDefault="007D31A7">
            <w:pPr>
              <w:tabs>
                <w:tab w:val="left" w:pos="720"/>
              </w:tabs>
              <w:spacing w:line="240" w:lineRule="auto"/>
            </w:pPr>
            <w:r>
              <w:t>1.</w:t>
            </w:r>
          </w:p>
        </w:tc>
        <w:tc>
          <w:tcPr>
            <w:tcW w:w="8930" w:type="dxa"/>
          </w:tcPr>
          <w:p w:rsidR="008A44E5" w:rsidRDefault="007D31A7" w:rsidP="007D31A7">
            <w:pPr>
              <w:tabs>
                <w:tab w:val="left" w:pos="720"/>
              </w:tabs>
              <w:spacing w:after="120" w:line="240" w:lineRule="auto"/>
            </w:pPr>
            <w:r>
              <w:t>To contribute and deliver the provision and curriculum for students in Lealands Education Aspirations Programme (LEAP) maintaining resources to assist in the provision.</w:t>
            </w:r>
          </w:p>
        </w:tc>
        <w:tc>
          <w:tcPr>
            <w:tcW w:w="992" w:type="dxa"/>
          </w:tcPr>
          <w:p w:rsidR="008A44E5" w:rsidRDefault="007D31A7">
            <w:pPr>
              <w:tabs>
                <w:tab w:val="left" w:pos="720"/>
              </w:tabs>
              <w:spacing w:line="240" w:lineRule="auto"/>
              <w:jc w:val="center"/>
            </w:pPr>
            <w:r>
              <w:t>50</w:t>
            </w:r>
          </w:p>
        </w:tc>
      </w:tr>
      <w:tr w:rsidR="008A44E5" w:rsidTr="007D31A7">
        <w:tc>
          <w:tcPr>
            <w:tcW w:w="568" w:type="dxa"/>
          </w:tcPr>
          <w:p w:rsidR="008A44E5" w:rsidRDefault="007D31A7">
            <w:pPr>
              <w:tabs>
                <w:tab w:val="left" w:pos="720"/>
              </w:tabs>
              <w:spacing w:line="240" w:lineRule="auto"/>
            </w:pPr>
            <w:r>
              <w:t>2.</w:t>
            </w:r>
          </w:p>
        </w:tc>
        <w:tc>
          <w:tcPr>
            <w:tcW w:w="8930" w:type="dxa"/>
          </w:tcPr>
          <w:p w:rsidR="008A44E5" w:rsidRDefault="007D31A7" w:rsidP="007D31A7">
            <w:pPr>
              <w:tabs>
                <w:tab w:val="left" w:pos="720"/>
              </w:tabs>
              <w:spacing w:after="120" w:line="240" w:lineRule="auto"/>
            </w:pPr>
            <w:r>
              <w:t>Contribute to the planning of teaching and learning for a small group and/or individual student on a short, medium and long-term basis.  Contribute to the planning of lessons and work programmes, the devising of activities and target setting.  Support the teaching and learning of individuals or groups of students, using support strategies appropriate to the needs of students, providing feedback. Facilitate the intellectual and social development of pupils, working with the class teachers to support the achievement of literacy and numeracy targets and in other specific curriculum areas. Prepare, develop, maintain and deploy appropriate learning aids, materials and equipment, including ICT, to assist in delivering the provision.</w:t>
            </w:r>
          </w:p>
        </w:tc>
        <w:tc>
          <w:tcPr>
            <w:tcW w:w="992" w:type="dxa"/>
          </w:tcPr>
          <w:p w:rsidR="008A44E5" w:rsidRDefault="007D31A7">
            <w:pPr>
              <w:tabs>
                <w:tab w:val="left" w:pos="720"/>
              </w:tabs>
              <w:spacing w:line="240" w:lineRule="auto"/>
              <w:jc w:val="center"/>
            </w:pPr>
            <w:r>
              <w:t>20</w:t>
            </w:r>
          </w:p>
        </w:tc>
      </w:tr>
      <w:tr w:rsidR="008A44E5" w:rsidTr="007D31A7">
        <w:tc>
          <w:tcPr>
            <w:tcW w:w="568" w:type="dxa"/>
          </w:tcPr>
          <w:p w:rsidR="008A44E5" w:rsidRDefault="007D31A7">
            <w:pPr>
              <w:tabs>
                <w:tab w:val="left" w:pos="720"/>
              </w:tabs>
              <w:spacing w:line="240" w:lineRule="auto"/>
            </w:pPr>
            <w:r>
              <w:t>3.</w:t>
            </w:r>
          </w:p>
        </w:tc>
        <w:tc>
          <w:tcPr>
            <w:tcW w:w="8930" w:type="dxa"/>
          </w:tcPr>
          <w:p w:rsidR="008A44E5" w:rsidRDefault="007D31A7" w:rsidP="007D31A7">
            <w:pPr>
              <w:tabs>
                <w:tab w:val="left" w:pos="720"/>
              </w:tabs>
              <w:spacing w:after="120" w:line="240" w:lineRule="auto"/>
            </w:pPr>
            <w:r>
              <w:t>Co-ordinate the monitoring, recording and assessment of student progress, arranging and contributing to specialist assessments as required.  Ensure there are detailed and reliable records of the individual's progress.  Assist in the evaluation and revision of work programmes for individuals and groups of students.</w:t>
            </w:r>
          </w:p>
        </w:tc>
        <w:tc>
          <w:tcPr>
            <w:tcW w:w="992" w:type="dxa"/>
          </w:tcPr>
          <w:p w:rsidR="008A44E5" w:rsidRDefault="007D31A7">
            <w:pPr>
              <w:tabs>
                <w:tab w:val="left" w:pos="720"/>
              </w:tabs>
              <w:spacing w:line="240" w:lineRule="auto"/>
              <w:jc w:val="center"/>
            </w:pPr>
            <w:r>
              <w:t>15</w:t>
            </w:r>
          </w:p>
        </w:tc>
      </w:tr>
      <w:tr w:rsidR="008A44E5" w:rsidTr="007D31A7">
        <w:tc>
          <w:tcPr>
            <w:tcW w:w="568" w:type="dxa"/>
          </w:tcPr>
          <w:p w:rsidR="008A44E5" w:rsidRDefault="007D31A7">
            <w:pPr>
              <w:tabs>
                <w:tab w:val="left" w:pos="720"/>
              </w:tabs>
              <w:spacing w:line="240" w:lineRule="auto"/>
            </w:pPr>
            <w:r>
              <w:t>4.</w:t>
            </w:r>
          </w:p>
        </w:tc>
        <w:tc>
          <w:tcPr>
            <w:tcW w:w="8930" w:type="dxa"/>
          </w:tcPr>
          <w:p w:rsidR="008A44E5" w:rsidRDefault="007D31A7" w:rsidP="007D31A7">
            <w:pPr>
              <w:tabs>
                <w:tab w:val="left" w:pos="720"/>
              </w:tabs>
              <w:spacing w:after="120" w:line="240" w:lineRule="auto"/>
            </w:pPr>
            <w:r>
              <w:t>Contribute to the development of a purposeful working atmosphere and implement and monitor the school’s behaviour and any related policies and procedures.</w:t>
            </w:r>
          </w:p>
        </w:tc>
        <w:tc>
          <w:tcPr>
            <w:tcW w:w="992" w:type="dxa"/>
          </w:tcPr>
          <w:p w:rsidR="008A44E5" w:rsidRDefault="007D31A7">
            <w:pPr>
              <w:tabs>
                <w:tab w:val="left" w:pos="720"/>
              </w:tabs>
              <w:spacing w:line="240" w:lineRule="auto"/>
              <w:jc w:val="center"/>
            </w:pPr>
            <w:r>
              <w:t>5</w:t>
            </w:r>
          </w:p>
        </w:tc>
      </w:tr>
      <w:tr w:rsidR="008A44E5" w:rsidTr="007D31A7">
        <w:tc>
          <w:tcPr>
            <w:tcW w:w="568" w:type="dxa"/>
          </w:tcPr>
          <w:p w:rsidR="008A44E5" w:rsidRDefault="007D31A7">
            <w:pPr>
              <w:tabs>
                <w:tab w:val="left" w:pos="720"/>
              </w:tabs>
              <w:spacing w:line="240" w:lineRule="auto"/>
            </w:pPr>
            <w:r>
              <w:t>5.</w:t>
            </w:r>
          </w:p>
        </w:tc>
        <w:tc>
          <w:tcPr>
            <w:tcW w:w="8930" w:type="dxa"/>
          </w:tcPr>
          <w:p w:rsidR="008A44E5" w:rsidRDefault="007D31A7" w:rsidP="007D31A7">
            <w:pPr>
              <w:tabs>
                <w:tab w:val="left" w:pos="720"/>
              </w:tabs>
              <w:spacing w:after="120" w:line="240" w:lineRule="auto"/>
            </w:pPr>
            <w:r>
              <w:t xml:space="preserve">Manage, initiate and develop liaison with teachers, parents, carers and outside agencies, ensuring effective communication throughout.  </w:t>
            </w:r>
          </w:p>
        </w:tc>
        <w:tc>
          <w:tcPr>
            <w:tcW w:w="992" w:type="dxa"/>
          </w:tcPr>
          <w:p w:rsidR="008A44E5" w:rsidRDefault="007D31A7">
            <w:pPr>
              <w:tabs>
                <w:tab w:val="left" w:pos="720"/>
              </w:tabs>
              <w:spacing w:line="240" w:lineRule="auto"/>
              <w:jc w:val="center"/>
            </w:pPr>
            <w:r>
              <w:t>5</w:t>
            </w:r>
          </w:p>
        </w:tc>
      </w:tr>
      <w:tr w:rsidR="008A44E5" w:rsidTr="007D31A7">
        <w:tc>
          <w:tcPr>
            <w:tcW w:w="568" w:type="dxa"/>
          </w:tcPr>
          <w:p w:rsidR="008A44E5" w:rsidRDefault="007D31A7">
            <w:pPr>
              <w:tabs>
                <w:tab w:val="left" w:pos="720"/>
              </w:tabs>
              <w:spacing w:line="240" w:lineRule="auto"/>
            </w:pPr>
            <w:r>
              <w:t>6.</w:t>
            </w:r>
          </w:p>
        </w:tc>
        <w:tc>
          <w:tcPr>
            <w:tcW w:w="8930" w:type="dxa"/>
          </w:tcPr>
          <w:p w:rsidR="008A44E5" w:rsidRDefault="007D31A7" w:rsidP="007D31A7">
            <w:pPr>
              <w:tabs>
                <w:tab w:val="left" w:pos="720"/>
              </w:tabs>
              <w:spacing w:after="120" w:line="240" w:lineRule="auto"/>
            </w:pPr>
            <w:r>
              <w:t>Work collaboratively with other agencies and professionals, as necessary, including educational psychologists, health professionals and education welfare officers, to meet the needs of individual pupils.</w:t>
            </w:r>
          </w:p>
        </w:tc>
        <w:tc>
          <w:tcPr>
            <w:tcW w:w="992" w:type="dxa"/>
          </w:tcPr>
          <w:p w:rsidR="008A44E5" w:rsidRDefault="007D31A7">
            <w:pPr>
              <w:tabs>
                <w:tab w:val="left" w:pos="720"/>
              </w:tabs>
              <w:spacing w:line="240" w:lineRule="auto"/>
              <w:jc w:val="center"/>
            </w:pPr>
            <w:r>
              <w:t>5</w:t>
            </w:r>
          </w:p>
        </w:tc>
      </w:tr>
    </w:tbl>
    <w:p w:rsidR="00EB19BD" w:rsidRDefault="007D31A7" w:rsidP="007D31A7">
      <w:pPr>
        <w:spacing w:line="240" w:lineRule="auto"/>
        <w:jc w:val="center"/>
        <w:rPr>
          <w:sz w:val="36"/>
          <w:szCs w:val="36"/>
        </w:rPr>
      </w:pPr>
      <w:r>
        <w:rPr>
          <w:noProof/>
        </w:rPr>
        <w:lastRenderedPageBreak/>
        <w:drawing>
          <wp:anchor distT="0" distB="0" distL="0" distR="0" simplePos="0" relativeHeight="251665408" behindDoc="0" locked="0" layoutInCell="1" hidden="0" allowOverlap="1" wp14:anchorId="298A1117" wp14:editId="30BE6C9C">
            <wp:simplePos x="0" y="0"/>
            <wp:positionH relativeFrom="column">
              <wp:posOffset>5490210</wp:posOffset>
            </wp:positionH>
            <wp:positionV relativeFrom="paragraph">
              <wp:posOffset>-433656</wp:posOffset>
            </wp:positionV>
            <wp:extent cx="1147445" cy="137160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47445" cy="1371600"/>
                    </a:xfrm>
                    <a:prstGeom prst="rect">
                      <a:avLst/>
                    </a:prstGeom>
                    <a:ln/>
                  </pic:spPr>
                </pic:pic>
              </a:graphicData>
            </a:graphic>
          </wp:anchor>
        </w:drawing>
      </w:r>
      <w:r w:rsidR="00EB19BD">
        <w:rPr>
          <w:b/>
          <w:sz w:val="36"/>
          <w:szCs w:val="36"/>
        </w:rPr>
        <w:t>Person Specification</w:t>
      </w:r>
    </w:p>
    <w:p w:rsidR="00EB19BD" w:rsidRDefault="00EB19BD" w:rsidP="00EB19BD">
      <w:pPr>
        <w:jc w:val="center"/>
        <w:rPr>
          <w:sz w:val="36"/>
          <w:szCs w:val="36"/>
        </w:rPr>
      </w:pPr>
      <w:r>
        <w:t xml:space="preserve">  </w:t>
      </w:r>
      <w:r>
        <w:rPr>
          <w:b/>
          <w:sz w:val="24"/>
          <w:szCs w:val="24"/>
        </w:rPr>
        <w:t xml:space="preserve"> Re-engagement </w:t>
      </w:r>
      <w:r w:rsidR="00743D53">
        <w:rPr>
          <w:b/>
          <w:sz w:val="24"/>
          <w:szCs w:val="24"/>
        </w:rPr>
        <w:t>Co-ordinator</w:t>
      </w:r>
      <w:bookmarkStart w:id="0" w:name="_GoBack"/>
      <w:bookmarkEnd w:id="0"/>
    </w:p>
    <w:p w:rsidR="00EB19BD" w:rsidRDefault="00EB19BD" w:rsidP="00EB19BD">
      <w:pPr>
        <w:tabs>
          <w:tab w:val="left" w:pos="2880"/>
        </w:tabs>
        <w:rPr>
          <w:sz w:val="28"/>
          <w:szCs w:val="28"/>
        </w:rPr>
      </w:pPr>
    </w:p>
    <w:p w:rsidR="00EB19BD" w:rsidRDefault="00EB19BD" w:rsidP="00EB19BD">
      <w:r>
        <w:t>Essential (E): without which candidate would be rejected</w:t>
      </w:r>
    </w:p>
    <w:p w:rsidR="00EB19BD" w:rsidRDefault="00EB19BD" w:rsidP="00EB19BD">
      <w:r>
        <w:t>Desirable (D): useful for choosing between two good candidates</w:t>
      </w:r>
    </w:p>
    <w:p w:rsidR="00EB19BD" w:rsidRDefault="00EB19BD" w:rsidP="00EB19BD"/>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3600"/>
        <w:gridCol w:w="1353"/>
        <w:gridCol w:w="2268"/>
        <w:gridCol w:w="1419"/>
      </w:tblGrid>
      <w:tr w:rsidR="00EB19BD" w:rsidTr="00267959">
        <w:tc>
          <w:tcPr>
            <w:tcW w:w="10458" w:type="dxa"/>
            <w:gridSpan w:val="5"/>
          </w:tcPr>
          <w:p w:rsidR="00EB19BD" w:rsidRDefault="00EB19BD" w:rsidP="00267959">
            <w:pPr>
              <w:jc w:val="center"/>
            </w:pPr>
            <w:r>
              <w:rPr>
                <w:b/>
              </w:rPr>
              <w:t>Please make sure, when completing your application form,</w:t>
            </w:r>
            <w:r>
              <w:rPr>
                <w:b/>
              </w:rPr>
              <w:br/>
              <w:t xml:space="preserve">you give </w:t>
            </w:r>
            <w:r>
              <w:rPr>
                <w:b/>
                <w:u w:val="single"/>
              </w:rPr>
              <w:t>clear examples</w:t>
            </w:r>
            <w:r>
              <w:rPr>
                <w:b/>
              </w:rPr>
              <w:t xml:space="preserve"> of how you meet the </w:t>
            </w:r>
            <w:r>
              <w:rPr>
                <w:b/>
                <w:u w:val="single"/>
              </w:rPr>
              <w:t>essential and desirable</w:t>
            </w:r>
            <w:r>
              <w:rPr>
                <w:b/>
              </w:rPr>
              <w:t xml:space="preserve"> criteria</w:t>
            </w:r>
          </w:p>
        </w:tc>
      </w:tr>
      <w:tr w:rsidR="00EB19BD" w:rsidTr="00267959">
        <w:tc>
          <w:tcPr>
            <w:tcW w:w="1818" w:type="dxa"/>
          </w:tcPr>
          <w:p w:rsidR="00EB19BD" w:rsidRDefault="00EB19BD" w:rsidP="00267959">
            <w:pPr>
              <w:spacing w:before="120"/>
              <w:jc w:val="center"/>
            </w:pPr>
            <w:r>
              <w:rPr>
                <w:b/>
              </w:rPr>
              <w:t>Attributes</w:t>
            </w:r>
          </w:p>
        </w:tc>
        <w:tc>
          <w:tcPr>
            <w:tcW w:w="3600" w:type="dxa"/>
          </w:tcPr>
          <w:p w:rsidR="00EB19BD" w:rsidRDefault="00EB19BD" w:rsidP="00267959">
            <w:pPr>
              <w:spacing w:before="120"/>
              <w:jc w:val="center"/>
            </w:pPr>
            <w:r>
              <w:rPr>
                <w:b/>
              </w:rPr>
              <w:t>Essential</w:t>
            </w:r>
          </w:p>
        </w:tc>
        <w:tc>
          <w:tcPr>
            <w:tcW w:w="1353" w:type="dxa"/>
          </w:tcPr>
          <w:p w:rsidR="00EB19BD" w:rsidRDefault="00EB19BD" w:rsidP="00267959">
            <w:pPr>
              <w:jc w:val="center"/>
            </w:pPr>
            <w:r>
              <w:rPr>
                <w:b/>
              </w:rPr>
              <w:t>How Measured</w:t>
            </w:r>
          </w:p>
        </w:tc>
        <w:tc>
          <w:tcPr>
            <w:tcW w:w="2268" w:type="dxa"/>
          </w:tcPr>
          <w:p w:rsidR="00EB19BD" w:rsidRDefault="00EB19BD" w:rsidP="00267959">
            <w:pPr>
              <w:spacing w:before="120"/>
              <w:jc w:val="center"/>
            </w:pPr>
            <w:r>
              <w:rPr>
                <w:b/>
              </w:rPr>
              <w:t>Desirable</w:t>
            </w:r>
          </w:p>
        </w:tc>
        <w:tc>
          <w:tcPr>
            <w:tcW w:w="1419" w:type="dxa"/>
          </w:tcPr>
          <w:p w:rsidR="00EB19BD" w:rsidRDefault="00EB19BD" w:rsidP="00267959">
            <w:pPr>
              <w:jc w:val="center"/>
            </w:pPr>
            <w:r>
              <w:rPr>
                <w:b/>
              </w:rPr>
              <w:t>How Measured</w:t>
            </w:r>
          </w:p>
        </w:tc>
      </w:tr>
      <w:tr w:rsidR="00EB19BD" w:rsidTr="00267959">
        <w:tc>
          <w:tcPr>
            <w:tcW w:w="1818" w:type="dxa"/>
          </w:tcPr>
          <w:p w:rsidR="00EB19BD" w:rsidRDefault="00EB19BD" w:rsidP="00267959">
            <w:r>
              <w:rPr>
                <w:b/>
              </w:rPr>
              <w:t>Experience</w:t>
            </w:r>
          </w:p>
        </w:tc>
        <w:tc>
          <w:tcPr>
            <w:tcW w:w="3600" w:type="dxa"/>
          </w:tcPr>
          <w:p w:rsidR="00EB19BD" w:rsidRDefault="00EB19BD" w:rsidP="00267959">
            <w:r>
              <w:t>Experience of planning, monitoring and assessment of pupils’ progress in an educational setting.</w:t>
            </w:r>
          </w:p>
          <w:p w:rsidR="00EB19BD" w:rsidRDefault="00EB19BD" w:rsidP="00267959">
            <w:r>
              <w:t>Demonstrable experience of working with people with a range of special needs</w:t>
            </w:r>
          </w:p>
        </w:tc>
        <w:tc>
          <w:tcPr>
            <w:tcW w:w="1353" w:type="dxa"/>
          </w:tcPr>
          <w:p w:rsidR="00EB19BD" w:rsidRDefault="00EB19BD" w:rsidP="00267959">
            <w:pPr>
              <w:jc w:val="center"/>
            </w:pPr>
            <w:r>
              <w:t>1,2</w:t>
            </w:r>
          </w:p>
          <w:p w:rsidR="00EB19BD" w:rsidRDefault="00EB19BD" w:rsidP="00267959">
            <w:pPr>
              <w:jc w:val="center"/>
            </w:pPr>
          </w:p>
          <w:p w:rsidR="00EB19BD" w:rsidRDefault="00EB19BD" w:rsidP="00267959">
            <w:pPr>
              <w:jc w:val="center"/>
            </w:pPr>
          </w:p>
          <w:p w:rsidR="00EB19BD" w:rsidRDefault="00EB19BD" w:rsidP="00267959">
            <w:pPr>
              <w:jc w:val="center"/>
            </w:pPr>
          </w:p>
          <w:p w:rsidR="00EB19BD" w:rsidRDefault="00EB19BD" w:rsidP="00267959">
            <w:pPr>
              <w:jc w:val="center"/>
            </w:pPr>
            <w:r>
              <w:t>1,2</w:t>
            </w:r>
          </w:p>
        </w:tc>
        <w:tc>
          <w:tcPr>
            <w:tcW w:w="2268" w:type="dxa"/>
          </w:tcPr>
          <w:p w:rsidR="00EB19BD" w:rsidRDefault="00EB19BD" w:rsidP="00267959">
            <w:r>
              <w:t>Experience of success in working with secondary age students exhibiting significant behavioural difficulties.</w:t>
            </w:r>
          </w:p>
        </w:tc>
        <w:tc>
          <w:tcPr>
            <w:tcW w:w="1419" w:type="dxa"/>
          </w:tcPr>
          <w:p w:rsidR="00EB19BD" w:rsidRDefault="00EB19BD" w:rsidP="00267959">
            <w:pPr>
              <w:jc w:val="center"/>
            </w:pPr>
            <w:r>
              <w:t>1,2</w:t>
            </w:r>
          </w:p>
        </w:tc>
      </w:tr>
      <w:tr w:rsidR="00EB19BD" w:rsidTr="00267959">
        <w:tc>
          <w:tcPr>
            <w:tcW w:w="1818" w:type="dxa"/>
          </w:tcPr>
          <w:p w:rsidR="00EB19BD" w:rsidRDefault="00EB19BD" w:rsidP="00267959">
            <w:r>
              <w:rPr>
                <w:b/>
              </w:rPr>
              <w:t>Skills/Abilities</w:t>
            </w:r>
          </w:p>
        </w:tc>
        <w:tc>
          <w:tcPr>
            <w:tcW w:w="3600" w:type="dxa"/>
          </w:tcPr>
          <w:p w:rsidR="00EB19BD" w:rsidRDefault="00EB19BD" w:rsidP="00267959">
            <w:r>
              <w:t>Self-motivated and able to use own initiative in working with parents/carers and related agencies within an agreed policy/procedure framework.</w:t>
            </w:r>
          </w:p>
          <w:p w:rsidR="00EB19BD" w:rsidRDefault="00EB19BD" w:rsidP="00267959">
            <w:r>
              <w:t>Able to devise and implement effective communication systems at a range of levels, e.g. with children, parents, other professionals, etc.</w:t>
            </w:r>
          </w:p>
          <w:p w:rsidR="00EB19BD" w:rsidRDefault="00EB19BD" w:rsidP="00267959">
            <w:r>
              <w:t>Able to establish comprehensive systems of record keeping and use these to inform judgements and decisions.</w:t>
            </w:r>
          </w:p>
          <w:p w:rsidR="00EB19BD" w:rsidRDefault="00EB19BD" w:rsidP="00267959">
            <w:r>
              <w:t>Able to support learning at relevant Key Stages.</w:t>
            </w:r>
          </w:p>
          <w:p w:rsidR="00EB19BD" w:rsidRDefault="00EB19BD" w:rsidP="00267959">
            <w:r>
              <w:t>Able to support learning in literacy and relevant Key Stages.</w:t>
            </w:r>
          </w:p>
          <w:p w:rsidR="00EB19BD" w:rsidRDefault="00EB19BD" w:rsidP="00267959">
            <w:r>
              <w:t>Able to use information technology skills for word processing, databases and spreadsheets.</w:t>
            </w:r>
          </w:p>
        </w:tc>
        <w:tc>
          <w:tcPr>
            <w:tcW w:w="1353" w:type="dxa"/>
          </w:tcPr>
          <w:p w:rsidR="00EB19BD" w:rsidRDefault="00EB19BD" w:rsidP="00267959">
            <w:r>
              <w:t xml:space="preserve">      1,2</w:t>
            </w:r>
          </w:p>
          <w:p w:rsidR="00EB19BD" w:rsidRDefault="00EB19BD" w:rsidP="00267959">
            <w:pPr>
              <w:jc w:val="center"/>
            </w:pPr>
          </w:p>
          <w:p w:rsidR="00EB19BD" w:rsidRDefault="00EB19BD" w:rsidP="00267959">
            <w:pPr>
              <w:jc w:val="center"/>
            </w:pPr>
          </w:p>
          <w:p w:rsidR="00EB19BD" w:rsidRDefault="00EB19BD" w:rsidP="00267959">
            <w:pPr>
              <w:jc w:val="center"/>
            </w:pPr>
          </w:p>
          <w:p w:rsidR="00EB19BD" w:rsidRDefault="00EB19BD" w:rsidP="00267959">
            <w:pPr>
              <w:jc w:val="center"/>
            </w:pPr>
          </w:p>
          <w:p w:rsidR="00EB19BD" w:rsidRDefault="00EB19BD" w:rsidP="00267959">
            <w:pPr>
              <w:jc w:val="center"/>
            </w:pPr>
            <w:r>
              <w:t>1,2</w:t>
            </w:r>
          </w:p>
          <w:p w:rsidR="00EB19BD" w:rsidRDefault="00EB19BD" w:rsidP="00267959">
            <w:pPr>
              <w:jc w:val="center"/>
            </w:pPr>
          </w:p>
          <w:p w:rsidR="00EB19BD" w:rsidRDefault="00EB19BD" w:rsidP="00267959">
            <w:pPr>
              <w:jc w:val="center"/>
            </w:pPr>
          </w:p>
          <w:p w:rsidR="00EB19BD" w:rsidRDefault="00EB19BD" w:rsidP="00267959">
            <w:pPr>
              <w:jc w:val="center"/>
            </w:pPr>
          </w:p>
          <w:p w:rsidR="00EB19BD" w:rsidRDefault="00EB19BD" w:rsidP="00267959">
            <w:pPr>
              <w:jc w:val="center"/>
            </w:pPr>
          </w:p>
          <w:p w:rsidR="00EB19BD" w:rsidRDefault="00EB19BD" w:rsidP="00267959">
            <w:pPr>
              <w:jc w:val="center"/>
            </w:pPr>
            <w:r>
              <w:t>1,2,5</w:t>
            </w:r>
          </w:p>
          <w:p w:rsidR="00EB19BD" w:rsidRDefault="00EB19BD" w:rsidP="00267959">
            <w:pPr>
              <w:jc w:val="center"/>
            </w:pPr>
          </w:p>
          <w:p w:rsidR="00EB19BD" w:rsidRDefault="00EB19BD" w:rsidP="00267959">
            <w:pPr>
              <w:jc w:val="center"/>
            </w:pPr>
          </w:p>
          <w:p w:rsidR="00EB19BD" w:rsidRDefault="00EB19BD" w:rsidP="00267959">
            <w:pPr>
              <w:jc w:val="center"/>
            </w:pPr>
          </w:p>
          <w:p w:rsidR="00EB19BD" w:rsidRDefault="00EB19BD" w:rsidP="00267959">
            <w:pPr>
              <w:jc w:val="center"/>
            </w:pPr>
            <w:r>
              <w:t>1,2,5</w:t>
            </w:r>
          </w:p>
          <w:p w:rsidR="00EB19BD" w:rsidRDefault="00EB19BD" w:rsidP="00267959">
            <w:pPr>
              <w:jc w:val="center"/>
            </w:pPr>
          </w:p>
          <w:p w:rsidR="00EB19BD" w:rsidRDefault="00EB19BD" w:rsidP="00267959">
            <w:pPr>
              <w:jc w:val="center"/>
            </w:pPr>
            <w:r>
              <w:t>1,2,5</w:t>
            </w:r>
          </w:p>
          <w:p w:rsidR="00EB19BD" w:rsidRDefault="00EB19BD" w:rsidP="00267959">
            <w:pPr>
              <w:jc w:val="center"/>
            </w:pPr>
          </w:p>
          <w:p w:rsidR="00EB19BD" w:rsidRDefault="00EB19BD" w:rsidP="00267959">
            <w:pPr>
              <w:jc w:val="center"/>
            </w:pPr>
            <w:r>
              <w:t>1,2,5</w:t>
            </w:r>
          </w:p>
        </w:tc>
        <w:tc>
          <w:tcPr>
            <w:tcW w:w="2268" w:type="dxa"/>
          </w:tcPr>
          <w:p w:rsidR="00EB19BD" w:rsidRDefault="00EB19BD" w:rsidP="00267959"/>
        </w:tc>
        <w:tc>
          <w:tcPr>
            <w:tcW w:w="1419" w:type="dxa"/>
          </w:tcPr>
          <w:p w:rsidR="00EB19BD" w:rsidRDefault="00EB19BD" w:rsidP="00267959">
            <w:pPr>
              <w:jc w:val="center"/>
            </w:pPr>
          </w:p>
          <w:p w:rsidR="00EB19BD" w:rsidRDefault="00EB19BD" w:rsidP="00267959">
            <w:pPr>
              <w:jc w:val="center"/>
            </w:pPr>
          </w:p>
          <w:p w:rsidR="00EB19BD" w:rsidRDefault="00EB19BD" w:rsidP="00267959">
            <w:pPr>
              <w:jc w:val="center"/>
            </w:pPr>
          </w:p>
          <w:p w:rsidR="00EB19BD" w:rsidRDefault="00EB19BD" w:rsidP="00267959">
            <w:pPr>
              <w:jc w:val="center"/>
            </w:pPr>
          </w:p>
          <w:p w:rsidR="00EB19BD" w:rsidRDefault="00EB19BD" w:rsidP="00267959">
            <w:pPr>
              <w:jc w:val="center"/>
            </w:pPr>
          </w:p>
          <w:p w:rsidR="00EB19BD" w:rsidRDefault="00EB19BD" w:rsidP="00267959">
            <w:pPr>
              <w:jc w:val="center"/>
            </w:pPr>
          </w:p>
        </w:tc>
      </w:tr>
      <w:tr w:rsidR="00EB19BD" w:rsidTr="00267959">
        <w:tc>
          <w:tcPr>
            <w:tcW w:w="1818" w:type="dxa"/>
          </w:tcPr>
          <w:p w:rsidR="00EB19BD" w:rsidRDefault="00EB19BD" w:rsidP="00267959">
            <w:r>
              <w:rPr>
                <w:b/>
              </w:rPr>
              <w:t>Equality Issues</w:t>
            </w:r>
          </w:p>
        </w:tc>
        <w:tc>
          <w:tcPr>
            <w:tcW w:w="3600" w:type="dxa"/>
          </w:tcPr>
          <w:p w:rsidR="00EB19BD" w:rsidRDefault="00EB19BD" w:rsidP="00267959">
            <w:r>
              <w:t>Able to recognise and act upon common forms of discrimination.</w:t>
            </w:r>
          </w:p>
          <w:p w:rsidR="00EB19BD" w:rsidRDefault="00EB19BD" w:rsidP="00267959">
            <w:r>
              <w:t>Able to understand the issues for pupils’ education in an urban, multi-cultural context and build this into service delivery processes.</w:t>
            </w:r>
          </w:p>
        </w:tc>
        <w:tc>
          <w:tcPr>
            <w:tcW w:w="1353" w:type="dxa"/>
          </w:tcPr>
          <w:p w:rsidR="00EB19BD" w:rsidRDefault="00EB19BD" w:rsidP="00267959">
            <w:pPr>
              <w:jc w:val="center"/>
            </w:pPr>
            <w:r>
              <w:t>1,2</w:t>
            </w:r>
          </w:p>
          <w:p w:rsidR="00EB19BD" w:rsidRDefault="00EB19BD" w:rsidP="00267959">
            <w:pPr>
              <w:jc w:val="center"/>
            </w:pPr>
          </w:p>
          <w:p w:rsidR="00EB19BD" w:rsidRDefault="00EB19BD" w:rsidP="00267959">
            <w:pPr>
              <w:jc w:val="center"/>
            </w:pPr>
            <w:r>
              <w:t>1,2</w:t>
            </w:r>
          </w:p>
        </w:tc>
        <w:tc>
          <w:tcPr>
            <w:tcW w:w="2268" w:type="dxa"/>
          </w:tcPr>
          <w:p w:rsidR="00EB19BD" w:rsidRDefault="00EB19BD" w:rsidP="00267959"/>
        </w:tc>
        <w:tc>
          <w:tcPr>
            <w:tcW w:w="1419" w:type="dxa"/>
          </w:tcPr>
          <w:p w:rsidR="00EB19BD" w:rsidRDefault="00EB19BD" w:rsidP="00267959">
            <w:pPr>
              <w:jc w:val="center"/>
            </w:pPr>
          </w:p>
        </w:tc>
      </w:tr>
      <w:tr w:rsidR="00EB19BD" w:rsidTr="00267959">
        <w:tc>
          <w:tcPr>
            <w:tcW w:w="1818" w:type="dxa"/>
          </w:tcPr>
          <w:p w:rsidR="00EB19BD" w:rsidRDefault="00EB19BD" w:rsidP="00267959">
            <w:r>
              <w:rPr>
                <w:b/>
              </w:rPr>
              <w:t>Specialist Knowledge</w:t>
            </w:r>
          </w:p>
        </w:tc>
        <w:tc>
          <w:tcPr>
            <w:tcW w:w="3600" w:type="dxa"/>
          </w:tcPr>
          <w:p w:rsidR="00EB19BD" w:rsidRDefault="00EB19BD" w:rsidP="00267959">
            <w:r>
              <w:t>Knowledge of how pupils learn.</w:t>
            </w:r>
          </w:p>
          <w:p w:rsidR="00EB19BD" w:rsidRDefault="00EB19BD" w:rsidP="00267959">
            <w:r>
              <w:t>Demonstrable knowledge of curriculum requirements.</w:t>
            </w:r>
          </w:p>
          <w:p w:rsidR="00EB19BD" w:rsidRDefault="00EB19BD" w:rsidP="00267959">
            <w:r>
              <w:t xml:space="preserve">Some knowledge of policies and </w:t>
            </w:r>
            <w:r>
              <w:lastRenderedPageBreak/>
              <w:t>procedures in areas such as child protection and behaviour management.</w:t>
            </w:r>
          </w:p>
        </w:tc>
        <w:tc>
          <w:tcPr>
            <w:tcW w:w="1353" w:type="dxa"/>
          </w:tcPr>
          <w:p w:rsidR="00EB19BD" w:rsidRDefault="00EB19BD" w:rsidP="00267959">
            <w:pPr>
              <w:jc w:val="center"/>
            </w:pPr>
            <w:r>
              <w:lastRenderedPageBreak/>
              <w:t>1,2</w:t>
            </w:r>
          </w:p>
          <w:p w:rsidR="00EB19BD" w:rsidRDefault="00EB19BD" w:rsidP="00267959">
            <w:pPr>
              <w:jc w:val="center"/>
            </w:pPr>
            <w:r>
              <w:t>1,2,5</w:t>
            </w:r>
          </w:p>
          <w:p w:rsidR="00EB19BD" w:rsidRDefault="00EB19BD" w:rsidP="00267959">
            <w:pPr>
              <w:jc w:val="center"/>
            </w:pPr>
          </w:p>
          <w:p w:rsidR="00EB19BD" w:rsidRDefault="00EB19BD" w:rsidP="00267959">
            <w:pPr>
              <w:jc w:val="center"/>
            </w:pPr>
            <w:r>
              <w:t>1,2,5</w:t>
            </w:r>
          </w:p>
        </w:tc>
        <w:tc>
          <w:tcPr>
            <w:tcW w:w="2268" w:type="dxa"/>
          </w:tcPr>
          <w:p w:rsidR="00EB19BD" w:rsidRDefault="00EB19BD" w:rsidP="00267959"/>
        </w:tc>
        <w:tc>
          <w:tcPr>
            <w:tcW w:w="1419" w:type="dxa"/>
          </w:tcPr>
          <w:p w:rsidR="00EB19BD" w:rsidRDefault="00EB19BD" w:rsidP="00267959">
            <w:pPr>
              <w:jc w:val="center"/>
            </w:pPr>
          </w:p>
        </w:tc>
      </w:tr>
      <w:tr w:rsidR="00EB19BD" w:rsidTr="00267959">
        <w:tc>
          <w:tcPr>
            <w:tcW w:w="1818" w:type="dxa"/>
          </w:tcPr>
          <w:p w:rsidR="00EB19BD" w:rsidRDefault="00EB19BD" w:rsidP="00267959">
            <w:r>
              <w:rPr>
                <w:b/>
              </w:rPr>
              <w:lastRenderedPageBreak/>
              <w:t>Education &amp; Training</w:t>
            </w:r>
          </w:p>
        </w:tc>
        <w:tc>
          <w:tcPr>
            <w:tcW w:w="3600" w:type="dxa"/>
          </w:tcPr>
          <w:p w:rsidR="00EB19BD" w:rsidRDefault="00EB19BD" w:rsidP="00267959">
            <w:r>
              <w:t>Able to commit to continuous professional development.</w:t>
            </w:r>
          </w:p>
          <w:p w:rsidR="00EB19BD" w:rsidRDefault="00EB19BD" w:rsidP="00267959">
            <w:r>
              <w:t>GCSE at “C” in English and Maths</w:t>
            </w:r>
          </w:p>
          <w:p w:rsidR="00EB19BD" w:rsidRDefault="00EB19BD" w:rsidP="00267959"/>
        </w:tc>
        <w:tc>
          <w:tcPr>
            <w:tcW w:w="1353" w:type="dxa"/>
          </w:tcPr>
          <w:p w:rsidR="00EB19BD" w:rsidRDefault="00EB19BD" w:rsidP="00267959">
            <w:pPr>
              <w:jc w:val="center"/>
            </w:pPr>
            <w:r>
              <w:t>1,2</w:t>
            </w:r>
          </w:p>
          <w:p w:rsidR="00EB19BD" w:rsidRDefault="00EB19BD" w:rsidP="00267959">
            <w:pPr>
              <w:jc w:val="center"/>
            </w:pPr>
          </w:p>
          <w:p w:rsidR="00EB19BD" w:rsidRDefault="00EB19BD" w:rsidP="00267959">
            <w:pPr>
              <w:jc w:val="center"/>
            </w:pPr>
            <w:r>
              <w:t>4</w:t>
            </w:r>
          </w:p>
          <w:p w:rsidR="00EB19BD" w:rsidRDefault="00EB19BD" w:rsidP="00267959">
            <w:pPr>
              <w:jc w:val="center"/>
            </w:pPr>
          </w:p>
        </w:tc>
        <w:tc>
          <w:tcPr>
            <w:tcW w:w="2268" w:type="dxa"/>
          </w:tcPr>
          <w:p w:rsidR="00EB19BD" w:rsidRDefault="00EB19BD" w:rsidP="00267959">
            <w:r>
              <w:t>Part-Qualified teacher or relevant qualification e.g. NVQ level 3,</w:t>
            </w:r>
          </w:p>
          <w:p w:rsidR="00EB19BD" w:rsidRDefault="00EB19BD" w:rsidP="00267959">
            <w:r>
              <w:t xml:space="preserve">HLTA or desire to achieve the qualification. </w:t>
            </w:r>
          </w:p>
        </w:tc>
        <w:tc>
          <w:tcPr>
            <w:tcW w:w="1419" w:type="dxa"/>
          </w:tcPr>
          <w:p w:rsidR="00EB19BD" w:rsidRDefault="00EB19BD" w:rsidP="00267959">
            <w:pPr>
              <w:jc w:val="center"/>
            </w:pPr>
            <w:r>
              <w:t>4</w:t>
            </w:r>
          </w:p>
        </w:tc>
      </w:tr>
    </w:tbl>
    <w:p w:rsidR="00EB19BD" w:rsidRDefault="00EB19BD" w:rsidP="00EB19BD"/>
    <w:p w:rsidR="00EB19BD" w:rsidRDefault="00EB19BD" w:rsidP="00EB19BD"/>
    <w:p w:rsidR="00EB19BD" w:rsidRDefault="00EB19BD" w:rsidP="00EB19BD"/>
    <w:p w:rsidR="00EB19BD" w:rsidRDefault="00EB19BD" w:rsidP="00EB19BD">
      <w:pPr>
        <w:ind w:right="-367"/>
      </w:pPr>
      <w:r>
        <w:rPr>
          <w:b/>
        </w:rPr>
        <w:t>(1 = Application Form   2 = Interview   3 = Test   4 = Proof of Qualification   5 = Practical Exercise)</w:t>
      </w:r>
    </w:p>
    <w:p w:rsidR="00EB19BD" w:rsidRDefault="00EB19BD" w:rsidP="00EB19BD"/>
    <w:p w:rsidR="00EB19BD" w:rsidRDefault="00EB19BD" w:rsidP="007D31A7">
      <w:pPr>
        <w:ind w:right="-1051"/>
      </w:pPr>
      <w:r>
        <w:t>We will consider any reasonable adjustments under the terms of the Disability Discrimination Act (1995</w:t>
      </w:r>
      <w:proofErr w:type="gramStart"/>
      <w:r>
        <w:t>),  to</w:t>
      </w:r>
      <w:proofErr w:type="gramEnd"/>
    </w:p>
    <w:p w:rsidR="00EB19BD" w:rsidRDefault="00EB19BD" w:rsidP="007D31A7">
      <w:pPr>
        <w:ind w:right="-1051"/>
      </w:pPr>
      <w:r>
        <w:t xml:space="preserve"> enable an applicant with a disability (as defined under the Act) to meet the requirements of the post.</w:t>
      </w:r>
    </w:p>
    <w:p w:rsidR="00EB19BD" w:rsidRDefault="00EB19BD" w:rsidP="007D31A7">
      <w:pPr>
        <w:ind w:right="-1051"/>
      </w:pPr>
    </w:p>
    <w:p w:rsidR="00EB19BD" w:rsidRDefault="00EB19BD" w:rsidP="007D31A7">
      <w:pPr>
        <w:ind w:right="-630"/>
      </w:pPr>
      <w:r>
        <w:t xml:space="preserve">The Job-holder will ensure that Luton Borough Council’s policies are reflected in all aspects of his/her work, in particular those relating to; </w:t>
      </w:r>
    </w:p>
    <w:p w:rsidR="00EB19BD" w:rsidRDefault="00EB19BD" w:rsidP="007D31A7">
      <w:pPr>
        <w:numPr>
          <w:ilvl w:val="0"/>
          <w:numId w:val="1"/>
        </w:numPr>
        <w:spacing w:line="240" w:lineRule="auto"/>
        <w:ind w:left="0" w:right="-1051" w:firstLine="0"/>
      </w:pPr>
      <w:r>
        <w:t xml:space="preserve"> Equal Opportunities</w:t>
      </w:r>
    </w:p>
    <w:p w:rsidR="00EB19BD" w:rsidRDefault="00EB19BD" w:rsidP="007D31A7">
      <w:pPr>
        <w:numPr>
          <w:ilvl w:val="0"/>
          <w:numId w:val="1"/>
        </w:numPr>
        <w:spacing w:line="240" w:lineRule="auto"/>
        <w:ind w:left="0" w:right="-1051" w:firstLine="0"/>
      </w:pPr>
      <w:r>
        <w:t xml:space="preserve"> Health and Safety</w:t>
      </w:r>
    </w:p>
    <w:p w:rsidR="00EB19BD" w:rsidRDefault="00EB19BD" w:rsidP="007D31A7">
      <w:pPr>
        <w:numPr>
          <w:ilvl w:val="0"/>
          <w:numId w:val="1"/>
        </w:numPr>
        <w:spacing w:line="240" w:lineRule="auto"/>
        <w:ind w:left="0" w:right="-630" w:firstLine="0"/>
      </w:pPr>
      <w:r>
        <w:t>Data Protection Act (1984 &amp; 1998)</w:t>
      </w:r>
    </w:p>
    <w:p w:rsidR="00EB19BD" w:rsidRDefault="00EB19BD" w:rsidP="00EB19BD">
      <w:pPr>
        <w:ind w:right="-630"/>
      </w:pPr>
    </w:p>
    <w:p w:rsidR="00EB19BD" w:rsidRDefault="00EB19BD" w:rsidP="00EB19BD"/>
    <w:p w:rsidR="00EB19BD" w:rsidRDefault="00EB19BD" w:rsidP="00EB19BD">
      <w:pPr>
        <w:pBdr>
          <w:top w:val="nil"/>
          <w:left w:val="nil"/>
          <w:bottom w:val="nil"/>
          <w:right w:val="nil"/>
          <w:between w:val="nil"/>
        </w:pBdr>
        <w:jc w:val="center"/>
        <w:rPr>
          <w:color w:val="000000"/>
        </w:rPr>
      </w:pPr>
      <w:r>
        <w:rPr>
          <w:i/>
          <w:color w:val="000000"/>
        </w:rPr>
        <w:t xml:space="preserve">‘The School is committed to safeguarding and promoting the welfare of children and expects all staff to share this commitment. Applicants must be willing to undergo child protection screening appropriate to the post, including checks with past employers and the </w:t>
      </w:r>
      <w:r>
        <w:rPr>
          <w:i/>
        </w:rPr>
        <w:t>Disclosure Barring Service</w:t>
      </w:r>
      <w:r>
        <w:rPr>
          <w:i/>
          <w:color w:val="000000"/>
        </w:rPr>
        <w:t>’.</w:t>
      </w:r>
      <w:r>
        <w:rPr>
          <w:i/>
          <w:color w:val="000000"/>
        </w:rPr>
        <w:br/>
      </w:r>
    </w:p>
    <w:p w:rsidR="00EB19BD" w:rsidRDefault="00EB19BD" w:rsidP="00EB19BD">
      <w:pPr>
        <w:jc w:val="center"/>
      </w:pPr>
      <w:r>
        <w:rPr>
          <w:i/>
        </w:rPr>
        <w:t>‘CVs will not be accepted for any posts based in schools.</w:t>
      </w:r>
    </w:p>
    <w:p w:rsidR="00EB19BD" w:rsidRDefault="00EB19BD" w:rsidP="00EB19BD"/>
    <w:p w:rsidR="00EB19BD" w:rsidRDefault="00EB19BD" w:rsidP="00EB19BD"/>
    <w:p w:rsidR="008A44E5" w:rsidRDefault="008A44E5" w:rsidP="008A5220">
      <w:pPr>
        <w:spacing w:line="240" w:lineRule="auto"/>
        <w:ind w:left="-142"/>
      </w:pPr>
    </w:p>
    <w:sectPr w:rsidR="008A44E5" w:rsidSect="007D31A7">
      <w:pgSz w:w="11909" w:h="16834"/>
      <w:pgMar w:top="851" w:right="1440" w:bottom="1440"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05FDC"/>
    <w:multiLevelType w:val="multilevel"/>
    <w:tmpl w:val="9BAC9246"/>
    <w:lvl w:ilvl="0">
      <w:start w:val="1"/>
      <w:numFmt w:val="lowerRoman"/>
      <w:lvlText w:val="(%1) "/>
      <w:lvlJc w:val="left"/>
      <w:pPr>
        <w:ind w:left="-437" w:hanging="283"/>
      </w:pPr>
      <w:rPr>
        <w:rFonts w:ascii="Times New Roman" w:eastAsia="Times New Roman" w:hAnsi="Times New Roman" w:cs="Times New Roman"/>
        <w:b w:val="0"/>
        <w:i w:val="0"/>
        <w:strike w:val="0"/>
        <w:sz w:val="22"/>
        <w:szCs w:val="22"/>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8A44E5"/>
    <w:rsid w:val="00372AE2"/>
    <w:rsid w:val="00743D53"/>
    <w:rsid w:val="007D31A7"/>
    <w:rsid w:val="008A44E5"/>
    <w:rsid w:val="008A5220"/>
    <w:rsid w:val="00EB1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6749"/>
  <w15:docId w15:val="{AFB1615A-67FE-4E80-9EA0-B9EB0695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Goslin</dc:creator>
  <cp:lastModifiedBy>Suzanne Pittard</cp:lastModifiedBy>
  <cp:revision>3</cp:revision>
  <dcterms:created xsi:type="dcterms:W3CDTF">2020-06-23T18:12:00Z</dcterms:created>
  <dcterms:modified xsi:type="dcterms:W3CDTF">2020-06-26T10:15:00Z</dcterms:modified>
</cp:coreProperties>
</file>