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1C8" w:rsidRDefault="004751C8" w:rsidP="004751C8">
      <w:pPr>
        <w:pStyle w:val="6Abstract"/>
        <w:rPr>
          <w:b/>
          <w:sz w:val="36"/>
        </w:rPr>
      </w:pPr>
      <w:r w:rsidRPr="00BA3F42">
        <w:rPr>
          <w:noProof/>
        </w:rPr>
        <w:drawing>
          <wp:anchor distT="0" distB="0" distL="114300" distR="114300" simplePos="0" relativeHeight="251658240" behindDoc="1" locked="0" layoutInCell="1" allowOverlap="1" wp14:anchorId="07354757">
            <wp:simplePos x="0" y="0"/>
            <wp:positionH relativeFrom="margin">
              <wp:align>center</wp:align>
            </wp:positionH>
            <wp:positionV relativeFrom="paragraph">
              <wp:posOffset>0</wp:posOffset>
            </wp:positionV>
            <wp:extent cx="609600" cy="669925"/>
            <wp:effectExtent l="0" t="0" r="0" b="0"/>
            <wp:wrapTight wrapText="bothSides">
              <wp:wrapPolygon edited="0">
                <wp:start x="0" y="0"/>
                <wp:lineTo x="0" y="19041"/>
                <wp:lineTo x="8775" y="20883"/>
                <wp:lineTo x="12150" y="20883"/>
                <wp:lineTo x="20925" y="19041"/>
                <wp:lineTo x="209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9925"/>
                    </a:xfrm>
                    <a:prstGeom prst="rect">
                      <a:avLst/>
                    </a:prstGeom>
                    <a:noFill/>
                  </pic:spPr>
                </pic:pic>
              </a:graphicData>
            </a:graphic>
          </wp:anchor>
        </w:drawing>
      </w:r>
    </w:p>
    <w:p w:rsidR="004751C8" w:rsidRDefault="004751C8" w:rsidP="004751C8">
      <w:pPr>
        <w:pStyle w:val="6Abstract"/>
        <w:rPr>
          <w:b/>
          <w:sz w:val="36"/>
        </w:rPr>
      </w:pPr>
    </w:p>
    <w:p w:rsidR="0062626B" w:rsidRPr="00642A49" w:rsidRDefault="00BA3F42" w:rsidP="004751C8">
      <w:pPr>
        <w:pStyle w:val="6Abstract"/>
        <w:rPr>
          <w:b/>
          <w:sz w:val="36"/>
        </w:rPr>
      </w:pPr>
      <w:r w:rsidRPr="00642A49">
        <w:rPr>
          <w:b/>
          <w:sz w:val="36"/>
        </w:rPr>
        <w:t xml:space="preserve">St Mary and </w:t>
      </w:r>
      <w:r w:rsidR="00642A49" w:rsidRPr="00642A49">
        <w:rPr>
          <w:b/>
          <w:sz w:val="36"/>
        </w:rPr>
        <w:t>St Michael</w:t>
      </w:r>
      <w:r w:rsidRPr="00642A49">
        <w:rPr>
          <w:b/>
          <w:sz w:val="36"/>
        </w:rPr>
        <w:t xml:space="preserve"> Catholic Primary School</w:t>
      </w:r>
    </w:p>
    <w:p w:rsidR="0072620F" w:rsidRPr="00642A49" w:rsidRDefault="00C10061" w:rsidP="00642A49">
      <w:pPr>
        <w:pStyle w:val="4Heading1"/>
        <w:rPr>
          <w:noProof/>
          <w:sz w:val="36"/>
        </w:rPr>
      </w:pPr>
      <w:r w:rsidRPr="00642A49">
        <w:rPr>
          <w:noProof/>
          <w:sz w:val="36"/>
        </w:rPr>
        <w:t xml:space="preserve">Job </w:t>
      </w:r>
      <w:r w:rsidR="00AA4720">
        <w:rPr>
          <w:noProof/>
          <w:sz w:val="36"/>
        </w:rPr>
        <w:t>D</w:t>
      </w:r>
      <w:r w:rsidRPr="00642A49">
        <w:rPr>
          <w:noProof/>
          <w:sz w:val="36"/>
        </w:rPr>
        <w:t xml:space="preserve">escription: </w:t>
      </w:r>
      <w:r w:rsidR="003C725F" w:rsidRPr="00642A49">
        <w:rPr>
          <w:noProof/>
          <w:sz w:val="36"/>
        </w:rPr>
        <w:t xml:space="preserve">Early Years Foundation Stage (EYFS) </w:t>
      </w:r>
      <w:r w:rsidR="00AA4720">
        <w:rPr>
          <w:noProof/>
          <w:sz w:val="36"/>
        </w:rPr>
        <w:t>L</w:t>
      </w:r>
      <w:r w:rsidR="003C725F" w:rsidRPr="00642A49">
        <w:rPr>
          <w:noProof/>
          <w:sz w:val="36"/>
        </w:rPr>
        <w:t xml:space="preserve">eader </w:t>
      </w:r>
    </w:p>
    <w:p w:rsidR="00734F2C" w:rsidRDefault="00642A49" w:rsidP="00642A49">
      <w:pPr>
        <w:pStyle w:val="1bodycopy10pt"/>
      </w:pPr>
      <w:r>
        <w:t xml:space="preserve">St Mary and St Michael Catholic Primary School </w:t>
      </w:r>
      <w:r w:rsidR="00734F2C" w:rsidRPr="00734F2C">
        <w:t xml:space="preserve">is committed to creating a diverse </w:t>
      </w:r>
      <w:r w:rsidR="00D46AE0">
        <w:t>workforce</w:t>
      </w:r>
      <w:r w:rsidR="00734F2C">
        <w:t>. We’ll consider a</w:t>
      </w:r>
      <w:r w:rsidR="00734F2C" w:rsidRPr="00734F2C">
        <w:t>ll</w:t>
      </w:r>
      <w:r w:rsidR="00734F2C">
        <w:t xml:space="preserve"> qualified applicants </w:t>
      </w:r>
      <w:r w:rsidR="00734F2C" w:rsidRPr="00734F2C">
        <w:t>fo</w:t>
      </w:r>
      <w:r w:rsidR="00734F2C">
        <w:t xml:space="preserve">r employment without regard to sex, race, religion, belief, sexual orientation, gender reassignment, pregnancy, maternity, age, disability, marriage or civil partnership. </w:t>
      </w:r>
    </w:p>
    <w:p w:rsidR="002E16E7" w:rsidRDefault="00CE6705" w:rsidP="00642A49">
      <w:pPr>
        <w:pStyle w:val="Heading1"/>
        <w:spacing w:before="0"/>
      </w:pPr>
      <w:r>
        <w:t>Job details</w:t>
      </w:r>
      <w:r w:rsidR="003C725F">
        <w:t xml:space="preserve"> </w:t>
      </w:r>
    </w:p>
    <w:p w:rsidR="00CE6705" w:rsidRPr="00CE6705" w:rsidRDefault="00CE6705" w:rsidP="00642A49">
      <w:pPr>
        <w:pStyle w:val="1bodycopy10pt"/>
      </w:pPr>
      <w:r w:rsidRPr="00CE6705">
        <w:rPr>
          <w:b/>
        </w:rPr>
        <w:t>Salary:</w:t>
      </w:r>
      <w:r w:rsidRPr="00CE6705">
        <w:t xml:space="preserve"> </w:t>
      </w:r>
      <w:r w:rsidR="009F0C0F" w:rsidRPr="009F0C0F">
        <w:t>TLR 2</w:t>
      </w:r>
      <w:r w:rsidR="004B7CE4">
        <w:t>B</w:t>
      </w:r>
    </w:p>
    <w:p w:rsidR="00CE6705" w:rsidRPr="00A23D51" w:rsidRDefault="00CE6705" w:rsidP="00642A49">
      <w:pPr>
        <w:pStyle w:val="1bodycopy10pt"/>
      </w:pPr>
      <w:r w:rsidRPr="00CE6705">
        <w:rPr>
          <w:b/>
        </w:rPr>
        <w:t>Hours:</w:t>
      </w:r>
      <w:r w:rsidRPr="00CE6705">
        <w:t xml:space="preserve"> </w:t>
      </w:r>
      <w:r w:rsidR="00A23D51" w:rsidRPr="00A23D51">
        <w:t>Full</w:t>
      </w:r>
      <w:r w:rsidR="009F0C0F">
        <w:t xml:space="preserve"> </w:t>
      </w:r>
      <w:r w:rsidR="00A23D51" w:rsidRPr="00A23D51">
        <w:t>time</w:t>
      </w:r>
    </w:p>
    <w:p w:rsidR="00CE6705" w:rsidRPr="00A23D51" w:rsidRDefault="00CE6705" w:rsidP="00642A49">
      <w:pPr>
        <w:pStyle w:val="1bodycopy10pt"/>
      </w:pPr>
      <w:r w:rsidRPr="00A23D51">
        <w:rPr>
          <w:b/>
        </w:rPr>
        <w:t>Contract type:</w:t>
      </w:r>
      <w:r w:rsidRPr="00A23D51">
        <w:t xml:space="preserve"> </w:t>
      </w:r>
      <w:r w:rsidR="004B7CE4">
        <w:t>Permanent</w:t>
      </w:r>
      <w:r w:rsidR="00642A49" w:rsidRPr="00A23D51">
        <w:t xml:space="preserve"> </w:t>
      </w:r>
    </w:p>
    <w:p w:rsidR="00CE6705" w:rsidRPr="00A23D51" w:rsidRDefault="00CE6705" w:rsidP="00642A49">
      <w:pPr>
        <w:pStyle w:val="1bodycopy10pt"/>
      </w:pPr>
      <w:r w:rsidRPr="00A23D51">
        <w:rPr>
          <w:b/>
        </w:rPr>
        <w:t>Reporting to:</w:t>
      </w:r>
      <w:r w:rsidRPr="00A23D51">
        <w:t xml:space="preserve"> </w:t>
      </w:r>
      <w:r w:rsidR="00642A49" w:rsidRPr="00A23D51">
        <w:t>Headteacher</w:t>
      </w:r>
      <w:r w:rsidR="00A36F02" w:rsidRPr="00A23D51">
        <w:t>, Deputy Headteacher, Assistant Headteachers</w:t>
      </w:r>
    </w:p>
    <w:p w:rsidR="00EF631F" w:rsidRPr="00A23D51" w:rsidRDefault="00CE6705" w:rsidP="00642A49">
      <w:pPr>
        <w:pStyle w:val="1bodycopy10pt"/>
      </w:pPr>
      <w:r w:rsidRPr="00A23D51">
        <w:rPr>
          <w:b/>
        </w:rPr>
        <w:t>Responsible for</w:t>
      </w:r>
      <w:r w:rsidRPr="00A23D51">
        <w:t xml:space="preserve">: </w:t>
      </w:r>
      <w:r w:rsidR="00642A49" w:rsidRPr="00A23D51">
        <w:t>Teachers and Support Staff in the EYFS</w:t>
      </w:r>
    </w:p>
    <w:p w:rsidR="00703297" w:rsidRPr="00A23D51" w:rsidRDefault="00703297" w:rsidP="00703297">
      <w:pPr>
        <w:pStyle w:val="Heading1"/>
      </w:pPr>
      <w:r w:rsidRPr="00A23D51">
        <w:t>Catholic purpose and identity of the school</w:t>
      </w:r>
    </w:p>
    <w:p w:rsidR="00703297" w:rsidRPr="00A23D51" w:rsidRDefault="00703297" w:rsidP="00703297">
      <w:pPr>
        <w:pStyle w:val="4Bulletedcopyblue"/>
        <w:numPr>
          <w:ilvl w:val="0"/>
          <w:numId w:val="9"/>
        </w:numPr>
      </w:pPr>
      <w:r w:rsidRPr="00A23D51">
        <w:t xml:space="preserve">The EYFS leader must understand the nature and purpose of Catholic education and know that their first responsibility is to support the SLT to establish and sustain the catholic identity of the school and safeguard the teachings of the Church. </w:t>
      </w:r>
    </w:p>
    <w:p w:rsidR="00703297" w:rsidRPr="00A23D51" w:rsidRDefault="00703297" w:rsidP="00703297">
      <w:pPr>
        <w:pStyle w:val="4Bulletedcopyblue"/>
        <w:numPr>
          <w:ilvl w:val="0"/>
          <w:numId w:val="9"/>
        </w:numPr>
      </w:pPr>
      <w:r w:rsidRPr="00A23D51">
        <w:t xml:space="preserve">They must ensure that the Catholic identity is reflected in every aspect of the life of the school. In particular in the curriculum, the day to day </w:t>
      </w:r>
      <w:proofErr w:type="spellStart"/>
      <w:r w:rsidRPr="00A23D51">
        <w:t>organisation</w:t>
      </w:r>
      <w:proofErr w:type="spellEnd"/>
      <w:r w:rsidRPr="00A23D51">
        <w:t xml:space="preserve"> of the EYFS, staff development, community and other schools, the LA and other agencies. </w:t>
      </w:r>
    </w:p>
    <w:p w:rsidR="00734F2C" w:rsidRPr="00CE6705" w:rsidRDefault="00734F2C" w:rsidP="00642A49">
      <w:pPr>
        <w:pStyle w:val="1bodycopy10pt"/>
      </w:pPr>
    </w:p>
    <w:p w:rsidR="009A267F" w:rsidRDefault="004E0079" w:rsidP="00642A49">
      <w:pPr>
        <w:pStyle w:val="Heading1"/>
        <w:spacing w:before="0"/>
      </w:pPr>
      <w:r>
        <w:t>Main purpose</w:t>
      </w:r>
      <w:r w:rsidR="003C725F">
        <w:t xml:space="preserve"> </w:t>
      </w:r>
    </w:p>
    <w:p w:rsidR="00123ADF" w:rsidRDefault="00123ADF" w:rsidP="00642A49">
      <w:pPr>
        <w:pStyle w:val="1bodycopy10pt"/>
      </w:pPr>
      <w:r>
        <w:t xml:space="preserve">In addition to: </w:t>
      </w:r>
    </w:p>
    <w:p w:rsidR="00123ADF" w:rsidRDefault="00123ADF" w:rsidP="00642A49">
      <w:pPr>
        <w:pStyle w:val="4Bulletedcopyblue"/>
        <w:ind w:left="0"/>
      </w:pPr>
      <w:r>
        <w:t xml:space="preserve">Fulfilling the professional responsibilities of a teacher, as set out in the </w:t>
      </w:r>
      <w:hyperlink r:id="rId9" w:history="1">
        <w:r w:rsidRPr="00123ADF">
          <w:rPr>
            <w:rStyle w:val="Hyperlink"/>
          </w:rPr>
          <w:t>School Teachers’ Pay and Condition</w:t>
        </w:r>
        <w:r w:rsidR="00F37FE1">
          <w:rPr>
            <w:rStyle w:val="Hyperlink"/>
          </w:rPr>
          <w:t>s d</w:t>
        </w:r>
        <w:r w:rsidRPr="00123ADF">
          <w:rPr>
            <w:rStyle w:val="Hyperlink"/>
          </w:rPr>
          <w:t>ocument</w:t>
        </w:r>
      </w:hyperlink>
    </w:p>
    <w:p w:rsidR="00123ADF" w:rsidRDefault="00123ADF" w:rsidP="00642A49">
      <w:pPr>
        <w:pStyle w:val="4Bulletedcopyblue"/>
        <w:ind w:left="0"/>
      </w:pPr>
      <w:r>
        <w:t xml:space="preserve">Meeting the expectations set out in the </w:t>
      </w:r>
      <w:hyperlink r:id="rId10" w:history="1">
        <w:r w:rsidRPr="00123ADF">
          <w:rPr>
            <w:rStyle w:val="Hyperlink"/>
          </w:rPr>
          <w:t>Teachers’ Standards</w:t>
        </w:r>
      </w:hyperlink>
      <w:r>
        <w:t xml:space="preserve"> </w:t>
      </w:r>
    </w:p>
    <w:p w:rsidR="00F91F8E" w:rsidRDefault="00F91F8E" w:rsidP="00F91F8E">
      <w:pPr>
        <w:pStyle w:val="4Bulletedcopyblue"/>
        <w:numPr>
          <w:ilvl w:val="0"/>
          <w:numId w:val="0"/>
        </w:numPr>
      </w:pPr>
    </w:p>
    <w:p w:rsidR="00F05997" w:rsidRDefault="00123ADF" w:rsidP="00642A49">
      <w:pPr>
        <w:pStyle w:val="1bodycopy10pt"/>
        <w:rPr>
          <w:b/>
        </w:rPr>
      </w:pPr>
      <w:r w:rsidRPr="007664F6">
        <w:rPr>
          <w:b/>
        </w:rPr>
        <w:t>T</w:t>
      </w:r>
      <w:r w:rsidR="003C725F" w:rsidRPr="007664F6">
        <w:rPr>
          <w:b/>
        </w:rPr>
        <w:t>he EYFS leader, under the direction of the headteacher, will</w:t>
      </w:r>
      <w:r w:rsidR="007E42CA" w:rsidRPr="007664F6">
        <w:rPr>
          <w:b/>
        </w:rPr>
        <w:t xml:space="preserve"> t</w:t>
      </w:r>
      <w:r w:rsidR="00E81FBA" w:rsidRPr="007664F6">
        <w:rPr>
          <w:b/>
        </w:rPr>
        <w:t xml:space="preserve">ake lead responsibility </w:t>
      </w:r>
      <w:r w:rsidRPr="007664F6">
        <w:rPr>
          <w:b/>
        </w:rPr>
        <w:t xml:space="preserve">of the EYFS </w:t>
      </w:r>
      <w:r w:rsidR="007E42CA" w:rsidRPr="007664F6">
        <w:rPr>
          <w:b/>
        </w:rPr>
        <w:t xml:space="preserve">to secure: </w:t>
      </w:r>
    </w:p>
    <w:p w:rsidR="00703297" w:rsidRPr="00703297" w:rsidRDefault="00703297" w:rsidP="004C0DA7">
      <w:pPr>
        <w:pStyle w:val="4Bulletedcopyblue"/>
      </w:pPr>
      <w:bookmarkStart w:id="0" w:name="_GoBack"/>
      <w:bookmarkEnd w:id="0"/>
      <w:r>
        <w:t>Support, promote and uphold the Catholic Ethos and values of the school</w:t>
      </w:r>
    </w:p>
    <w:p w:rsidR="00123ADF" w:rsidRPr="00A23D51" w:rsidRDefault="007E42CA" w:rsidP="00642A49">
      <w:pPr>
        <w:pStyle w:val="4Bulletedcopyblue"/>
        <w:ind w:left="0"/>
      </w:pPr>
      <w:r w:rsidRPr="00A23D51">
        <w:t xml:space="preserve">High-quality teaching </w:t>
      </w:r>
      <w:r w:rsidR="007664F6" w:rsidRPr="00A23D51">
        <w:t>and demonstrate the very best teaching practice and classroom management consistently</w:t>
      </w:r>
    </w:p>
    <w:p w:rsidR="007664F6" w:rsidRPr="00A23D51" w:rsidRDefault="007664F6" w:rsidP="00642A49">
      <w:pPr>
        <w:pStyle w:val="4Bulletedcopyblue"/>
        <w:ind w:left="0"/>
      </w:pPr>
      <w:r w:rsidRPr="00A23D51">
        <w:t>High quality learning for all children within a secure, happy and caring environment</w:t>
      </w:r>
    </w:p>
    <w:p w:rsidR="007664F6" w:rsidRPr="00A23D51" w:rsidRDefault="007664F6" w:rsidP="00642A49">
      <w:pPr>
        <w:pStyle w:val="4Bulletedcopyblue"/>
        <w:ind w:left="0"/>
      </w:pPr>
      <w:r w:rsidRPr="00A23D51">
        <w:t>A consistent strive for excellence by looking beyond school for research ideas and be forward thinking in terms of new educational developments that co</w:t>
      </w:r>
      <w:r w:rsidR="00703297" w:rsidRPr="00A23D51">
        <w:t>u</w:t>
      </w:r>
      <w:r w:rsidRPr="00A23D51">
        <w:t>ld impact upon the setting</w:t>
      </w:r>
    </w:p>
    <w:p w:rsidR="007E42CA" w:rsidRPr="00A23D51" w:rsidRDefault="007E42CA" w:rsidP="00642A49">
      <w:pPr>
        <w:pStyle w:val="4Bulletedcopyblue"/>
        <w:ind w:left="0"/>
      </w:pPr>
      <w:r w:rsidRPr="00A23D51">
        <w:t xml:space="preserve">Effective use of resources </w:t>
      </w:r>
    </w:p>
    <w:p w:rsidR="007E42CA" w:rsidRPr="00A23D51" w:rsidRDefault="007E42CA" w:rsidP="00642A49">
      <w:pPr>
        <w:pStyle w:val="4Bulletedcopyblue"/>
        <w:ind w:left="0"/>
      </w:pPr>
      <w:r w:rsidRPr="00A23D51">
        <w:t xml:space="preserve">Improved standards of learning and achievement for all </w:t>
      </w:r>
    </w:p>
    <w:p w:rsidR="003C725F" w:rsidRPr="00A23D51" w:rsidRDefault="003E0592" w:rsidP="00642A49">
      <w:pPr>
        <w:pStyle w:val="4Bulletedcopyblue"/>
        <w:ind w:left="0"/>
      </w:pPr>
      <w:r w:rsidRPr="00A23D51">
        <w:t>The vision, culture and ethos of the school is promoted</w:t>
      </w:r>
    </w:p>
    <w:p w:rsidR="004E0079" w:rsidRDefault="004E0079" w:rsidP="00642A49">
      <w:pPr>
        <w:pStyle w:val="1bodycopy10pt"/>
      </w:pPr>
    </w:p>
    <w:p w:rsidR="00A23D51" w:rsidRDefault="00A23D51" w:rsidP="00642A49">
      <w:pPr>
        <w:pStyle w:val="1bodycopy10pt"/>
      </w:pPr>
    </w:p>
    <w:p w:rsidR="00A23D51" w:rsidRDefault="00A23D51" w:rsidP="00642A49">
      <w:pPr>
        <w:pStyle w:val="1bodycopy10pt"/>
      </w:pPr>
    </w:p>
    <w:p w:rsidR="00A23D51" w:rsidRPr="00BE2BC0" w:rsidRDefault="00A23D51" w:rsidP="00642A49">
      <w:pPr>
        <w:pStyle w:val="1bodycopy10pt"/>
      </w:pPr>
    </w:p>
    <w:p w:rsidR="00AD3666" w:rsidRDefault="004E0079" w:rsidP="00642A49">
      <w:pPr>
        <w:pStyle w:val="Heading1"/>
        <w:spacing w:before="0"/>
      </w:pPr>
      <w:r>
        <w:lastRenderedPageBreak/>
        <w:t>Duties and responsibilities</w:t>
      </w:r>
      <w:r w:rsidR="0070665E">
        <w:t xml:space="preserve"> </w:t>
      </w:r>
    </w:p>
    <w:p w:rsidR="004E0079" w:rsidRDefault="00123ADF" w:rsidP="00642A49">
      <w:pPr>
        <w:pStyle w:val="Subhead2"/>
        <w:spacing w:before="0"/>
      </w:pPr>
      <w:r>
        <w:t xml:space="preserve">Strategic direction </w:t>
      </w:r>
    </w:p>
    <w:p w:rsidR="004E0079" w:rsidRDefault="007E42CA" w:rsidP="00642A49">
      <w:pPr>
        <w:pStyle w:val="4Bulletedcopyblue"/>
        <w:ind w:left="0"/>
      </w:pPr>
      <w:r>
        <w:t xml:space="preserve">Develop and implement policies for the EYFS in line with our school’s commitment to high-quality teaching and learning </w:t>
      </w:r>
    </w:p>
    <w:p w:rsidR="007E42CA" w:rsidRDefault="007E42CA" w:rsidP="00642A49">
      <w:pPr>
        <w:pStyle w:val="4Bulletedcopyblue"/>
        <w:ind w:left="0"/>
      </w:pPr>
      <w:r>
        <w:t xml:space="preserve">Have a good understanding of how well the EYFS is being </w:t>
      </w:r>
      <w:r w:rsidR="00F37FE1">
        <w:t xml:space="preserve">delivered and the impact </w:t>
      </w:r>
      <w:r>
        <w:t xml:space="preserve">on pupil achievement </w:t>
      </w:r>
    </w:p>
    <w:p w:rsidR="007E42CA" w:rsidRDefault="007E42CA" w:rsidP="00642A49">
      <w:pPr>
        <w:pStyle w:val="4Bulletedcopyblue"/>
        <w:ind w:left="0"/>
      </w:pPr>
      <w:r>
        <w:t xml:space="preserve">Use this understanding to feed into the school development plan and produce an action plan for the EYFS </w:t>
      </w:r>
    </w:p>
    <w:p w:rsidR="007E42CA" w:rsidRDefault="007E42CA" w:rsidP="00642A49">
      <w:pPr>
        <w:pStyle w:val="4Bulletedcopyblue"/>
        <w:ind w:left="0"/>
      </w:pPr>
      <w:r>
        <w:t>Promote pupils’ spiritual, moral, social, cultural, physical and mental development along</w:t>
      </w:r>
      <w:r w:rsidR="00F37FE1">
        <w:t>side British values</w:t>
      </w:r>
    </w:p>
    <w:p w:rsidR="007E42CA" w:rsidRDefault="007E42CA" w:rsidP="00642A49">
      <w:pPr>
        <w:pStyle w:val="4Bulletedcopyblue"/>
        <w:ind w:left="0"/>
      </w:pPr>
      <w:r>
        <w:t>Work with the s</w:t>
      </w:r>
      <w:r w:rsidR="00E81FBA">
        <w:t>pecial educational needs co</w:t>
      </w:r>
      <w:r>
        <w:t>ordinator (SENCO) to ensure the curriculum</w:t>
      </w:r>
      <w:r w:rsidR="007F641D">
        <w:t xml:space="preserve"> meets</w:t>
      </w:r>
      <w:r w:rsidR="00E81FBA">
        <w:t xml:space="preserve"> the needs of all </w:t>
      </w:r>
      <w:r>
        <w:t xml:space="preserve">pupils, </w:t>
      </w:r>
      <w:r w:rsidR="00E81FBA">
        <w:t>including</w:t>
      </w:r>
      <w:r>
        <w:t xml:space="preserve"> disadvantaged pupils and those with special educational n</w:t>
      </w:r>
      <w:r w:rsidR="00E81FBA">
        <w:t>eeds and/or disabilities</w:t>
      </w:r>
      <w:r w:rsidR="007F641D">
        <w:t xml:space="preserve"> </w:t>
      </w:r>
    </w:p>
    <w:p w:rsidR="007E42CA" w:rsidRDefault="007E42CA" w:rsidP="00642A49">
      <w:pPr>
        <w:pStyle w:val="4Bulletedcopyblue"/>
        <w:ind w:left="0"/>
      </w:pPr>
      <w:r>
        <w:t>Work wi</w:t>
      </w:r>
      <w:r w:rsidR="00F37FE1">
        <w:t xml:space="preserve">th subject leaders to </w:t>
      </w:r>
      <w:r>
        <w:t>understand how their subject is developed at the EYFS</w:t>
      </w:r>
    </w:p>
    <w:p w:rsidR="007E42CA" w:rsidRPr="00A23D51" w:rsidRDefault="007E42CA" w:rsidP="00642A49">
      <w:pPr>
        <w:pStyle w:val="4Bulletedcopyblue"/>
        <w:ind w:left="0"/>
      </w:pPr>
      <w:r>
        <w:t xml:space="preserve">Liaise with the </w:t>
      </w:r>
      <w:r w:rsidR="000C64C9" w:rsidRPr="00A23D51">
        <w:t>London Borough of Tower Hamlets</w:t>
      </w:r>
      <w:r w:rsidRPr="00A23D51">
        <w:t xml:space="preserve"> (LA) </w:t>
      </w:r>
      <w:r w:rsidR="00F37FE1" w:rsidRPr="00A23D51">
        <w:t xml:space="preserve">on EYFS-related </w:t>
      </w:r>
      <w:r w:rsidRPr="00A23D51">
        <w:t xml:space="preserve">projects and activities </w:t>
      </w:r>
    </w:p>
    <w:p w:rsidR="00C3589D" w:rsidRDefault="00C3589D" w:rsidP="00642A49">
      <w:pPr>
        <w:pStyle w:val="4Bulletedcopyblue"/>
        <w:ind w:left="0"/>
      </w:pPr>
      <w:r w:rsidRPr="00A23D51">
        <w:t xml:space="preserve">Share outstanding EYFS practice, knowledge and </w:t>
      </w:r>
      <w:r w:rsidR="00C27786" w:rsidRPr="00A23D51">
        <w:t xml:space="preserve">expertise throughout the school as appropriate </w:t>
      </w:r>
    </w:p>
    <w:p w:rsidR="00A23D51" w:rsidRPr="00A23D51" w:rsidRDefault="00A23D51" w:rsidP="00A23D51">
      <w:pPr>
        <w:pStyle w:val="4Bulletedcopyblue"/>
        <w:numPr>
          <w:ilvl w:val="0"/>
          <w:numId w:val="0"/>
        </w:numPr>
      </w:pPr>
    </w:p>
    <w:p w:rsidR="004E0079" w:rsidRPr="00A23D51" w:rsidRDefault="00123ADF" w:rsidP="00642A49">
      <w:pPr>
        <w:pStyle w:val="Subhead2"/>
        <w:spacing w:before="0"/>
      </w:pPr>
      <w:r w:rsidRPr="00A23D51">
        <w:t xml:space="preserve">Leading the curriculum </w:t>
      </w:r>
    </w:p>
    <w:p w:rsidR="006C5A82" w:rsidRPr="00A23D51" w:rsidRDefault="006C5A82" w:rsidP="00642A49">
      <w:pPr>
        <w:pStyle w:val="4Bulletedcopyblue"/>
        <w:ind w:left="0"/>
      </w:pPr>
      <w:r w:rsidRPr="00A23D51">
        <w:t xml:space="preserve">Develop and review regularly the vision, aims and purpose for EYFS </w:t>
      </w:r>
    </w:p>
    <w:p w:rsidR="00E46233" w:rsidRPr="00A23D51" w:rsidRDefault="007F641D" w:rsidP="00642A49">
      <w:pPr>
        <w:pStyle w:val="4Bulletedcopyblue"/>
        <w:ind w:left="0"/>
      </w:pPr>
      <w:r w:rsidRPr="00A23D51">
        <w:t xml:space="preserve">Monitor </w:t>
      </w:r>
      <w:r w:rsidR="00E46233" w:rsidRPr="00A23D51">
        <w:t xml:space="preserve">changes to </w:t>
      </w:r>
      <w:r w:rsidRPr="00A23D51">
        <w:t xml:space="preserve">EYFS </w:t>
      </w:r>
      <w:r w:rsidR="00E46233" w:rsidRPr="00A23D51">
        <w:t>teaching, learning and school improvem</w:t>
      </w:r>
      <w:r w:rsidRPr="00A23D51">
        <w:t xml:space="preserve">ent, and share </w:t>
      </w:r>
      <w:r w:rsidR="00E46233" w:rsidRPr="00A23D51">
        <w:t xml:space="preserve">with staff as appropriate  </w:t>
      </w:r>
    </w:p>
    <w:p w:rsidR="002C15FF" w:rsidRPr="00A23D51" w:rsidRDefault="006C5A82" w:rsidP="00642A49">
      <w:pPr>
        <w:pStyle w:val="4Bulletedcopyblue"/>
        <w:ind w:left="0"/>
      </w:pPr>
      <w:r w:rsidRPr="00A23D51">
        <w:t>Oversee the plan</w:t>
      </w:r>
      <w:r w:rsidR="00C3589D" w:rsidRPr="00A23D51">
        <w:t>ning of a curriculum that</w:t>
      </w:r>
      <w:r w:rsidR="002C15FF" w:rsidRPr="00A23D51">
        <w:t>:</w:t>
      </w:r>
    </w:p>
    <w:p w:rsidR="002C15FF" w:rsidRPr="00A23D51" w:rsidRDefault="002C15FF" w:rsidP="003E0592">
      <w:pPr>
        <w:pStyle w:val="4Bulletedcopyblue"/>
        <w:numPr>
          <w:ilvl w:val="2"/>
          <w:numId w:val="12"/>
        </w:numPr>
      </w:pPr>
      <w:r w:rsidRPr="00A23D51">
        <w:t>Is diverse and inclusive</w:t>
      </w:r>
    </w:p>
    <w:p w:rsidR="002C15FF" w:rsidRPr="00A23D51" w:rsidRDefault="002C15FF" w:rsidP="003E0592">
      <w:pPr>
        <w:pStyle w:val="4Bulletedcopyblue"/>
        <w:numPr>
          <w:ilvl w:val="2"/>
          <w:numId w:val="12"/>
        </w:numPr>
      </w:pPr>
      <w:r w:rsidRPr="00A23D51">
        <w:t>M</w:t>
      </w:r>
      <w:r w:rsidR="00C3589D" w:rsidRPr="00A23D51">
        <w:t>e</w:t>
      </w:r>
      <w:r w:rsidRPr="00A23D51">
        <w:t xml:space="preserve">ets the needs of all pupils and </w:t>
      </w:r>
      <w:r w:rsidR="00C3589D" w:rsidRPr="00A23D51">
        <w:t>the requirements of the EYFS framework</w:t>
      </w:r>
    </w:p>
    <w:p w:rsidR="006C5A82" w:rsidRPr="00A23D51" w:rsidRDefault="002C15FF" w:rsidP="003E0592">
      <w:pPr>
        <w:pStyle w:val="4Bulletedcopyblue"/>
        <w:numPr>
          <w:ilvl w:val="2"/>
          <w:numId w:val="12"/>
        </w:numPr>
      </w:pPr>
      <w:r w:rsidRPr="00A23D51">
        <w:t>I</w:t>
      </w:r>
      <w:r w:rsidR="006C5A82" w:rsidRPr="00A23D51">
        <w:t>s well sequenced to promote pupil progress</w:t>
      </w:r>
      <w:r w:rsidR="00D30239" w:rsidRPr="00A23D51">
        <w:t xml:space="preserve"> towards the early learning goals (ELGs)</w:t>
      </w:r>
      <w:r w:rsidR="00C3589D" w:rsidRPr="00A23D51">
        <w:t xml:space="preserve"> </w:t>
      </w:r>
    </w:p>
    <w:p w:rsidR="002C15FF" w:rsidRPr="00A23D51" w:rsidRDefault="002C15FF" w:rsidP="003E0592">
      <w:pPr>
        <w:pStyle w:val="4Bulletedcopyblue"/>
        <w:numPr>
          <w:ilvl w:val="2"/>
          <w:numId w:val="12"/>
        </w:numPr>
      </w:pPr>
      <w:r w:rsidRPr="00A23D51">
        <w:t xml:space="preserve">Is effectively and consistently implemented across the EYFS </w:t>
      </w:r>
    </w:p>
    <w:p w:rsidR="006C5A82" w:rsidRPr="00A23D51" w:rsidRDefault="006C5A82" w:rsidP="00642A49">
      <w:pPr>
        <w:pStyle w:val="4Bulletedcopyblue"/>
        <w:ind w:left="0"/>
      </w:pPr>
      <w:r w:rsidRPr="00A23D51">
        <w:t xml:space="preserve">Make sure there is an effective system of assessment that </w:t>
      </w:r>
      <w:r w:rsidR="00D30239" w:rsidRPr="00A23D51">
        <w:t xml:space="preserve">meets the requirements </w:t>
      </w:r>
      <w:r w:rsidR="007F641D" w:rsidRPr="00A23D51">
        <w:t>of</w:t>
      </w:r>
      <w:r w:rsidR="00D30239" w:rsidRPr="00A23D51">
        <w:t xml:space="preserve"> the EYFS framework and </w:t>
      </w:r>
      <w:r w:rsidR="007F641D" w:rsidRPr="00A23D51">
        <w:t>tracks</w:t>
      </w:r>
      <w:r w:rsidRPr="00A23D51">
        <w:t xml:space="preserve"> </w:t>
      </w:r>
      <w:r w:rsidR="007F641D" w:rsidRPr="00A23D51">
        <w:t>the progress of pupils to check</w:t>
      </w:r>
      <w:r w:rsidRPr="00A23D51">
        <w:t xml:space="preserve"> the curriculum has a </w:t>
      </w:r>
      <w:r w:rsidR="007F641D" w:rsidRPr="00A23D51">
        <w:t>positive impact on</w:t>
      </w:r>
      <w:r w:rsidRPr="00A23D51">
        <w:t xml:space="preserve"> learning</w:t>
      </w:r>
    </w:p>
    <w:p w:rsidR="006C5A82" w:rsidRPr="00A23D51" w:rsidRDefault="006C5A82" w:rsidP="00642A49">
      <w:pPr>
        <w:pStyle w:val="4Bulletedcopyblue"/>
        <w:ind w:left="0"/>
      </w:pPr>
      <w:r w:rsidRPr="00A23D51">
        <w:t>Have an overarching responsibility for pupils’ achievement and standards in</w:t>
      </w:r>
      <w:r w:rsidR="00C247FC" w:rsidRPr="00A23D51">
        <w:t xml:space="preserve"> the EYFS </w:t>
      </w:r>
    </w:p>
    <w:p w:rsidR="004E0079" w:rsidRPr="00A23D51" w:rsidRDefault="004E0079" w:rsidP="00642A49">
      <w:pPr>
        <w:rPr>
          <w:b/>
        </w:rPr>
      </w:pPr>
    </w:p>
    <w:p w:rsidR="004E0079" w:rsidRPr="00A23D51" w:rsidRDefault="00123ADF" w:rsidP="00642A49">
      <w:pPr>
        <w:pStyle w:val="Subhead2"/>
        <w:spacing w:before="0"/>
      </w:pPr>
      <w:r w:rsidRPr="00A23D51">
        <w:t xml:space="preserve">Leading and managing staff </w:t>
      </w:r>
    </w:p>
    <w:p w:rsidR="00C247FC" w:rsidRPr="00A23D51" w:rsidRDefault="00C247FC" w:rsidP="00642A49">
      <w:pPr>
        <w:pStyle w:val="4Bulletedcopyblue"/>
        <w:ind w:left="0"/>
      </w:pPr>
      <w:r w:rsidRPr="00A23D51">
        <w:t>Hold regular team meetings on the EY</w:t>
      </w:r>
      <w:r w:rsidR="006A2B54" w:rsidRPr="00A23D51">
        <w:t>FS to keep staff informed of</w:t>
      </w:r>
      <w:r w:rsidRPr="00A23D51">
        <w:t xml:space="preserve"> developments or changes</w:t>
      </w:r>
    </w:p>
    <w:p w:rsidR="00F854C1" w:rsidRPr="00A23D51" w:rsidRDefault="00F854C1" w:rsidP="00642A49">
      <w:pPr>
        <w:pStyle w:val="4Bulletedcopyblue"/>
        <w:ind w:left="0"/>
      </w:pPr>
      <w:r w:rsidRPr="00A23D51">
        <w:t>To prepare agendas and ensure minutes are taken at phase group meetings</w:t>
      </w:r>
    </w:p>
    <w:p w:rsidR="00C247FC" w:rsidRPr="00A23D51" w:rsidRDefault="00C247FC" w:rsidP="00642A49">
      <w:pPr>
        <w:pStyle w:val="4Bulletedcopyblue"/>
        <w:ind w:left="0"/>
      </w:pPr>
      <w:r w:rsidRPr="00A23D51">
        <w:t xml:space="preserve">Provide support to staff regarding teaching and learning, resources, and planning in the EYFS </w:t>
      </w:r>
    </w:p>
    <w:p w:rsidR="00C247FC" w:rsidRPr="00A23D51" w:rsidRDefault="00C247FC" w:rsidP="00642A49">
      <w:pPr>
        <w:pStyle w:val="4Bulletedcopyblue"/>
        <w:ind w:left="0"/>
      </w:pPr>
      <w:r w:rsidRPr="00A23D51">
        <w:t xml:space="preserve">Monitor teaching and learning by visiting lessons, </w:t>
      </w:r>
      <w:proofErr w:type="spellStart"/>
      <w:r w:rsidRPr="00A23D51">
        <w:t>scrutinising</w:t>
      </w:r>
      <w:proofErr w:type="spellEnd"/>
      <w:r w:rsidRPr="00A23D51">
        <w:t xml:space="preserve"> books, and talking with pupils to assess how well the EYFS is being implemented and how well it is delivered across the school</w:t>
      </w:r>
    </w:p>
    <w:p w:rsidR="00C247FC" w:rsidRPr="00A23D51" w:rsidRDefault="00C247FC" w:rsidP="00642A49">
      <w:pPr>
        <w:pStyle w:val="4Bulletedcopyblue"/>
        <w:ind w:left="0"/>
      </w:pPr>
      <w:r w:rsidRPr="00A23D51">
        <w:t xml:space="preserve">Provide feedback to staff based on the above observations to identify training needs and provide continuing professional development (CPD) in the EYFS </w:t>
      </w:r>
    </w:p>
    <w:p w:rsidR="00C247FC" w:rsidRPr="00A23D51" w:rsidRDefault="00C247FC" w:rsidP="00642A49">
      <w:pPr>
        <w:pStyle w:val="4Bulletedcopyblue"/>
        <w:ind w:left="0"/>
      </w:pPr>
      <w:r w:rsidRPr="00A23D51">
        <w:t>Coach and model team teaching</w:t>
      </w:r>
    </w:p>
    <w:p w:rsidR="00C247FC" w:rsidRPr="00A23D51" w:rsidRDefault="00C247FC" w:rsidP="00642A49">
      <w:pPr>
        <w:pStyle w:val="4Bulletedcopyblue"/>
        <w:ind w:left="0"/>
      </w:pPr>
      <w:r w:rsidRPr="00A23D51">
        <w:t xml:space="preserve">Support </w:t>
      </w:r>
      <w:r w:rsidR="00F854C1" w:rsidRPr="00A23D51">
        <w:t xml:space="preserve">staff </w:t>
      </w:r>
      <w:r w:rsidRPr="00A23D51">
        <w:t>to make accurate assessments, manage internal and external moderation, and complete external moderation exercises</w:t>
      </w:r>
    </w:p>
    <w:p w:rsidR="002C15FF" w:rsidRPr="00A23D51" w:rsidRDefault="002C15FF" w:rsidP="00642A49">
      <w:pPr>
        <w:pStyle w:val="4Bulletedcopyblue"/>
        <w:ind w:left="0"/>
      </w:pPr>
      <w:r w:rsidRPr="00A23D51">
        <w:t xml:space="preserve">Monitor staff wellbeing, working with senior leaders to address wellbeing challenges as appropriate </w:t>
      </w:r>
    </w:p>
    <w:p w:rsidR="00F854C1" w:rsidRPr="00A23D51" w:rsidRDefault="00F854C1" w:rsidP="00642A49">
      <w:pPr>
        <w:pStyle w:val="4Bulletedcopyblue"/>
        <w:ind w:left="0"/>
      </w:pPr>
      <w:r w:rsidRPr="00A23D51">
        <w:t>Support staff in meeting assessment requirements and deadlines, and being a role model for staff in that processes</w:t>
      </w:r>
    </w:p>
    <w:p w:rsidR="00F854C1" w:rsidRPr="00A23D51" w:rsidRDefault="00F854C1" w:rsidP="00AD2D30">
      <w:pPr>
        <w:pStyle w:val="4Bulletedcopyblue"/>
        <w:ind w:left="0"/>
      </w:pPr>
      <w:r w:rsidRPr="00A23D51">
        <w:t>To manage the day-to-day responsibilities of the support staff in the EYFS, under the direction of the SLT team</w:t>
      </w:r>
    </w:p>
    <w:p w:rsidR="00F854C1" w:rsidRPr="00A23D51" w:rsidRDefault="00F854C1" w:rsidP="00642A49">
      <w:pPr>
        <w:pStyle w:val="4Bulletedcopyblue"/>
        <w:ind w:left="0"/>
      </w:pPr>
      <w:r w:rsidRPr="00A23D51">
        <w:t>To monitor and support the improvement of teaching in EYFS by challenging aspects of practice that need development or does not meet school policy, and by then coordinating or leading support and development opportunities.</w:t>
      </w:r>
    </w:p>
    <w:p w:rsidR="004E0079" w:rsidRDefault="004E0079" w:rsidP="00642A49">
      <w:pPr>
        <w:pStyle w:val="1bodycopy10pt"/>
      </w:pPr>
    </w:p>
    <w:p w:rsidR="00123ADF" w:rsidRDefault="00123ADF" w:rsidP="00642A49">
      <w:pPr>
        <w:pStyle w:val="Subhead2"/>
        <w:spacing w:before="0"/>
      </w:pPr>
      <w:r w:rsidRPr="00186D4D">
        <w:t>Efficient and effective deployment of resources</w:t>
      </w:r>
    </w:p>
    <w:p w:rsidR="00C247FC" w:rsidRDefault="00C247FC" w:rsidP="00642A49">
      <w:pPr>
        <w:pStyle w:val="4Bulletedcopyblue"/>
        <w:ind w:left="0"/>
      </w:pPr>
      <w:r>
        <w:t>Create a safe, welcoming environment and take care of the classroom accommodation</w:t>
      </w:r>
    </w:p>
    <w:p w:rsidR="002710E5" w:rsidRDefault="002710E5" w:rsidP="00642A49">
      <w:pPr>
        <w:pStyle w:val="4Bulletedcopyblue"/>
        <w:ind w:left="0"/>
      </w:pPr>
      <w:r>
        <w:t xml:space="preserve">Audit the indoor and outdoor learning spaces in the EYFS to evaluate the quality of the overall learning environment </w:t>
      </w:r>
    </w:p>
    <w:p w:rsidR="002C15FF" w:rsidRDefault="006A2B54" w:rsidP="00642A49">
      <w:pPr>
        <w:pStyle w:val="4Bulletedcopyblue"/>
        <w:ind w:left="0"/>
      </w:pPr>
      <w:r>
        <w:t xml:space="preserve">Ensure </w:t>
      </w:r>
      <w:r w:rsidR="002C15FF">
        <w:t xml:space="preserve">resources used are diverse, inclusive and accessible </w:t>
      </w:r>
    </w:p>
    <w:p w:rsidR="00C247FC" w:rsidRDefault="00C247FC" w:rsidP="00642A49">
      <w:pPr>
        <w:pStyle w:val="4Bulletedcopyblue"/>
        <w:ind w:left="0"/>
      </w:pPr>
      <w:r>
        <w:t>Provide support with classroom displays for the EYFS across the school to ensure they are stimulating, of high quality, and inspire curiosity in pupils</w:t>
      </w:r>
    </w:p>
    <w:p w:rsidR="0011669C" w:rsidRDefault="00D87723" w:rsidP="00642A49">
      <w:pPr>
        <w:pStyle w:val="4Bulletedcopyblue"/>
        <w:ind w:left="0"/>
      </w:pPr>
      <w:r>
        <w:lastRenderedPageBreak/>
        <w:t xml:space="preserve">Support </w:t>
      </w:r>
      <w:r w:rsidR="0011669C">
        <w:t>continuous provision in the EYFS</w:t>
      </w:r>
      <w:r>
        <w:t>,</w:t>
      </w:r>
      <w:r w:rsidR="0011669C">
        <w:t xml:space="preserve"> which allows pupils to play independently and gives them a sense of ownership over their environment </w:t>
      </w:r>
    </w:p>
    <w:p w:rsidR="00C247FC" w:rsidRDefault="00C247FC" w:rsidP="00642A49">
      <w:pPr>
        <w:pStyle w:val="4Bulletedcopyblue"/>
        <w:ind w:left="0"/>
      </w:pPr>
      <w:r>
        <w:t>Audit, check and manage</w:t>
      </w:r>
      <w:r w:rsidRPr="0036022C">
        <w:t xml:space="preserve"> resources to</w:t>
      </w:r>
      <w:r>
        <w:t xml:space="preserve"> ensure they are up to date and match pupil and curriculum needs</w:t>
      </w:r>
    </w:p>
    <w:p w:rsidR="00C247FC" w:rsidRDefault="00C247FC" w:rsidP="00642A49">
      <w:pPr>
        <w:pStyle w:val="4Bulletedcopyblue"/>
        <w:ind w:left="0"/>
      </w:pPr>
      <w:r>
        <w:t xml:space="preserve">Manage the EYFS budget effectively to ensure it is spent on resources that add value and enhance the learning experience </w:t>
      </w:r>
    </w:p>
    <w:p w:rsidR="00123ADF" w:rsidRPr="00123ADF" w:rsidRDefault="00C247FC" w:rsidP="00642A49">
      <w:pPr>
        <w:pStyle w:val="4Bulletedcopyblue"/>
        <w:ind w:left="0"/>
      </w:pPr>
      <w:r>
        <w:t xml:space="preserve">Prepare appropriate resources for remote learning to ensure the EYFS can be delivered </w:t>
      </w:r>
      <w:r w:rsidR="00D87723">
        <w:t>at home</w:t>
      </w:r>
    </w:p>
    <w:p w:rsidR="00123ADF" w:rsidRDefault="00123ADF" w:rsidP="00642A49">
      <w:pPr>
        <w:pStyle w:val="1bodycopy10pt"/>
      </w:pPr>
    </w:p>
    <w:p w:rsidR="00BE2BC0" w:rsidRPr="004E0079" w:rsidRDefault="00BE2BC0" w:rsidP="00642A49">
      <w:pPr>
        <w:pStyle w:val="Heading1"/>
        <w:spacing w:before="0"/>
      </w:pPr>
      <w:r>
        <w:t xml:space="preserve">Other areas of responsibility </w:t>
      </w:r>
    </w:p>
    <w:p w:rsidR="00BE2BC0" w:rsidRPr="00A23D51" w:rsidRDefault="003E0592" w:rsidP="00642A49">
      <w:pPr>
        <w:pStyle w:val="4Bulletedcopyblue"/>
        <w:ind w:left="0"/>
      </w:pPr>
      <w:bookmarkStart w:id="1" w:name="_Hlk130484067"/>
      <w:r w:rsidRPr="00A23D51">
        <w:t>To be aware of the pastoral and well-being needs of staff, pupils and parents within the team, and advise senior leaders of any concerns</w:t>
      </w:r>
    </w:p>
    <w:p w:rsidR="003E0592" w:rsidRPr="00A23D51" w:rsidRDefault="003E0592" w:rsidP="00642A49">
      <w:pPr>
        <w:pStyle w:val="4Bulletedcopyblue"/>
        <w:ind w:left="0"/>
      </w:pPr>
      <w:r w:rsidRPr="00A23D51">
        <w:t>To induct, support and monitor new staff within EYFS</w:t>
      </w:r>
    </w:p>
    <w:p w:rsidR="003E0592" w:rsidRPr="00A23D51" w:rsidRDefault="00F854C1" w:rsidP="00642A49">
      <w:pPr>
        <w:pStyle w:val="4Bulletedcopyblue"/>
        <w:ind w:left="0"/>
      </w:pPr>
      <w:r w:rsidRPr="00A23D51">
        <w:t>To meet with parents of pupils in the phase to discuss and advise them on issues related to their child’s behaviour</w:t>
      </w:r>
    </w:p>
    <w:p w:rsidR="00F854C1" w:rsidRPr="00A23D51" w:rsidRDefault="00F854C1" w:rsidP="00642A49">
      <w:pPr>
        <w:pStyle w:val="4Bulletedcopyblue"/>
        <w:ind w:left="0"/>
      </w:pPr>
      <w:r w:rsidRPr="00A23D51">
        <w:t>T</w:t>
      </w:r>
      <w:r w:rsidR="004751C8" w:rsidRPr="00A23D51">
        <w:t>o</w:t>
      </w:r>
      <w:r w:rsidRPr="00A23D51">
        <w:t xml:space="preserve"> manage behavior effectively, following school policy by acting as a contact point for pupils and parents of the phase, and advising senior leaders of any ongoing </w:t>
      </w:r>
      <w:r w:rsidR="004F1441" w:rsidRPr="00A23D51">
        <w:t>issues</w:t>
      </w:r>
      <w:r w:rsidRPr="00A23D51">
        <w:t xml:space="preserve"> or concerns</w:t>
      </w:r>
    </w:p>
    <w:p w:rsidR="00F854C1" w:rsidRPr="00A23D51" w:rsidRDefault="00F854C1" w:rsidP="00642A49">
      <w:pPr>
        <w:pStyle w:val="4Bulletedcopyblue"/>
        <w:ind w:left="0"/>
      </w:pPr>
      <w:r w:rsidRPr="00A23D51">
        <w:t xml:space="preserve">To liaise with the SLT on the </w:t>
      </w:r>
      <w:proofErr w:type="spellStart"/>
      <w:r w:rsidRPr="00A23D51">
        <w:t>organi</w:t>
      </w:r>
      <w:r w:rsidR="00703297" w:rsidRPr="00A23D51">
        <w:t>s</w:t>
      </w:r>
      <w:r w:rsidRPr="00A23D51">
        <w:t>ation</w:t>
      </w:r>
      <w:proofErr w:type="spellEnd"/>
      <w:r w:rsidRPr="00A23D51">
        <w:t xml:space="preserve"> of events within the phase</w:t>
      </w:r>
    </w:p>
    <w:p w:rsidR="004F1441" w:rsidRPr="00A23D51" w:rsidRDefault="004F1441" w:rsidP="00642A49">
      <w:pPr>
        <w:pStyle w:val="4Bulletedcopyblue"/>
        <w:ind w:left="0"/>
      </w:pPr>
      <w:r w:rsidRPr="00A23D51">
        <w:t xml:space="preserve">To ensure transition into KS1 is smooth, liaising with Y1 teachers ensuring that the children are prepared for KS1 </w:t>
      </w:r>
      <w:r w:rsidR="00C541B2" w:rsidRPr="00A23D51">
        <w:t>expectations</w:t>
      </w:r>
    </w:p>
    <w:bookmarkEnd w:id="1"/>
    <w:p w:rsidR="0070665E" w:rsidRDefault="0070665E" w:rsidP="00642A49">
      <w:pPr>
        <w:pStyle w:val="1bodycopy10pt"/>
      </w:pPr>
    </w:p>
    <w:p w:rsidR="0070665E" w:rsidRDefault="0070665E" w:rsidP="00642A49">
      <w:pPr>
        <w:pStyle w:val="1bodycopy10pt"/>
      </w:pPr>
      <w:r w:rsidRPr="00D97BB3">
        <w:t>Please note</w:t>
      </w:r>
      <w:r w:rsidR="00D87723">
        <w:t xml:space="preserve">, </w:t>
      </w:r>
      <w:r w:rsidRPr="00D97BB3">
        <w:t xml:space="preserve">this is illustrative of the general nature and level of responsibility of the role. It is not a comprehensive list of all tasks that the </w:t>
      </w:r>
      <w:r>
        <w:t>EYFS leader</w:t>
      </w:r>
      <w:r w:rsidRPr="00D97BB3">
        <w:t xml:space="preserve"> will carry out. The postholder may be required to do other duties appropriate to the level of the role.</w:t>
      </w:r>
    </w:p>
    <w:p w:rsidR="009C6703" w:rsidRDefault="009C6703" w:rsidP="00642A49">
      <w:pPr>
        <w:pStyle w:val="1bodycopy10pt"/>
      </w:pPr>
    </w:p>
    <w:p w:rsidR="00642A49" w:rsidRDefault="00642A49" w:rsidP="00642A49">
      <w:pPr>
        <w:pStyle w:val="1bodycopy10pt"/>
      </w:pPr>
    </w:p>
    <w:p w:rsidR="00283A93" w:rsidRDefault="00283A93" w:rsidP="00642A49">
      <w:pPr>
        <w:pStyle w:val="1bodycopy10pt"/>
      </w:pPr>
    </w:p>
    <w:p w:rsidR="00283A93" w:rsidRDefault="00283A93" w:rsidP="00642A49">
      <w:pPr>
        <w:pStyle w:val="1bodycopy10pt"/>
      </w:pPr>
    </w:p>
    <w:p w:rsidR="00D3265A" w:rsidRDefault="00D3265A" w:rsidP="00D3265A">
      <w:pPr>
        <w:pStyle w:val="1bodycopy10pt"/>
        <w:rPr>
          <w:b/>
          <w:lang w:val="en-GB"/>
        </w:rPr>
      </w:pPr>
      <w:r>
        <w:rPr>
          <w:rFonts w:cs="Calibri"/>
          <w:b/>
          <w:bCs/>
        </w:rPr>
        <w:t>Appointment to this post is subject to a satisfactory enhanced DBS check. 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p w:rsidR="00283A93" w:rsidRDefault="00283A93" w:rsidP="00642A49">
      <w:pPr>
        <w:pStyle w:val="1bodycopy10pt"/>
      </w:pPr>
    </w:p>
    <w:p w:rsidR="00A23D51" w:rsidRDefault="00A23D51" w:rsidP="00642A49">
      <w:pPr>
        <w:pStyle w:val="1bodycopy10pt"/>
        <w:sectPr w:rsidR="00A23D51" w:rsidSect="00642A49">
          <w:headerReference w:type="even" r:id="rId11"/>
          <w:headerReference w:type="default" r:id="rId12"/>
          <w:footerReference w:type="default" r:id="rId13"/>
          <w:headerReference w:type="first" r:id="rId14"/>
          <w:footerReference w:type="first" r:id="rId15"/>
          <w:pgSz w:w="11900" w:h="16840" w:code="9"/>
          <w:pgMar w:top="720" w:right="720" w:bottom="720" w:left="720" w:header="454" w:footer="227" w:gutter="0"/>
          <w:cols w:space="708"/>
          <w:titlePg/>
          <w:docGrid w:linePitch="360"/>
        </w:sectPr>
      </w:pPr>
    </w:p>
    <w:p w:rsidR="004E0079" w:rsidRDefault="004E0079" w:rsidP="00642A49">
      <w:pPr>
        <w:pStyle w:val="Heading1"/>
        <w:spacing w:before="0"/>
      </w:pPr>
      <w:r>
        <w:lastRenderedPageBreak/>
        <w:t>Person specification</w:t>
      </w:r>
    </w:p>
    <w:tbl>
      <w:tblPr>
        <w:tblW w:w="0" w:type="auto"/>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093"/>
        <w:gridCol w:w="5898"/>
        <w:gridCol w:w="2237"/>
        <w:gridCol w:w="1646"/>
        <w:gridCol w:w="3629"/>
      </w:tblGrid>
      <w:tr w:rsidR="00A23D51" w:rsidTr="00A23D51">
        <w:trPr>
          <w:cantSplit/>
        </w:trPr>
        <w:tc>
          <w:tcPr>
            <w:tcW w:w="2093"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A23D51" w:rsidRPr="00522F69" w:rsidRDefault="00A23D51" w:rsidP="00642A49">
            <w:pPr>
              <w:pStyle w:val="1bodycopy10pt"/>
              <w:suppressAutoHyphens/>
              <w:spacing w:after="0"/>
              <w:rPr>
                <w:caps/>
                <w:color w:val="F8F8F8"/>
                <w:lang w:val="en-GB"/>
              </w:rPr>
            </w:pPr>
            <w:r w:rsidRPr="00522F69">
              <w:rPr>
                <w:caps/>
                <w:color w:val="F8F8F8"/>
                <w:lang w:val="en-GB"/>
              </w:rPr>
              <w:t>criteria</w:t>
            </w:r>
          </w:p>
        </w:tc>
        <w:tc>
          <w:tcPr>
            <w:tcW w:w="5898"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A23D51" w:rsidRPr="00522F69" w:rsidRDefault="00A23D51" w:rsidP="00642A49">
            <w:pPr>
              <w:pStyle w:val="1bodycopy10pt"/>
              <w:suppressAutoHyphens/>
              <w:spacing w:after="0"/>
              <w:rPr>
                <w:caps/>
                <w:color w:val="F8F8F8"/>
                <w:lang w:val="en-GB"/>
              </w:rPr>
            </w:pPr>
            <w:r w:rsidRPr="00522F69">
              <w:rPr>
                <w:caps/>
                <w:color w:val="F8F8F8"/>
                <w:lang w:val="en-GB"/>
              </w:rPr>
              <w:t>qualities</w:t>
            </w:r>
          </w:p>
        </w:tc>
        <w:tc>
          <w:tcPr>
            <w:tcW w:w="2237"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A23D51" w:rsidRDefault="00A23D51" w:rsidP="00642A49">
            <w:pPr>
              <w:pStyle w:val="1bodycopy10pt"/>
              <w:suppressAutoHyphens/>
              <w:spacing w:after="0"/>
              <w:rPr>
                <w:caps/>
                <w:color w:val="F8F8F8"/>
                <w:lang w:val="en-GB"/>
              </w:rPr>
            </w:pPr>
            <w:r>
              <w:rPr>
                <w:caps/>
                <w:color w:val="F8F8F8"/>
                <w:lang w:val="en-GB"/>
              </w:rPr>
              <w:t>Assessed by</w:t>
            </w:r>
          </w:p>
          <w:p w:rsidR="00A23D51" w:rsidRDefault="00A23D51" w:rsidP="00A23D51">
            <w:pPr>
              <w:pStyle w:val="1bodycopy10pt"/>
              <w:numPr>
                <w:ilvl w:val="0"/>
                <w:numId w:val="27"/>
              </w:numPr>
              <w:suppressAutoHyphens/>
              <w:spacing w:after="0"/>
              <w:ind w:left="360"/>
              <w:rPr>
                <w:caps/>
                <w:color w:val="F8F8F8"/>
                <w:lang w:val="en-GB"/>
              </w:rPr>
            </w:pPr>
            <w:r>
              <w:rPr>
                <w:caps/>
                <w:color w:val="F8F8F8"/>
                <w:lang w:val="en-GB"/>
              </w:rPr>
              <w:t>apllication</w:t>
            </w:r>
          </w:p>
          <w:p w:rsidR="00A23D51" w:rsidRPr="00522F69" w:rsidRDefault="00A23D51" w:rsidP="00A23D51">
            <w:pPr>
              <w:pStyle w:val="1bodycopy10pt"/>
              <w:suppressAutoHyphens/>
              <w:spacing w:after="0"/>
              <w:rPr>
                <w:caps/>
                <w:color w:val="F8F8F8"/>
                <w:lang w:val="en-GB"/>
              </w:rPr>
            </w:pPr>
            <w:r>
              <w:rPr>
                <w:caps/>
                <w:color w:val="F8F8F8"/>
                <w:lang w:val="en-GB"/>
              </w:rPr>
              <w:t>I - Interview</w:t>
            </w:r>
          </w:p>
        </w:tc>
        <w:tc>
          <w:tcPr>
            <w:tcW w:w="164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A23D51" w:rsidRDefault="00A23D51" w:rsidP="00642A49">
            <w:pPr>
              <w:pStyle w:val="1bodycopy10pt"/>
              <w:suppressAutoHyphens/>
              <w:spacing w:after="0"/>
              <w:rPr>
                <w:caps/>
                <w:color w:val="F8F8F8"/>
                <w:lang w:val="en-GB"/>
              </w:rPr>
            </w:pPr>
            <w:r>
              <w:rPr>
                <w:caps/>
                <w:color w:val="F8F8F8"/>
                <w:lang w:val="en-GB"/>
              </w:rPr>
              <w:t>Essential (E)</w:t>
            </w:r>
          </w:p>
          <w:p w:rsidR="00A23D51" w:rsidRPr="00522F69" w:rsidRDefault="00A23D51" w:rsidP="00642A49">
            <w:pPr>
              <w:pStyle w:val="1bodycopy10pt"/>
              <w:suppressAutoHyphens/>
              <w:spacing w:after="0"/>
              <w:rPr>
                <w:caps/>
                <w:color w:val="F8F8F8"/>
                <w:lang w:val="en-GB"/>
              </w:rPr>
            </w:pPr>
            <w:r>
              <w:rPr>
                <w:caps/>
                <w:color w:val="F8F8F8"/>
                <w:lang w:val="en-GB"/>
              </w:rPr>
              <w:t>Desirable (D)</w:t>
            </w:r>
          </w:p>
        </w:tc>
        <w:tc>
          <w:tcPr>
            <w:tcW w:w="3629"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A23D51" w:rsidRPr="00522F69" w:rsidRDefault="00A23D51" w:rsidP="00642A49">
            <w:pPr>
              <w:pStyle w:val="1bodycopy10pt"/>
              <w:suppressAutoHyphens/>
              <w:spacing w:after="0"/>
              <w:rPr>
                <w:caps/>
                <w:color w:val="F8F8F8"/>
                <w:lang w:val="en-GB"/>
              </w:rPr>
            </w:pPr>
            <w:r>
              <w:rPr>
                <w:caps/>
                <w:color w:val="F8F8F8"/>
                <w:lang w:val="en-GB"/>
              </w:rPr>
              <w:t>Evidence</w:t>
            </w:r>
          </w:p>
        </w:tc>
      </w:tr>
      <w:tr w:rsidR="00F62ED4" w:rsidTr="00FC279F">
        <w:trPr>
          <w:cantSplit/>
        </w:trPr>
        <w:tc>
          <w:tcPr>
            <w:tcW w:w="2093" w:type="dxa"/>
            <w:tcBorders>
              <w:top w:val="single" w:sz="4" w:space="0" w:color="F8F8F8"/>
            </w:tcBorders>
            <w:shd w:val="clear" w:color="auto" w:fill="auto"/>
          </w:tcPr>
          <w:p w:rsidR="00F62ED4" w:rsidRPr="00522F69" w:rsidRDefault="00F62ED4" w:rsidP="00F62ED4">
            <w:pPr>
              <w:pStyle w:val="Tablebodycopy"/>
              <w:rPr>
                <w:b/>
                <w:lang w:val="en-GB"/>
              </w:rPr>
            </w:pPr>
            <w:r w:rsidRPr="00522F69">
              <w:rPr>
                <w:b/>
              </w:rPr>
              <w:t xml:space="preserve">Qualifications </w:t>
            </w:r>
            <w:r w:rsidRPr="00522F69">
              <w:rPr>
                <w:b/>
              </w:rPr>
              <w:br/>
              <w:t>and training</w:t>
            </w:r>
          </w:p>
        </w:tc>
        <w:tc>
          <w:tcPr>
            <w:tcW w:w="5898" w:type="dxa"/>
            <w:tcBorders>
              <w:top w:val="single" w:sz="4" w:space="0" w:color="F8F8F8"/>
            </w:tcBorders>
            <w:shd w:val="clear" w:color="auto" w:fill="auto"/>
          </w:tcPr>
          <w:p w:rsidR="00F62ED4" w:rsidRPr="0071061F" w:rsidRDefault="00F62ED4" w:rsidP="00F62ED4">
            <w:pPr>
              <w:pStyle w:val="Tablecopybulleted"/>
              <w:numPr>
                <w:ilvl w:val="0"/>
                <w:numId w:val="26"/>
              </w:numPr>
            </w:pPr>
            <w:r>
              <w:t xml:space="preserve">Degree </w:t>
            </w:r>
          </w:p>
          <w:p w:rsidR="00F62ED4" w:rsidRDefault="00F62ED4" w:rsidP="00F62ED4">
            <w:pPr>
              <w:pStyle w:val="Tablecopybulleted"/>
              <w:numPr>
                <w:ilvl w:val="0"/>
                <w:numId w:val="26"/>
              </w:numPr>
            </w:pPr>
            <w:r>
              <w:t>Qualified teacher status (QTS)</w:t>
            </w:r>
          </w:p>
          <w:p w:rsidR="004B7CE4" w:rsidRPr="0071061F" w:rsidRDefault="004B7CE4" w:rsidP="00F62ED4">
            <w:pPr>
              <w:pStyle w:val="Tablecopybulleted"/>
              <w:numPr>
                <w:ilvl w:val="0"/>
                <w:numId w:val="26"/>
              </w:numPr>
            </w:pPr>
            <w:r>
              <w:t>Teaching Experience of at least 3 years</w:t>
            </w:r>
          </w:p>
          <w:p w:rsidR="00F62ED4" w:rsidRPr="00522F69" w:rsidRDefault="00F62ED4" w:rsidP="00F62ED4">
            <w:pPr>
              <w:pStyle w:val="Tablebodycopy"/>
              <w:numPr>
                <w:ilvl w:val="0"/>
                <w:numId w:val="26"/>
              </w:numPr>
              <w:spacing w:after="0"/>
              <w:rPr>
                <w:lang w:val="en-GB"/>
              </w:rPr>
            </w:pPr>
            <w:r w:rsidRPr="00F62ED4">
              <w:t>Evidence of recent additional educational qualifications (e.g. NPQML)</w:t>
            </w:r>
          </w:p>
        </w:tc>
        <w:tc>
          <w:tcPr>
            <w:tcW w:w="2237" w:type="dxa"/>
            <w:tcBorders>
              <w:top w:val="single" w:sz="4" w:space="0" w:color="F8F8F8"/>
            </w:tcBorders>
          </w:tcPr>
          <w:p w:rsidR="00F62ED4" w:rsidRDefault="00F62ED4" w:rsidP="00F62ED4">
            <w:pPr>
              <w:pStyle w:val="Tablecopybulleted"/>
              <w:numPr>
                <w:ilvl w:val="0"/>
                <w:numId w:val="0"/>
              </w:numPr>
            </w:pPr>
            <w:r>
              <w:t>A</w:t>
            </w:r>
          </w:p>
          <w:p w:rsidR="00F62ED4" w:rsidRDefault="00F62ED4" w:rsidP="00F62ED4">
            <w:pPr>
              <w:pStyle w:val="Tablecopybulleted"/>
              <w:numPr>
                <w:ilvl w:val="0"/>
                <w:numId w:val="0"/>
              </w:numPr>
            </w:pPr>
            <w:r>
              <w:t>A</w:t>
            </w:r>
          </w:p>
          <w:p w:rsidR="00F62ED4" w:rsidRDefault="00F62ED4" w:rsidP="00F62ED4">
            <w:pPr>
              <w:pStyle w:val="Tablecopybulleted"/>
              <w:numPr>
                <w:ilvl w:val="0"/>
                <w:numId w:val="0"/>
              </w:numPr>
            </w:pPr>
            <w:r>
              <w:t>A</w:t>
            </w:r>
          </w:p>
          <w:p w:rsidR="004B7CE4" w:rsidRDefault="004B7CE4" w:rsidP="00F62ED4">
            <w:pPr>
              <w:pStyle w:val="Tablecopybulleted"/>
              <w:numPr>
                <w:ilvl w:val="0"/>
                <w:numId w:val="0"/>
              </w:numPr>
            </w:pPr>
            <w:r>
              <w:t>A</w:t>
            </w:r>
          </w:p>
        </w:tc>
        <w:tc>
          <w:tcPr>
            <w:tcW w:w="1646" w:type="dxa"/>
            <w:tcBorders>
              <w:top w:val="single" w:sz="4" w:space="0" w:color="F8F8F8"/>
            </w:tcBorders>
          </w:tcPr>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4B7CE4" w:rsidRDefault="004B7CE4" w:rsidP="00F62ED4">
            <w:pPr>
              <w:pStyle w:val="Tablecopybulleted"/>
              <w:numPr>
                <w:ilvl w:val="0"/>
                <w:numId w:val="0"/>
              </w:numPr>
            </w:pPr>
            <w:r>
              <w:t>E</w:t>
            </w:r>
          </w:p>
          <w:p w:rsidR="00F62ED4" w:rsidRDefault="00F62ED4" w:rsidP="00F62ED4">
            <w:pPr>
              <w:pStyle w:val="Tablecopybulleted"/>
              <w:numPr>
                <w:ilvl w:val="0"/>
                <w:numId w:val="0"/>
              </w:numPr>
            </w:pPr>
            <w:r>
              <w:t>D</w:t>
            </w:r>
          </w:p>
        </w:tc>
        <w:tc>
          <w:tcPr>
            <w:tcW w:w="3629" w:type="dxa"/>
            <w:shd w:val="clear" w:color="auto" w:fill="auto"/>
          </w:tcPr>
          <w:p w:rsidR="00F62ED4" w:rsidRPr="00F62ED4" w:rsidRDefault="00F62ED4" w:rsidP="00F62ED4">
            <w:pPr>
              <w:spacing w:after="0"/>
              <w:rPr>
                <w:rFonts w:cs="Calibri"/>
              </w:rPr>
            </w:pPr>
            <w:r w:rsidRPr="00F62ED4">
              <w:rPr>
                <w:rFonts w:cs="Calibri"/>
              </w:rPr>
              <w:t>Relevant certificates</w:t>
            </w:r>
          </w:p>
          <w:p w:rsidR="00F62ED4" w:rsidRPr="00F62ED4" w:rsidRDefault="00F62ED4" w:rsidP="00F62ED4">
            <w:pPr>
              <w:spacing w:after="0"/>
              <w:rPr>
                <w:rFonts w:cs="Calibri"/>
              </w:rPr>
            </w:pPr>
            <w:r w:rsidRPr="00F62ED4">
              <w:rPr>
                <w:rFonts w:cs="Calibri"/>
              </w:rPr>
              <w:t xml:space="preserve">References from headteachers and other education professionals </w:t>
            </w:r>
          </w:p>
        </w:tc>
      </w:tr>
      <w:tr w:rsidR="00F62ED4" w:rsidTr="00A23D51">
        <w:trPr>
          <w:cantSplit/>
        </w:trPr>
        <w:tc>
          <w:tcPr>
            <w:tcW w:w="2093" w:type="dxa"/>
            <w:shd w:val="clear" w:color="auto" w:fill="auto"/>
            <w:tcMar>
              <w:top w:w="113" w:type="dxa"/>
              <w:bottom w:w="113" w:type="dxa"/>
            </w:tcMar>
          </w:tcPr>
          <w:p w:rsidR="00F62ED4" w:rsidRPr="00A23D51" w:rsidRDefault="00F62ED4" w:rsidP="00F62ED4">
            <w:pPr>
              <w:spacing w:after="0" w:line="276" w:lineRule="auto"/>
              <w:rPr>
                <w:rFonts w:cs="Calibri"/>
                <w:b/>
              </w:rPr>
            </w:pPr>
            <w:r w:rsidRPr="00A23D51">
              <w:rPr>
                <w:rFonts w:cs="Calibri"/>
                <w:b/>
              </w:rPr>
              <w:t>Safeguarding, Safer recruitment and selection</w:t>
            </w:r>
          </w:p>
        </w:tc>
        <w:tc>
          <w:tcPr>
            <w:tcW w:w="5898" w:type="dxa"/>
            <w:shd w:val="clear" w:color="auto" w:fill="auto"/>
            <w:tcMar>
              <w:top w:w="113" w:type="dxa"/>
              <w:bottom w:w="113" w:type="dxa"/>
            </w:tcMar>
          </w:tcPr>
          <w:p w:rsidR="00F62ED4" w:rsidRPr="00DD6BF9" w:rsidRDefault="00F62ED4" w:rsidP="00F62ED4">
            <w:pPr>
              <w:spacing w:after="0"/>
              <w:rPr>
                <w:rFonts w:cs="Calibri"/>
              </w:rPr>
            </w:pPr>
            <w:r w:rsidRPr="00DD6BF9">
              <w:rPr>
                <w:rFonts w:cs="Calibri"/>
              </w:rPr>
              <w:t>In addition to the candidates’ ability to perform the duties of the post, the recruitment process will also explore issues relating to safeguarding and promoting the welfare of children including:</w:t>
            </w:r>
          </w:p>
          <w:p w:rsidR="00F62ED4" w:rsidRPr="00DD6BF9" w:rsidRDefault="00F62ED4" w:rsidP="00F62ED4">
            <w:pPr>
              <w:pStyle w:val="ListParagraph"/>
              <w:numPr>
                <w:ilvl w:val="0"/>
                <w:numId w:val="29"/>
              </w:numPr>
              <w:spacing w:after="0" w:line="276" w:lineRule="auto"/>
              <w:rPr>
                <w:rFonts w:cs="Calibri"/>
              </w:rPr>
            </w:pPr>
            <w:r w:rsidRPr="00DD6BF9">
              <w:rPr>
                <w:rFonts w:cs="Calibri"/>
              </w:rPr>
              <w:t>Motivation to work with children and young people</w:t>
            </w:r>
          </w:p>
          <w:p w:rsidR="00F62ED4" w:rsidRPr="00DD6BF9" w:rsidRDefault="00F62ED4" w:rsidP="00F62ED4">
            <w:pPr>
              <w:pStyle w:val="ListParagraph"/>
              <w:numPr>
                <w:ilvl w:val="0"/>
                <w:numId w:val="29"/>
              </w:numPr>
              <w:spacing w:after="0" w:line="276" w:lineRule="auto"/>
              <w:rPr>
                <w:rFonts w:cs="Calibri"/>
              </w:rPr>
            </w:pPr>
            <w:r w:rsidRPr="00DD6BF9">
              <w:rPr>
                <w:rFonts w:cs="Calibri"/>
              </w:rPr>
              <w:t>Ability to form and maintain appropriate relationships and personal boundaries with children and young people</w:t>
            </w:r>
          </w:p>
          <w:p w:rsidR="00F62ED4" w:rsidRPr="00DD6BF9" w:rsidRDefault="00F62ED4" w:rsidP="00F62ED4">
            <w:pPr>
              <w:pStyle w:val="ListParagraph"/>
              <w:numPr>
                <w:ilvl w:val="0"/>
                <w:numId w:val="29"/>
              </w:numPr>
              <w:spacing w:after="0" w:line="276" w:lineRule="auto"/>
              <w:rPr>
                <w:rFonts w:cs="Calibri"/>
              </w:rPr>
            </w:pPr>
            <w:r w:rsidRPr="00DD6BF9">
              <w:rPr>
                <w:rFonts w:cs="Calibri"/>
              </w:rPr>
              <w:t xml:space="preserve">Emotional resilience in working with challenging </w:t>
            </w:r>
            <w:proofErr w:type="spellStart"/>
            <w:r w:rsidRPr="00DD6BF9">
              <w:rPr>
                <w:rFonts w:cs="Calibri"/>
              </w:rPr>
              <w:t>behaviours</w:t>
            </w:r>
            <w:proofErr w:type="spellEnd"/>
            <w:r w:rsidRPr="00DD6BF9">
              <w:rPr>
                <w:rFonts w:cs="Calibri"/>
              </w:rPr>
              <w:t>; and attitude to use of authority and maintaining discipline</w:t>
            </w:r>
          </w:p>
          <w:p w:rsidR="00F62ED4" w:rsidRPr="00DD6BF9" w:rsidRDefault="00F62ED4" w:rsidP="00F62ED4">
            <w:pPr>
              <w:pStyle w:val="ListParagraph"/>
              <w:numPr>
                <w:ilvl w:val="0"/>
                <w:numId w:val="29"/>
              </w:numPr>
              <w:spacing w:after="0" w:line="276" w:lineRule="auto"/>
              <w:rPr>
                <w:rFonts w:cs="Calibri"/>
                <w:b/>
                <w:u w:val="single"/>
              </w:rPr>
            </w:pPr>
            <w:r w:rsidRPr="00DD6BF9">
              <w:rPr>
                <w:rFonts w:cs="Calibri"/>
              </w:rPr>
              <w:t>Able to demonstrate commitment to safeguarding and promoting the welfare of children and young people and expects all staff and volunteers to share this commitment</w:t>
            </w:r>
          </w:p>
        </w:tc>
        <w:tc>
          <w:tcPr>
            <w:tcW w:w="2237" w:type="dxa"/>
            <w:shd w:val="clear" w:color="auto" w:fill="auto"/>
          </w:tcPr>
          <w:p w:rsidR="00F62ED4" w:rsidRPr="00DD6BF9" w:rsidRDefault="00F62ED4" w:rsidP="00F62ED4">
            <w:pPr>
              <w:pStyle w:val="ListParagraph"/>
              <w:spacing w:after="0"/>
              <w:ind w:hanging="686"/>
              <w:rPr>
                <w:rFonts w:cs="Calibri"/>
              </w:rPr>
            </w:pPr>
          </w:p>
          <w:p w:rsidR="00F62ED4" w:rsidRPr="00DD6BF9" w:rsidRDefault="00F62ED4" w:rsidP="00F62ED4">
            <w:pPr>
              <w:pStyle w:val="ListParagraph"/>
              <w:spacing w:after="0"/>
              <w:ind w:hanging="686"/>
              <w:rPr>
                <w:rFonts w:cs="Calibri"/>
              </w:rPr>
            </w:pPr>
          </w:p>
          <w:p w:rsidR="00F62ED4" w:rsidRDefault="00F62ED4" w:rsidP="00F62ED4">
            <w:pPr>
              <w:pStyle w:val="ListParagraph"/>
              <w:spacing w:after="0"/>
              <w:ind w:hanging="686"/>
              <w:rPr>
                <w:rFonts w:cs="Calibri"/>
              </w:rPr>
            </w:pPr>
          </w:p>
          <w:p w:rsidR="00F62ED4" w:rsidRPr="00DD6BF9" w:rsidRDefault="00F62ED4" w:rsidP="00F62ED4">
            <w:pPr>
              <w:spacing w:after="0"/>
              <w:rPr>
                <w:rFonts w:cs="Calibri"/>
              </w:rPr>
            </w:pPr>
            <w:r w:rsidRPr="00DD6BF9">
              <w:rPr>
                <w:rFonts w:cs="Calibri"/>
              </w:rPr>
              <w:t>A, I</w:t>
            </w:r>
          </w:p>
          <w:p w:rsidR="00F62ED4" w:rsidRPr="00DD6BF9" w:rsidRDefault="00F62ED4" w:rsidP="00F62ED4">
            <w:pPr>
              <w:spacing w:after="0"/>
              <w:rPr>
                <w:rFonts w:cs="Calibri"/>
              </w:rPr>
            </w:pPr>
            <w:r w:rsidRPr="00DD6BF9">
              <w:rPr>
                <w:rFonts w:cs="Calibri"/>
              </w:rPr>
              <w:t>A, I</w:t>
            </w:r>
          </w:p>
          <w:p w:rsidR="00F62ED4" w:rsidRPr="00DD6BF9" w:rsidRDefault="00F62ED4" w:rsidP="00F62ED4">
            <w:pPr>
              <w:spacing w:after="0"/>
              <w:rPr>
                <w:rFonts w:cs="Calibri"/>
              </w:rPr>
            </w:pPr>
          </w:p>
          <w:p w:rsidR="00F62ED4" w:rsidRDefault="00F62ED4" w:rsidP="00F62ED4">
            <w:pPr>
              <w:spacing w:after="0"/>
              <w:rPr>
                <w:rFonts w:cs="Calibri"/>
              </w:rPr>
            </w:pPr>
          </w:p>
          <w:p w:rsidR="00F62ED4" w:rsidRPr="00DD6BF9" w:rsidRDefault="00F62ED4" w:rsidP="00F62ED4">
            <w:pPr>
              <w:spacing w:after="0"/>
              <w:rPr>
                <w:rFonts w:cs="Calibri"/>
              </w:rPr>
            </w:pPr>
          </w:p>
          <w:p w:rsidR="00F62ED4" w:rsidRDefault="00F62ED4" w:rsidP="00F62ED4">
            <w:pPr>
              <w:spacing w:after="0"/>
              <w:rPr>
                <w:rFonts w:cs="Calibri"/>
              </w:rPr>
            </w:pPr>
            <w:r w:rsidRPr="00DD6BF9">
              <w:rPr>
                <w:rFonts w:cs="Calibri"/>
              </w:rPr>
              <w:t>A, I</w:t>
            </w:r>
          </w:p>
          <w:p w:rsidR="00F62ED4" w:rsidRDefault="00F62ED4" w:rsidP="00F62ED4">
            <w:pPr>
              <w:spacing w:after="0"/>
              <w:rPr>
                <w:rFonts w:cs="Calibri"/>
              </w:rPr>
            </w:pPr>
          </w:p>
          <w:p w:rsidR="00F62ED4" w:rsidRDefault="00F62ED4" w:rsidP="00F62ED4">
            <w:pPr>
              <w:spacing w:after="0"/>
              <w:rPr>
                <w:rFonts w:cs="Calibri"/>
              </w:rPr>
            </w:pPr>
          </w:p>
          <w:p w:rsidR="00F62ED4" w:rsidRPr="00DD6BF9" w:rsidRDefault="00F62ED4" w:rsidP="00F62ED4">
            <w:pPr>
              <w:spacing w:after="0"/>
              <w:rPr>
                <w:rFonts w:cs="Calibri"/>
              </w:rPr>
            </w:pPr>
            <w:r>
              <w:rPr>
                <w:rFonts w:cs="Calibri"/>
              </w:rPr>
              <w:t>A, I</w:t>
            </w:r>
          </w:p>
          <w:p w:rsidR="00F62ED4" w:rsidRPr="00DD6BF9" w:rsidRDefault="00F62ED4" w:rsidP="00F62ED4">
            <w:pPr>
              <w:spacing w:after="0"/>
              <w:rPr>
                <w:rFonts w:cs="Calibri"/>
              </w:rPr>
            </w:pPr>
          </w:p>
          <w:p w:rsidR="00F62ED4" w:rsidRPr="00DD6BF9" w:rsidRDefault="00F62ED4" w:rsidP="00F62ED4">
            <w:pPr>
              <w:spacing w:after="0"/>
              <w:rPr>
                <w:rFonts w:cs="Calibri"/>
              </w:rPr>
            </w:pPr>
          </w:p>
        </w:tc>
        <w:tc>
          <w:tcPr>
            <w:tcW w:w="1646" w:type="dxa"/>
            <w:shd w:val="clear" w:color="auto" w:fill="auto"/>
          </w:tcPr>
          <w:p w:rsidR="00F62ED4" w:rsidRPr="00DD6BF9" w:rsidRDefault="00F62ED4" w:rsidP="00F62ED4">
            <w:pPr>
              <w:pStyle w:val="ListParagraph"/>
              <w:spacing w:after="0"/>
              <w:ind w:hanging="720"/>
              <w:rPr>
                <w:rFonts w:cs="Calibri"/>
              </w:rPr>
            </w:pPr>
          </w:p>
          <w:p w:rsidR="00F62ED4" w:rsidRPr="00DD6BF9" w:rsidRDefault="00F62ED4" w:rsidP="00F62ED4">
            <w:pPr>
              <w:pStyle w:val="ListParagraph"/>
              <w:spacing w:after="0"/>
              <w:ind w:hanging="720"/>
              <w:rPr>
                <w:rFonts w:cs="Calibri"/>
              </w:rPr>
            </w:pPr>
          </w:p>
          <w:p w:rsidR="00F62ED4" w:rsidRDefault="00F62ED4" w:rsidP="00F62ED4">
            <w:pPr>
              <w:pStyle w:val="ListParagraph"/>
              <w:spacing w:after="0"/>
              <w:ind w:hanging="720"/>
              <w:rPr>
                <w:rFonts w:cs="Calibri"/>
              </w:rPr>
            </w:pPr>
          </w:p>
          <w:p w:rsidR="00F62ED4" w:rsidRPr="00DD6BF9" w:rsidRDefault="00F62ED4" w:rsidP="00F62ED4">
            <w:pPr>
              <w:spacing w:after="0"/>
              <w:rPr>
                <w:rFonts w:cs="Calibri"/>
              </w:rPr>
            </w:pPr>
            <w:r w:rsidRPr="00DD6BF9">
              <w:rPr>
                <w:rFonts w:cs="Calibri"/>
              </w:rPr>
              <w:t>E</w:t>
            </w:r>
          </w:p>
          <w:p w:rsidR="00F62ED4" w:rsidRPr="00DD6BF9" w:rsidRDefault="00F62ED4" w:rsidP="00F62ED4">
            <w:pPr>
              <w:spacing w:after="0"/>
              <w:rPr>
                <w:rFonts w:cs="Calibri"/>
              </w:rPr>
            </w:pPr>
            <w:r w:rsidRPr="00DD6BF9">
              <w:rPr>
                <w:rFonts w:cs="Calibri"/>
              </w:rPr>
              <w:t>E</w:t>
            </w:r>
          </w:p>
          <w:p w:rsidR="00F62ED4" w:rsidRPr="00DD6BF9" w:rsidRDefault="00F62ED4" w:rsidP="00F62ED4">
            <w:pPr>
              <w:spacing w:after="0"/>
              <w:rPr>
                <w:rFonts w:cs="Calibri"/>
              </w:rPr>
            </w:pPr>
          </w:p>
          <w:p w:rsidR="00F62ED4" w:rsidRDefault="00F62ED4" w:rsidP="00F62ED4">
            <w:pPr>
              <w:spacing w:after="0"/>
              <w:rPr>
                <w:rFonts w:cs="Calibri"/>
              </w:rPr>
            </w:pPr>
          </w:p>
          <w:p w:rsidR="00F62ED4" w:rsidRPr="00DD6BF9" w:rsidRDefault="00F62ED4" w:rsidP="00F62ED4">
            <w:pPr>
              <w:spacing w:after="0"/>
              <w:rPr>
                <w:rFonts w:cs="Calibri"/>
              </w:rPr>
            </w:pPr>
          </w:p>
          <w:p w:rsidR="00F62ED4" w:rsidRDefault="00F62ED4" w:rsidP="00F62ED4">
            <w:pPr>
              <w:spacing w:after="0"/>
              <w:rPr>
                <w:rFonts w:cs="Calibri"/>
              </w:rPr>
            </w:pPr>
            <w:r w:rsidRPr="00DD6BF9">
              <w:rPr>
                <w:rFonts w:cs="Calibri"/>
              </w:rPr>
              <w:t>E</w:t>
            </w:r>
          </w:p>
          <w:p w:rsidR="00F62ED4" w:rsidRDefault="00F62ED4" w:rsidP="00F62ED4">
            <w:pPr>
              <w:spacing w:after="0"/>
              <w:rPr>
                <w:rFonts w:cs="Calibri"/>
              </w:rPr>
            </w:pPr>
          </w:p>
          <w:p w:rsidR="00F62ED4" w:rsidRDefault="00F62ED4" w:rsidP="00F62ED4">
            <w:pPr>
              <w:spacing w:after="0"/>
              <w:rPr>
                <w:rFonts w:cs="Calibri"/>
              </w:rPr>
            </w:pPr>
          </w:p>
          <w:p w:rsidR="00F62ED4" w:rsidRPr="00DD6BF9" w:rsidRDefault="00F62ED4" w:rsidP="00F62ED4">
            <w:pPr>
              <w:spacing w:after="0"/>
              <w:rPr>
                <w:rFonts w:cs="Calibri"/>
              </w:rPr>
            </w:pPr>
            <w:r>
              <w:rPr>
                <w:rFonts w:cs="Calibri"/>
              </w:rPr>
              <w:t>E</w:t>
            </w:r>
          </w:p>
        </w:tc>
        <w:tc>
          <w:tcPr>
            <w:tcW w:w="3629" w:type="dxa"/>
            <w:shd w:val="clear" w:color="auto" w:fill="auto"/>
          </w:tcPr>
          <w:p w:rsidR="00F62ED4" w:rsidRPr="00F62ED4" w:rsidRDefault="00F62ED4" w:rsidP="00F62ED4">
            <w:pPr>
              <w:spacing w:after="0"/>
              <w:jc w:val="both"/>
              <w:rPr>
                <w:rFonts w:cs="Calibri"/>
              </w:rPr>
            </w:pPr>
            <w:r w:rsidRPr="00F62ED4">
              <w:rPr>
                <w:rFonts w:cs="Calibri"/>
              </w:rPr>
              <w:t>Enhanced DBS</w:t>
            </w:r>
          </w:p>
          <w:p w:rsidR="00F62ED4" w:rsidRPr="00F62ED4" w:rsidRDefault="00F62ED4" w:rsidP="00F62ED4">
            <w:pPr>
              <w:spacing w:after="0"/>
              <w:jc w:val="both"/>
              <w:rPr>
                <w:rFonts w:cs="Calibri"/>
              </w:rPr>
            </w:pPr>
            <w:r w:rsidRPr="00F62ED4">
              <w:rPr>
                <w:rFonts w:cs="Calibri"/>
              </w:rPr>
              <w:t>References</w:t>
            </w:r>
          </w:p>
        </w:tc>
      </w:tr>
      <w:tr w:rsidR="00F62ED4" w:rsidTr="00A23D51">
        <w:trPr>
          <w:cantSplit/>
        </w:trPr>
        <w:tc>
          <w:tcPr>
            <w:tcW w:w="2093" w:type="dxa"/>
            <w:shd w:val="clear" w:color="auto" w:fill="auto"/>
            <w:tcMar>
              <w:top w:w="113" w:type="dxa"/>
              <w:bottom w:w="113" w:type="dxa"/>
            </w:tcMar>
          </w:tcPr>
          <w:p w:rsidR="00F62ED4" w:rsidRPr="00A23D51" w:rsidRDefault="00F62ED4" w:rsidP="00F62ED4">
            <w:pPr>
              <w:spacing w:after="0" w:line="276" w:lineRule="auto"/>
              <w:rPr>
                <w:rFonts w:cs="Calibri"/>
                <w:b/>
              </w:rPr>
            </w:pPr>
            <w:r>
              <w:rPr>
                <w:rFonts w:cs="Calibri"/>
                <w:b/>
              </w:rPr>
              <w:t>Catholic Purpose and Identity of the school</w:t>
            </w:r>
          </w:p>
        </w:tc>
        <w:tc>
          <w:tcPr>
            <w:tcW w:w="5898" w:type="dxa"/>
            <w:shd w:val="clear" w:color="auto" w:fill="auto"/>
            <w:tcMar>
              <w:top w:w="113" w:type="dxa"/>
              <w:bottom w:w="113" w:type="dxa"/>
            </w:tcMar>
          </w:tcPr>
          <w:p w:rsidR="00F62ED4" w:rsidRPr="00DD6BF9" w:rsidRDefault="00F62ED4" w:rsidP="00F62ED4">
            <w:pPr>
              <w:pStyle w:val="ListParagraph"/>
              <w:numPr>
                <w:ilvl w:val="0"/>
                <w:numId w:val="30"/>
              </w:numPr>
              <w:spacing w:after="0" w:line="276" w:lineRule="auto"/>
              <w:rPr>
                <w:rFonts w:cs="Calibri"/>
                <w:b/>
              </w:rPr>
            </w:pPr>
            <w:r w:rsidRPr="00DD6BF9">
              <w:rPr>
                <w:rFonts w:cs="Calibri"/>
              </w:rPr>
              <w:t>Be able to articulate the distinctive nature and purpose of Catholic education and be committed to developing the Catholic ethos of the school</w:t>
            </w:r>
          </w:p>
          <w:p w:rsidR="00F62ED4" w:rsidRPr="00DD6BF9" w:rsidRDefault="00F62ED4" w:rsidP="00F62ED4">
            <w:pPr>
              <w:pStyle w:val="ListParagraph"/>
              <w:numPr>
                <w:ilvl w:val="0"/>
                <w:numId w:val="30"/>
              </w:numPr>
              <w:spacing w:after="0"/>
              <w:rPr>
                <w:rFonts w:cs="Calibri"/>
                <w:b/>
              </w:rPr>
            </w:pPr>
            <w:r w:rsidRPr="00DD6BF9">
              <w:rPr>
                <w:rFonts w:cs="Calibri"/>
              </w:rPr>
              <w:t>Be aware of the requirements of the RE Curriculum Directory and Inspection Framework</w:t>
            </w:r>
          </w:p>
          <w:p w:rsidR="00F62ED4" w:rsidRPr="00DD6BF9" w:rsidRDefault="00F62ED4" w:rsidP="00F62ED4">
            <w:pPr>
              <w:pStyle w:val="ListParagraph"/>
              <w:numPr>
                <w:ilvl w:val="0"/>
                <w:numId w:val="30"/>
              </w:numPr>
              <w:spacing w:after="0" w:line="276" w:lineRule="auto"/>
              <w:rPr>
                <w:rFonts w:cs="Calibri"/>
                <w:b/>
              </w:rPr>
            </w:pPr>
            <w:r w:rsidRPr="00DD6BF9">
              <w:rPr>
                <w:rFonts w:cs="Calibri"/>
              </w:rPr>
              <w:t>Has experience in leading Acts of Worship</w:t>
            </w:r>
          </w:p>
        </w:tc>
        <w:tc>
          <w:tcPr>
            <w:tcW w:w="2237" w:type="dxa"/>
            <w:shd w:val="clear" w:color="auto" w:fill="auto"/>
          </w:tcPr>
          <w:p w:rsidR="00F62ED4" w:rsidRPr="00DD6BF9" w:rsidRDefault="00F62ED4" w:rsidP="00F62ED4">
            <w:pPr>
              <w:pStyle w:val="ListParagraph"/>
              <w:spacing w:after="0"/>
              <w:ind w:hanging="686"/>
              <w:rPr>
                <w:rFonts w:cs="Calibri"/>
              </w:rPr>
            </w:pPr>
            <w:r w:rsidRPr="00DD6BF9">
              <w:rPr>
                <w:rFonts w:cs="Calibri"/>
              </w:rPr>
              <w:t>A, I</w:t>
            </w:r>
          </w:p>
          <w:p w:rsidR="00F62ED4" w:rsidRPr="00DD6BF9" w:rsidRDefault="00F62ED4" w:rsidP="00F62ED4">
            <w:pPr>
              <w:pStyle w:val="ListParagraph"/>
              <w:spacing w:after="0"/>
              <w:ind w:hanging="686"/>
              <w:rPr>
                <w:rFonts w:cs="Calibri"/>
              </w:rPr>
            </w:pPr>
          </w:p>
          <w:p w:rsidR="00F62ED4" w:rsidRDefault="00F62ED4" w:rsidP="00F62ED4">
            <w:pPr>
              <w:pStyle w:val="ListParagraph"/>
              <w:spacing w:after="0"/>
              <w:ind w:hanging="686"/>
              <w:rPr>
                <w:rFonts w:cs="Calibri"/>
              </w:rPr>
            </w:pPr>
          </w:p>
          <w:p w:rsidR="00F62ED4" w:rsidRPr="00DD6BF9" w:rsidRDefault="00F62ED4" w:rsidP="00F62ED4">
            <w:pPr>
              <w:pStyle w:val="ListParagraph"/>
              <w:spacing w:after="0"/>
              <w:ind w:hanging="686"/>
              <w:rPr>
                <w:rFonts w:cs="Calibri"/>
              </w:rPr>
            </w:pPr>
          </w:p>
          <w:p w:rsidR="00F62ED4" w:rsidRPr="00DD6BF9" w:rsidRDefault="00F62ED4" w:rsidP="00F62ED4">
            <w:pPr>
              <w:pStyle w:val="ListParagraph"/>
              <w:spacing w:after="0"/>
              <w:ind w:hanging="686"/>
              <w:rPr>
                <w:rFonts w:cs="Calibri"/>
              </w:rPr>
            </w:pPr>
            <w:r w:rsidRPr="00DD6BF9">
              <w:rPr>
                <w:rFonts w:cs="Calibri"/>
              </w:rPr>
              <w:t>I</w:t>
            </w:r>
          </w:p>
          <w:p w:rsidR="00F62ED4" w:rsidRDefault="00F62ED4" w:rsidP="00F62ED4">
            <w:pPr>
              <w:pStyle w:val="ListParagraph"/>
              <w:spacing w:after="0"/>
              <w:ind w:hanging="686"/>
              <w:rPr>
                <w:rFonts w:cs="Calibri"/>
              </w:rPr>
            </w:pPr>
          </w:p>
          <w:p w:rsidR="00F62ED4" w:rsidRPr="00DD6BF9" w:rsidRDefault="00F62ED4" w:rsidP="00F62ED4">
            <w:pPr>
              <w:pStyle w:val="ListParagraph"/>
              <w:spacing w:after="0"/>
              <w:ind w:hanging="686"/>
              <w:rPr>
                <w:rFonts w:cs="Calibri"/>
              </w:rPr>
            </w:pPr>
            <w:r w:rsidRPr="00DD6BF9">
              <w:rPr>
                <w:rFonts w:cs="Calibri"/>
              </w:rPr>
              <w:t>I</w:t>
            </w:r>
          </w:p>
        </w:tc>
        <w:tc>
          <w:tcPr>
            <w:tcW w:w="1646" w:type="dxa"/>
            <w:shd w:val="clear" w:color="auto" w:fill="auto"/>
          </w:tcPr>
          <w:p w:rsidR="00F62ED4" w:rsidRPr="00DD6BF9" w:rsidRDefault="00F62ED4" w:rsidP="00F62ED4">
            <w:pPr>
              <w:pStyle w:val="ListParagraph"/>
              <w:spacing w:after="0"/>
              <w:ind w:hanging="720"/>
              <w:rPr>
                <w:rFonts w:cs="Calibri"/>
              </w:rPr>
            </w:pPr>
            <w:r w:rsidRPr="00DD6BF9">
              <w:rPr>
                <w:rFonts w:cs="Calibri"/>
              </w:rPr>
              <w:t>E</w:t>
            </w:r>
          </w:p>
          <w:p w:rsidR="00F62ED4" w:rsidRPr="00DD6BF9" w:rsidRDefault="00F62ED4" w:rsidP="00F62ED4">
            <w:pPr>
              <w:pStyle w:val="ListParagraph"/>
              <w:spacing w:after="0"/>
              <w:ind w:hanging="720"/>
              <w:rPr>
                <w:rFonts w:cs="Calibri"/>
              </w:rPr>
            </w:pPr>
          </w:p>
          <w:p w:rsidR="00F62ED4" w:rsidRDefault="00F62ED4" w:rsidP="00F62ED4">
            <w:pPr>
              <w:pStyle w:val="ListParagraph"/>
              <w:spacing w:after="0"/>
              <w:ind w:hanging="720"/>
              <w:rPr>
                <w:rFonts w:cs="Calibri"/>
              </w:rPr>
            </w:pPr>
          </w:p>
          <w:p w:rsidR="00F62ED4" w:rsidRPr="00DD6BF9" w:rsidRDefault="00F62ED4" w:rsidP="00F62ED4">
            <w:pPr>
              <w:pStyle w:val="ListParagraph"/>
              <w:spacing w:after="0"/>
              <w:ind w:hanging="720"/>
              <w:rPr>
                <w:rFonts w:cs="Calibri"/>
              </w:rPr>
            </w:pPr>
          </w:p>
          <w:p w:rsidR="00F62ED4" w:rsidRPr="00DD6BF9" w:rsidRDefault="00F62ED4" w:rsidP="00F62ED4">
            <w:pPr>
              <w:pStyle w:val="ListParagraph"/>
              <w:spacing w:after="0"/>
              <w:ind w:hanging="720"/>
              <w:rPr>
                <w:rFonts w:cs="Calibri"/>
              </w:rPr>
            </w:pPr>
            <w:r w:rsidRPr="00DD6BF9">
              <w:rPr>
                <w:rFonts w:cs="Calibri"/>
              </w:rPr>
              <w:t>E</w:t>
            </w:r>
          </w:p>
          <w:p w:rsidR="00F62ED4" w:rsidRPr="00DD6BF9" w:rsidRDefault="00F62ED4" w:rsidP="00F62ED4">
            <w:pPr>
              <w:pStyle w:val="ListParagraph"/>
              <w:spacing w:after="0"/>
              <w:ind w:hanging="720"/>
              <w:rPr>
                <w:rFonts w:cs="Calibri"/>
              </w:rPr>
            </w:pPr>
          </w:p>
          <w:p w:rsidR="00F62ED4" w:rsidRPr="00DD6BF9" w:rsidRDefault="00F62ED4" w:rsidP="00F62ED4">
            <w:pPr>
              <w:pStyle w:val="ListParagraph"/>
              <w:spacing w:after="0"/>
              <w:ind w:hanging="720"/>
              <w:rPr>
                <w:rFonts w:cs="Calibri"/>
              </w:rPr>
            </w:pPr>
            <w:r w:rsidRPr="00DD6BF9">
              <w:rPr>
                <w:rFonts w:cs="Calibri"/>
              </w:rPr>
              <w:t>E</w:t>
            </w:r>
          </w:p>
        </w:tc>
        <w:tc>
          <w:tcPr>
            <w:tcW w:w="3629" w:type="dxa"/>
            <w:shd w:val="clear" w:color="auto" w:fill="auto"/>
          </w:tcPr>
          <w:p w:rsidR="00F62ED4" w:rsidRPr="00DD6BF9" w:rsidRDefault="00F62ED4" w:rsidP="00F62ED4">
            <w:pPr>
              <w:pStyle w:val="ListParagraph"/>
              <w:spacing w:after="0"/>
              <w:rPr>
                <w:rFonts w:cs="Calibri"/>
              </w:rPr>
            </w:pPr>
          </w:p>
        </w:tc>
      </w:tr>
      <w:tr w:rsidR="00F62ED4" w:rsidTr="00A23D51">
        <w:trPr>
          <w:cantSplit/>
        </w:trPr>
        <w:tc>
          <w:tcPr>
            <w:tcW w:w="2093" w:type="dxa"/>
            <w:shd w:val="clear" w:color="auto" w:fill="auto"/>
            <w:tcMar>
              <w:top w:w="113" w:type="dxa"/>
              <w:bottom w:w="113" w:type="dxa"/>
            </w:tcMar>
          </w:tcPr>
          <w:p w:rsidR="00F62ED4" w:rsidRPr="00522F69" w:rsidRDefault="00F62ED4" w:rsidP="00F62ED4">
            <w:pPr>
              <w:pStyle w:val="Tablebodycopy"/>
              <w:rPr>
                <w:b/>
                <w:lang w:val="en-GB"/>
              </w:rPr>
            </w:pPr>
            <w:r w:rsidRPr="00522F69">
              <w:rPr>
                <w:b/>
              </w:rPr>
              <w:lastRenderedPageBreak/>
              <w:t>Experience</w:t>
            </w:r>
          </w:p>
        </w:tc>
        <w:tc>
          <w:tcPr>
            <w:tcW w:w="5898" w:type="dxa"/>
            <w:shd w:val="clear" w:color="auto" w:fill="auto"/>
            <w:tcMar>
              <w:top w:w="113" w:type="dxa"/>
              <w:bottom w:w="113" w:type="dxa"/>
            </w:tcMar>
          </w:tcPr>
          <w:p w:rsidR="00F62ED4" w:rsidRDefault="00F62ED4" w:rsidP="00F62ED4">
            <w:pPr>
              <w:pStyle w:val="Tablecopybulleted"/>
              <w:numPr>
                <w:ilvl w:val="0"/>
                <w:numId w:val="26"/>
              </w:numPr>
            </w:pPr>
            <w:r>
              <w:t>Successful experience of middle leadership</w:t>
            </w:r>
          </w:p>
          <w:p w:rsidR="00F62ED4" w:rsidRPr="0071061F" w:rsidRDefault="00F62ED4" w:rsidP="00F62ED4">
            <w:pPr>
              <w:pStyle w:val="Tablecopybulleted"/>
              <w:numPr>
                <w:ilvl w:val="0"/>
                <w:numId w:val="26"/>
              </w:numPr>
            </w:pPr>
            <w:r>
              <w:t xml:space="preserve">Teaching experience </w:t>
            </w:r>
          </w:p>
          <w:p w:rsidR="00F62ED4" w:rsidRPr="00F62ED4" w:rsidRDefault="00F62ED4" w:rsidP="00F62ED4">
            <w:pPr>
              <w:pStyle w:val="Tablebodycopy"/>
              <w:numPr>
                <w:ilvl w:val="0"/>
                <w:numId w:val="26"/>
              </w:numPr>
              <w:spacing w:after="0"/>
              <w:rPr>
                <w:lang w:val="en-GB"/>
              </w:rPr>
            </w:pPr>
            <w:r w:rsidRPr="00F62ED4">
              <w:t>Experience of effective involvement with parents and governors</w:t>
            </w:r>
          </w:p>
          <w:p w:rsidR="00F62ED4" w:rsidRPr="00522F69" w:rsidRDefault="00F62ED4" w:rsidP="00F62ED4">
            <w:pPr>
              <w:pStyle w:val="Tablebodycopy"/>
              <w:numPr>
                <w:ilvl w:val="0"/>
                <w:numId w:val="26"/>
              </w:numPr>
              <w:spacing w:after="0"/>
              <w:rPr>
                <w:lang w:val="en-GB"/>
              </w:rPr>
            </w:pPr>
            <w:r w:rsidRPr="00F62ED4">
              <w:rPr>
                <w:lang w:val="en-GB"/>
              </w:rPr>
              <w:t>Experience in contributing to and developing whole school initiatives</w:t>
            </w:r>
          </w:p>
        </w:tc>
        <w:tc>
          <w:tcPr>
            <w:tcW w:w="2237" w:type="dxa"/>
          </w:tcPr>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A, I</w:t>
            </w:r>
          </w:p>
        </w:tc>
        <w:tc>
          <w:tcPr>
            <w:tcW w:w="1646" w:type="dxa"/>
          </w:tcPr>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tc>
        <w:tc>
          <w:tcPr>
            <w:tcW w:w="3629" w:type="dxa"/>
          </w:tcPr>
          <w:p w:rsidR="00F62ED4" w:rsidRDefault="00F62ED4" w:rsidP="00F62ED4">
            <w:pPr>
              <w:pStyle w:val="Tablecopybulleted"/>
              <w:numPr>
                <w:ilvl w:val="0"/>
                <w:numId w:val="0"/>
              </w:numPr>
            </w:pPr>
          </w:p>
        </w:tc>
      </w:tr>
      <w:tr w:rsidR="00F62ED4" w:rsidTr="00A23D51">
        <w:trPr>
          <w:cantSplit/>
        </w:trPr>
        <w:tc>
          <w:tcPr>
            <w:tcW w:w="2093" w:type="dxa"/>
            <w:shd w:val="clear" w:color="auto" w:fill="auto"/>
            <w:tcMar>
              <w:top w:w="113" w:type="dxa"/>
              <w:bottom w:w="113" w:type="dxa"/>
            </w:tcMar>
          </w:tcPr>
          <w:p w:rsidR="00F62ED4" w:rsidRPr="00522F69" w:rsidRDefault="00F62ED4" w:rsidP="00F62ED4">
            <w:pPr>
              <w:pStyle w:val="Tablebodycopy"/>
              <w:rPr>
                <w:b/>
                <w:lang w:val="en-GB"/>
              </w:rPr>
            </w:pPr>
            <w:r w:rsidRPr="00522F69">
              <w:rPr>
                <w:b/>
              </w:rPr>
              <w:t>Skills and knowledge</w:t>
            </w:r>
          </w:p>
        </w:tc>
        <w:tc>
          <w:tcPr>
            <w:tcW w:w="5898" w:type="dxa"/>
            <w:shd w:val="clear" w:color="auto" w:fill="auto"/>
            <w:tcMar>
              <w:top w:w="113" w:type="dxa"/>
              <w:bottom w:w="113" w:type="dxa"/>
            </w:tcMar>
          </w:tcPr>
          <w:p w:rsidR="00F62ED4" w:rsidRPr="00F62ED4" w:rsidRDefault="00F62ED4" w:rsidP="00F62ED4">
            <w:pPr>
              <w:pStyle w:val="Tablecopybulleted"/>
              <w:numPr>
                <w:ilvl w:val="0"/>
                <w:numId w:val="26"/>
              </w:numPr>
            </w:pPr>
            <w:r>
              <w:t xml:space="preserve">Expert knowledge of the EYFS statutory framework and </w:t>
            </w:r>
            <w:r w:rsidRPr="00F62ED4">
              <w:t xml:space="preserve">understanding of the key characteristics of and effective learning environment within the EYFS </w:t>
            </w:r>
          </w:p>
          <w:p w:rsidR="00F62ED4" w:rsidRPr="00F62ED4" w:rsidRDefault="00F62ED4" w:rsidP="00F62ED4">
            <w:pPr>
              <w:pStyle w:val="Tablecopybulleted"/>
              <w:numPr>
                <w:ilvl w:val="0"/>
                <w:numId w:val="26"/>
              </w:numPr>
            </w:pPr>
            <w:r w:rsidRPr="00F62ED4">
              <w:t>Ability to inspire, lead and motivate children and staff, being an exemplary practitioner who leads by example with high standards of all and working in strategic partnership with all stakeholders lead and raise the quality of learning and teaching</w:t>
            </w:r>
          </w:p>
          <w:p w:rsidR="00F62ED4" w:rsidRPr="00F62ED4" w:rsidRDefault="00F62ED4" w:rsidP="00F62ED4">
            <w:pPr>
              <w:pStyle w:val="Tablecopybulleted"/>
              <w:numPr>
                <w:ilvl w:val="0"/>
                <w:numId w:val="26"/>
              </w:numPr>
            </w:pPr>
            <w:r w:rsidRPr="00F62ED4">
              <w:t>Knowledge of statutory requirements for the end of Early Years and have experience of working with these</w:t>
            </w:r>
          </w:p>
          <w:p w:rsidR="00F62ED4" w:rsidRPr="00F62ED4" w:rsidRDefault="00F62ED4" w:rsidP="00F62ED4">
            <w:pPr>
              <w:pStyle w:val="Tablecopybulleted"/>
              <w:numPr>
                <w:ilvl w:val="0"/>
                <w:numId w:val="26"/>
              </w:numPr>
            </w:pPr>
            <w:r w:rsidRPr="00F62ED4">
              <w:t>Understanding the importance of target setting in raising standards and holding other to account</w:t>
            </w:r>
          </w:p>
          <w:p w:rsidR="00F62ED4" w:rsidRPr="00F62ED4" w:rsidRDefault="00F62ED4" w:rsidP="00F62ED4">
            <w:pPr>
              <w:pStyle w:val="Tablecopybulleted"/>
              <w:numPr>
                <w:ilvl w:val="0"/>
                <w:numId w:val="26"/>
              </w:numPr>
            </w:pPr>
            <w:r w:rsidRPr="00F62ED4">
              <w:t xml:space="preserve">Ability to build effective working relationships with staff and other stakeholders </w:t>
            </w:r>
          </w:p>
          <w:p w:rsidR="00F62ED4" w:rsidRPr="00F62ED4" w:rsidRDefault="00F62ED4" w:rsidP="00F62ED4">
            <w:pPr>
              <w:pStyle w:val="Tablecopybulleted"/>
              <w:numPr>
                <w:ilvl w:val="0"/>
                <w:numId w:val="26"/>
              </w:numPr>
            </w:pPr>
            <w:r w:rsidRPr="00F62ED4">
              <w:t xml:space="preserve">Ability to adapt teaching to meet pupils’ needs </w:t>
            </w:r>
          </w:p>
          <w:p w:rsidR="00F62ED4" w:rsidRPr="00F62ED4" w:rsidRDefault="00F62ED4" w:rsidP="00F62ED4">
            <w:pPr>
              <w:pStyle w:val="Tablecopybulleted"/>
              <w:numPr>
                <w:ilvl w:val="0"/>
                <w:numId w:val="26"/>
              </w:numPr>
            </w:pPr>
            <w:r w:rsidRPr="00F62ED4">
              <w:t xml:space="preserve">Ability to build effective working relationships with pupils </w:t>
            </w:r>
          </w:p>
          <w:p w:rsidR="00F62ED4" w:rsidRPr="00F62ED4" w:rsidRDefault="00F62ED4" w:rsidP="00F62ED4">
            <w:pPr>
              <w:pStyle w:val="Tablecopybulleted"/>
              <w:numPr>
                <w:ilvl w:val="0"/>
                <w:numId w:val="26"/>
              </w:numPr>
            </w:pPr>
            <w:r w:rsidRPr="00F62ED4">
              <w:t xml:space="preserve">Knowledge of guidance and requirements around safeguarding children </w:t>
            </w:r>
          </w:p>
          <w:p w:rsidR="00F62ED4" w:rsidRPr="00F62ED4" w:rsidRDefault="00F62ED4" w:rsidP="00F62ED4">
            <w:pPr>
              <w:pStyle w:val="Tablecopybulleted"/>
              <w:numPr>
                <w:ilvl w:val="0"/>
                <w:numId w:val="26"/>
              </w:numPr>
            </w:pPr>
            <w:r w:rsidRPr="00F62ED4">
              <w:t xml:space="preserve">Good </w:t>
            </w:r>
            <w:proofErr w:type="spellStart"/>
            <w:r w:rsidRPr="00F62ED4">
              <w:t>orgainisational</w:t>
            </w:r>
            <w:proofErr w:type="spellEnd"/>
            <w:r w:rsidRPr="00F62ED4">
              <w:t xml:space="preserve"> and time-management skills</w:t>
            </w:r>
          </w:p>
          <w:p w:rsidR="00F62ED4" w:rsidRDefault="00F62ED4" w:rsidP="00F62ED4">
            <w:pPr>
              <w:pStyle w:val="Tablecopybulleted"/>
              <w:numPr>
                <w:ilvl w:val="0"/>
                <w:numId w:val="26"/>
              </w:numPr>
            </w:pPr>
            <w:r>
              <w:t xml:space="preserve">Effective communication and interpersonal skills </w:t>
            </w:r>
          </w:p>
          <w:p w:rsidR="00F62ED4" w:rsidRPr="00522F69" w:rsidRDefault="00F62ED4" w:rsidP="00F62ED4">
            <w:pPr>
              <w:pStyle w:val="Tablecopybulleted"/>
              <w:numPr>
                <w:ilvl w:val="0"/>
                <w:numId w:val="26"/>
              </w:numPr>
              <w:rPr>
                <w:lang w:val="en-GB"/>
              </w:rPr>
            </w:pPr>
            <w:r>
              <w:t xml:space="preserve">Ability to communicate a vision and inspire others </w:t>
            </w:r>
          </w:p>
        </w:tc>
        <w:tc>
          <w:tcPr>
            <w:tcW w:w="2237" w:type="dxa"/>
          </w:tcPr>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I</w:t>
            </w:r>
          </w:p>
        </w:tc>
        <w:tc>
          <w:tcPr>
            <w:tcW w:w="1646" w:type="dxa"/>
          </w:tcPr>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tc>
        <w:tc>
          <w:tcPr>
            <w:tcW w:w="3629" w:type="dxa"/>
          </w:tcPr>
          <w:p w:rsidR="00F62ED4" w:rsidRDefault="00F62ED4" w:rsidP="00F62ED4">
            <w:pPr>
              <w:pStyle w:val="Tablecopybulleted"/>
              <w:numPr>
                <w:ilvl w:val="0"/>
                <w:numId w:val="0"/>
              </w:numPr>
            </w:pPr>
          </w:p>
        </w:tc>
      </w:tr>
      <w:tr w:rsidR="00F62ED4" w:rsidTr="00A23D51">
        <w:trPr>
          <w:cantSplit/>
        </w:trPr>
        <w:tc>
          <w:tcPr>
            <w:tcW w:w="2093" w:type="dxa"/>
            <w:shd w:val="clear" w:color="auto" w:fill="auto"/>
            <w:tcMar>
              <w:top w:w="113" w:type="dxa"/>
              <w:bottom w:w="113" w:type="dxa"/>
            </w:tcMar>
          </w:tcPr>
          <w:p w:rsidR="00F62ED4" w:rsidRPr="00522F69" w:rsidRDefault="00F62ED4" w:rsidP="00F62ED4">
            <w:pPr>
              <w:pStyle w:val="Tablebodycopy"/>
              <w:rPr>
                <w:b/>
              </w:rPr>
            </w:pPr>
            <w:r w:rsidRPr="00522F69">
              <w:rPr>
                <w:b/>
              </w:rPr>
              <w:lastRenderedPageBreak/>
              <w:t>Personal qualities</w:t>
            </w:r>
          </w:p>
        </w:tc>
        <w:tc>
          <w:tcPr>
            <w:tcW w:w="5898" w:type="dxa"/>
            <w:shd w:val="clear" w:color="auto" w:fill="auto"/>
            <w:tcMar>
              <w:top w:w="113" w:type="dxa"/>
              <w:bottom w:w="113" w:type="dxa"/>
            </w:tcMar>
          </w:tcPr>
          <w:p w:rsidR="00F62ED4" w:rsidRDefault="00F62ED4" w:rsidP="00F62ED4">
            <w:pPr>
              <w:pStyle w:val="Tablecopybulleted"/>
              <w:numPr>
                <w:ilvl w:val="0"/>
                <w:numId w:val="26"/>
              </w:numPr>
            </w:pPr>
            <w:r>
              <w:t>Commitment to getting the best outcomes for all pupils</w:t>
            </w:r>
          </w:p>
          <w:p w:rsidR="00F62ED4" w:rsidRDefault="00F62ED4" w:rsidP="00F62ED4">
            <w:pPr>
              <w:pStyle w:val="Tablecopybulleted"/>
              <w:numPr>
                <w:ilvl w:val="0"/>
                <w:numId w:val="26"/>
              </w:numPr>
            </w:pPr>
            <w:r>
              <w:t>Uphold and promote the ethos and values of the school</w:t>
            </w:r>
          </w:p>
          <w:p w:rsidR="00F62ED4" w:rsidRDefault="00F62ED4" w:rsidP="00F62ED4">
            <w:pPr>
              <w:pStyle w:val="Tablecopybulleted"/>
              <w:numPr>
                <w:ilvl w:val="0"/>
                <w:numId w:val="26"/>
              </w:numPr>
            </w:pPr>
            <w:r>
              <w:t xml:space="preserve">Ability to work under pressure and </w:t>
            </w:r>
            <w:proofErr w:type="spellStart"/>
            <w:r>
              <w:t>prioritise</w:t>
            </w:r>
            <w:proofErr w:type="spellEnd"/>
            <w:r>
              <w:t xml:space="preserve"> effectively</w:t>
            </w:r>
          </w:p>
          <w:p w:rsidR="00F62ED4" w:rsidRDefault="00F62ED4" w:rsidP="00F62ED4">
            <w:pPr>
              <w:pStyle w:val="Tablecopybulleted"/>
              <w:numPr>
                <w:ilvl w:val="0"/>
                <w:numId w:val="26"/>
              </w:numPr>
            </w:pPr>
            <w:r>
              <w:t>Maintain confidentiality at all times</w:t>
            </w:r>
          </w:p>
          <w:p w:rsidR="00F62ED4" w:rsidRPr="00F62ED4" w:rsidRDefault="00F62ED4" w:rsidP="00F62ED4">
            <w:pPr>
              <w:pStyle w:val="Tablebodycopy"/>
              <w:numPr>
                <w:ilvl w:val="0"/>
                <w:numId w:val="26"/>
              </w:numPr>
              <w:spacing w:after="0"/>
            </w:pPr>
            <w:r w:rsidRPr="00F62ED4">
              <w:t>Demonstrate a positive and professional attitude at all times</w:t>
            </w:r>
          </w:p>
          <w:p w:rsidR="00F62ED4" w:rsidRPr="00F62ED4" w:rsidRDefault="00F62ED4" w:rsidP="00F62ED4">
            <w:pPr>
              <w:pStyle w:val="Tablebodycopy"/>
              <w:numPr>
                <w:ilvl w:val="0"/>
                <w:numId w:val="26"/>
              </w:numPr>
              <w:spacing w:after="0"/>
            </w:pPr>
            <w:r w:rsidRPr="00F62ED4">
              <w:t xml:space="preserve">A caring attitude, enthusiasm and good sense of </w:t>
            </w:r>
            <w:proofErr w:type="spellStart"/>
            <w:r w:rsidRPr="00F62ED4">
              <w:t>humour</w:t>
            </w:r>
            <w:proofErr w:type="spellEnd"/>
          </w:p>
          <w:p w:rsidR="00F62ED4" w:rsidRPr="00F62ED4" w:rsidRDefault="00F62ED4" w:rsidP="00F62ED4">
            <w:pPr>
              <w:pStyle w:val="Tablebodycopy"/>
              <w:numPr>
                <w:ilvl w:val="0"/>
                <w:numId w:val="26"/>
              </w:numPr>
              <w:spacing w:after="0"/>
            </w:pPr>
            <w:r w:rsidRPr="00F62ED4">
              <w:t>Commitment to personal and professional development</w:t>
            </w:r>
          </w:p>
          <w:p w:rsidR="00F62ED4" w:rsidRPr="00F62ED4" w:rsidRDefault="00F62ED4" w:rsidP="00F62ED4">
            <w:pPr>
              <w:pStyle w:val="Tablebodycopy"/>
              <w:numPr>
                <w:ilvl w:val="0"/>
                <w:numId w:val="26"/>
              </w:numPr>
              <w:spacing w:after="0"/>
            </w:pPr>
            <w:r w:rsidRPr="00F62ED4">
              <w:t>Excellent interpersonal skills</w:t>
            </w:r>
          </w:p>
          <w:p w:rsidR="00F62ED4" w:rsidRPr="00F62ED4" w:rsidRDefault="00F62ED4" w:rsidP="00F62ED4">
            <w:pPr>
              <w:pStyle w:val="Tablebodycopy"/>
              <w:numPr>
                <w:ilvl w:val="0"/>
                <w:numId w:val="26"/>
              </w:numPr>
              <w:spacing w:after="0"/>
            </w:pPr>
            <w:r w:rsidRPr="00F62ED4">
              <w:t>Will co-operate and work with relevant agencies to ensure the appropriate safeguarding of children</w:t>
            </w:r>
          </w:p>
          <w:p w:rsidR="00F62ED4" w:rsidRPr="00F62ED4" w:rsidRDefault="00F62ED4" w:rsidP="00F62ED4">
            <w:pPr>
              <w:pStyle w:val="Tablecopybulleted"/>
              <w:numPr>
                <w:ilvl w:val="0"/>
                <w:numId w:val="26"/>
              </w:numPr>
            </w:pPr>
            <w:r w:rsidRPr="00F62ED4">
              <w:t>Commitment to safeguarding, equality, diversity and inclusion</w:t>
            </w:r>
          </w:p>
          <w:p w:rsidR="00F62ED4" w:rsidRPr="001571A9" w:rsidRDefault="00F62ED4" w:rsidP="00F62ED4">
            <w:pPr>
              <w:pStyle w:val="Tablebodycopy"/>
              <w:spacing w:after="0"/>
              <w:ind w:left="720"/>
            </w:pPr>
          </w:p>
        </w:tc>
        <w:tc>
          <w:tcPr>
            <w:tcW w:w="2237" w:type="dxa"/>
          </w:tcPr>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r>
              <w:t>I</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A, I</w:t>
            </w:r>
          </w:p>
          <w:p w:rsidR="00F62ED4" w:rsidRDefault="00F62ED4" w:rsidP="00F62ED4">
            <w:pPr>
              <w:pStyle w:val="Tablecopybulleted"/>
              <w:numPr>
                <w:ilvl w:val="0"/>
                <w:numId w:val="0"/>
              </w:numPr>
            </w:pPr>
          </w:p>
        </w:tc>
        <w:tc>
          <w:tcPr>
            <w:tcW w:w="1646" w:type="dxa"/>
          </w:tcPr>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r>
              <w:t>E</w:t>
            </w:r>
          </w:p>
          <w:p w:rsidR="00F62ED4" w:rsidRDefault="00F62ED4" w:rsidP="00F62ED4">
            <w:pPr>
              <w:pStyle w:val="Tablecopybulleted"/>
              <w:numPr>
                <w:ilvl w:val="0"/>
                <w:numId w:val="0"/>
              </w:numPr>
            </w:pPr>
          </w:p>
          <w:p w:rsidR="00F62ED4" w:rsidRDefault="00F62ED4" w:rsidP="00F62ED4">
            <w:pPr>
              <w:pStyle w:val="Tablecopybulleted"/>
              <w:numPr>
                <w:ilvl w:val="0"/>
                <w:numId w:val="0"/>
              </w:numPr>
            </w:pPr>
            <w:r>
              <w:t>E</w:t>
            </w:r>
          </w:p>
        </w:tc>
        <w:tc>
          <w:tcPr>
            <w:tcW w:w="3629" w:type="dxa"/>
          </w:tcPr>
          <w:p w:rsidR="00F62ED4" w:rsidRDefault="00F62ED4" w:rsidP="00F62ED4">
            <w:pPr>
              <w:pStyle w:val="Tablecopybulleted"/>
              <w:numPr>
                <w:ilvl w:val="0"/>
                <w:numId w:val="0"/>
              </w:numPr>
            </w:pPr>
          </w:p>
        </w:tc>
      </w:tr>
    </w:tbl>
    <w:p w:rsidR="004E0079" w:rsidRDefault="004E0079" w:rsidP="00642A49">
      <w:pPr>
        <w:pStyle w:val="1bodycopy10pt"/>
        <w:rPr>
          <w:lang w:val="en-GB"/>
        </w:rPr>
      </w:pPr>
    </w:p>
    <w:p w:rsidR="00283A93" w:rsidRDefault="00283A93" w:rsidP="00642A49">
      <w:pPr>
        <w:pStyle w:val="Heading1"/>
        <w:spacing w:before="0"/>
      </w:pPr>
    </w:p>
    <w:p w:rsidR="00283A93" w:rsidRDefault="00283A93" w:rsidP="00642A49">
      <w:pPr>
        <w:pStyle w:val="Heading1"/>
        <w:spacing w:before="0"/>
      </w:pPr>
    </w:p>
    <w:p w:rsidR="00283A93" w:rsidRDefault="00283A93" w:rsidP="00642A49">
      <w:pPr>
        <w:pStyle w:val="Heading1"/>
        <w:spacing w:before="0"/>
      </w:pPr>
    </w:p>
    <w:p w:rsidR="001571A9" w:rsidRPr="001571A9" w:rsidRDefault="001571A9" w:rsidP="00642A49">
      <w:pPr>
        <w:pStyle w:val="1bodycopy10pt"/>
        <w:spacing w:after="240"/>
      </w:pPr>
    </w:p>
    <w:sectPr w:rsidR="001571A9" w:rsidRPr="001571A9" w:rsidSect="00A23D51">
      <w:pgSz w:w="16840" w:h="11900" w:orient="landscape" w:code="9"/>
      <w:pgMar w:top="720" w:right="720" w:bottom="720" w:left="72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E8" w:rsidRDefault="00C67FE8" w:rsidP="00626EDA">
      <w:r>
        <w:separator/>
      </w:r>
    </w:p>
  </w:endnote>
  <w:endnote w:type="continuationSeparator" w:id="0">
    <w:p w:rsidR="00C67FE8" w:rsidRDefault="00C67FE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rsidTr="00FE3F15">
      <w:tc>
        <w:tcPr>
          <w:tcW w:w="6379" w:type="dxa"/>
          <w:shd w:val="clear" w:color="auto" w:fill="auto"/>
        </w:tcPr>
        <w:p w:rsidR="001B55E2" w:rsidRPr="00A62B49" w:rsidRDefault="002853BC" w:rsidP="00A62B49">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EYFS Phase Leader JD Sep 23</w:t>
          </w:r>
        </w:p>
      </w:tc>
      <w:tc>
        <w:tcPr>
          <w:tcW w:w="3402" w:type="dxa"/>
        </w:tcPr>
        <w:p w:rsidR="001B55E2" w:rsidRPr="00177722" w:rsidRDefault="001B55E2" w:rsidP="00A62B49">
          <w:pPr>
            <w:shd w:val="clear" w:color="auto" w:fill="FFFFFF"/>
            <w:textAlignment w:val="baseline"/>
            <w:rPr>
              <w:rFonts w:eastAsia="Times New Roman" w:cs="Arial"/>
              <w:color w:val="BFBFBF"/>
              <w:sz w:val="17"/>
              <w:szCs w:val="17"/>
              <w:bdr w:val="none" w:sz="0" w:space="0" w:color="auto" w:frame="1"/>
            </w:rPr>
          </w:pPr>
        </w:p>
      </w:tc>
    </w:tr>
  </w:tbl>
  <w:p w:rsidR="001B55E2" w:rsidRPr="00512916" w:rsidRDefault="001B55E2" w:rsidP="006F569D">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42036">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rsidTr="001B55E2">
      <w:tc>
        <w:tcPr>
          <w:tcW w:w="6379" w:type="dxa"/>
          <w:shd w:val="clear" w:color="auto" w:fill="auto"/>
        </w:tcPr>
        <w:p w:rsidR="001B55E2" w:rsidRPr="00A62B49" w:rsidRDefault="002853BC" w:rsidP="00510ED3">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EYFS Phase Leader JD Sep 23</w:t>
          </w:r>
        </w:p>
      </w:tc>
      <w:tc>
        <w:tcPr>
          <w:tcW w:w="3402" w:type="dxa"/>
        </w:tcPr>
        <w:p w:rsidR="001B55E2" w:rsidRPr="00177722" w:rsidRDefault="001B55E2" w:rsidP="00510ED3">
          <w:pPr>
            <w:shd w:val="clear" w:color="auto" w:fill="FFFFFF"/>
            <w:textAlignment w:val="baseline"/>
            <w:rPr>
              <w:rFonts w:eastAsia="Times New Roman" w:cs="Arial"/>
              <w:color w:val="BFBFBF"/>
              <w:sz w:val="17"/>
              <w:szCs w:val="17"/>
              <w:bdr w:val="none" w:sz="0" w:space="0" w:color="auto" w:frame="1"/>
            </w:rPr>
          </w:pPr>
        </w:p>
      </w:tc>
    </w:tr>
  </w:tbl>
  <w:p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4203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E8" w:rsidRDefault="00C67FE8" w:rsidP="00626EDA">
      <w:r>
        <w:separator/>
      </w:r>
    </w:p>
  </w:footnote>
  <w:footnote w:type="continuationSeparator" w:id="0">
    <w:p w:rsidR="00C67FE8" w:rsidRDefault="00C67FE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512AB4">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4"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D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1B55E2"/>
  <w:p w:rsidR="001B55E2" w:rsidRDefault="001B55E2"/>
  <w:p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5E2" w:rsidRDefault="001B55E2"/>
  <w:p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75pt" o:bullet="t">
        <v:imagedata r:id="rId1" o:title="Tick"/>
      </v:shape>
    </w:pict>
  </w:numPicBullet>
  <w:numPicBullet w:numPicBulletId="1">
    <w:pict>
      <v:shape id="_x0000_i1027" type="#_x0000_t75" style="width:30.75pt;height:30.75pt" o:bullet="t">
        <v:imagedata r:id="rId2" o:title="Cross"/>
      </v:shape>
    </w:pict>
  </w:numPicBullet>
  <w:numPicBullet w:numPicBulletId="2">
    <w:pict>
      <v:shape id="_x0000_i1028" type="#_x0000_t75" style="width:210.75pt;height:334.5pt" o:bullet="t">
        <v:imagedata r:id="rId3" o:title="art1EF6"/>
      </v:shape>
    </w:pict>
  </w:numPicBullet>
  <w:numPicBullet w:numPicBulletId="3">
    <w:pict>
      <v:shape id="_x0000_i1029" type="#_x0000_t75" style="width:210.75pt;height:334.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4046C0"/>
    <w:multiLevelType w:val="hybridMultilevel"/>
    <w:tmpl w:val="D42E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83F28"/>
    <w:multiLevelType w:val="hybridMultilevel"/>
    <w:tmpl w:val="604C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B23A3"/>
    <w:multiLevelType w:val="hybridMultilevel"/>
    <w:tmpl w:val="9B58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661C5"/>
    <w:multiLevelType w:val="hybridMultilevel"/>
    <w:tmpl w:val="B9A46C4A"/>
    <w:lvl w:ilvl="0" w:tplc="390870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91603"/>
    <w:multiLevelType w:val="hybridMultilevel"/>
    <w:tmpl w:val="66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3"/>
  </w:num>
  <w:num w:numId="3">
    <w:abstractNumId w:val="12"/>
  </w:num>
  <w:num w:numId="4">
    <w:abstractNumId w:val="20"/>
  </w:num>
  <w:num w:numId="5">
    <w:abstractNumId w:val="1"/>
  </w:num>
  <w:num w:numId="6">
    <w:abstractNumId w:val="7"/>
  </w:num>
  <w:num w:numId="7">
    <w:abstractNumId w:val="2"/>
  </w:num>
  <w:num w:numId="8">
    <w:abstractNumId w:val="4"/>
  </w:num>
  <w:num w:numId="9">
    <w:abstractNumId w:val="22"/>
  </w:num>
  <w:num w:numId="10">
    <w:abstractNumId w:val="12"/>
  </w:num>
  <w:num w:numId="11">
    <w:abstractNumId w:val="3"/>
  </w:num>
  <w:num w:numId="12">
    <w:abstractNumId w:val="22"/>
  </w:num>
  <w:num w:numId="13">
    <w:abstractNumId w:val="19"/>
  </w:num>
  <w:num w:numId="14">
    <w:abstractNumId w:val="20"/>
  </w:num>
  <w:num w:numId="15">
    <w:abstractNumId w:val="2"/>
  </w:num>
  <w:num w:numId="16">
    <w:abstractNumId w:val="4"/>
  </w:num>
  <w:num w:numId="17">
    <w:abstractNumId w:val="13"/>
  </w:num>
  <w:num w:numId="18">
    <w:abstractNumId w:val="11"/>
  </w:num>
  <w:num w:numId="19">
    <w:abstractNumId w:val="16"/>
  </w:num>
  <w:num w:numId="20">
    <w:abstractNumId w:val="0"/>
  </w:num>
  <w:num w:numId="21">
    <w:abstractNumId w:val="6"/>
  </w:num>
  <w:num w:numId="22">
    <w:abstractNumId w:val="10"/>
  </w:num>
  <w:num w:numId="23">
    <w:abstractNumId w:val="14"/>
  </w:num>
  <w:num w:numId="24">
    <w:abstractNumId w:val="15"/>
  </w:num>
  <w:num w:numId="25">
    <w:abstractNumId w:val="21"/>
  </w:num>
  <w:num w:numId="26">
    <w:abstractNumId w:val="9"/>
  </w:num>
  <w:num w:numId="27">
    <w:abstractNumId w:val="17"/>
  </w:num>
  <w:num w:numId="28">
    <w:abstractNumId w:val="18"/>
  </w:num>
  <w:num w:numId="29">
    <w:abstractNumId w:val="8"/>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B4"/>
    <w:rsid w:val="00015B1A"/>
    <w:rsid w:val="0002254B"/>
    <w:rsid w:val="00026691"/>
    <w:rsid w:val="00035146"/>
    <w:rsid w:val="00042036"/>
    <w:rsid w:val="000434AB"/>
    <w:rsid w:val="00082050"/>
    <w:rsid w:val="000A569F"/>
    <w:rsid w:val="000B77E5"/>
    <w:rsid w:val="000C64C9"/>
    <w:rsid w:val="000F5932"/>
    <w:rsid w:val="00101536"/>
    <w:rsid w:val="0011669C"/>
    <w:rsid w:val="001201E4"/>
    <w:rsid w:val="00123ADF"/>
    <w:rsid w:val="001357C9"/>
    <w:rsid w:val="001571A9"/>
    <w:rsid w:val="0017045F"/>
    <w:rsid w:val="001978C4"/>
    <w:rsid w:val="001A7BA7"/>
    <w:rsid w:val="001B55E2"/>
    <w:rsid w:val="001E3CA3"/>
    <w:rsid w:val="00235450"/>
    <w:rsid w:val="002500CB"/>
    <w:rsid w:val="002710E5"/>
    <w:rsid w:val="00275D5E"/>
    <w:rsid w:val="00283A93"/>
    <w:rsid w:val="002853BC"/>
    <w:rsid w:val="00297050"/>
    <w:rsid w:val="002C15FF"/>
    <w:rsid w:val="002E16E7"/>
    <w:rsid w:val="002F4E11"/>
    <w:rsid w:val="00326044"/>
    <w:rsid w:val="003365A2"/>
    <w:rsid w:val="00354868"/>
    <w:rsid w:val="00375061"/>
    <w:rsid w:val="003B2EB4"/>
    <w:rsid w:val="003C1D02"/>
    <w:rsid w:val="003C725F"/>
    <w:rsid w:val="003E0592"/>
    <w:rsid w:val="003F2BD9"/>
    <w:rsid w:val="003F6230"/>
    <w:rsid w:val="003F7EE1"/>
    <w:rsid w:val="0046077F"/>
    <w:rsid w:val="00465755"/>
    <w:rsid w:val="004750A7"/>
    <w:rsid w:val="004751C8"/>
    <w:rsid w:val="00483E92"/>
    <w:rsid w:val="00492175"/>
    <w:rsid w:val="004944EE"/>
    <w:rsid w:val="004A0F27"/>
    <w:rsid w:val="004B05BB"/>
    <w:rsid w:val="004B3C9A"/>
    <w:rsid w:val="004B7CE4"/>
    <w:rsid w:val="004C0D60"/>
    <w:rsid w:val="004C0DA7"/>
    <w:rsid w:val="004D2DB0"/>
    <w:rsid w:val="004E0079"/>
    <w:rsid w:val="004F1441"/>
    <w:rsid w:val="004F463D"/>
    <w:rsid w:val="004F50AC"/>
    <w:rsid w:val="00505F74"/>
    <w:rsid w:val="00510ED3"/>
    <w:rsid w:val="00512916"/>
    <w:rsid w:val="00512AB4"/>
    <w:rsid w:val="00522F69"/>
    <w:rsid w:val="00531C8C"/>
    <w:rsid w:val="00543D26"/>
    <w:rsid w:val="00564CD3"/>
    <w:rsid w:val="00573834"/>
    <w:rsid w:val="00584A10"/>
    <w:rsid w:val="00590890"/>
    <w:rsid w:val="00597ED1"/>
    <w:rsid w:val="005B1D35"/>
    <w:rsid w:val="005B4650"/>
    <w:rsid w:val="005B7ADF"/>
    <w:rsid w:val="005C07D2"/>
    <w:rsid w:val="005D2C93"/>
    <w:rsid w:val="005F16F8"/>
    <w:rsid w:val="0062626B"/>
    <w:rsid w:val="00626EDA"/>
    <w:rsid w:val="00642A49"/>
    <w:rsid w:val="00680CD2"/>
    <w:rsid w:val="006932D2"/>
    <w:rsid w:val="006A2B54"/>
    <w:rsid w:val="006C2ED5"/>
    <w:rsid w:val="006C5A82"/>
    <w:rsid w:val="006D0288"/>
    <w:rsid w:val="006F569D"/>
    <w:rsid w:val="006F7E8A"/>
    <w:rsid w:val="00703297"/>
    <w:rsid w:val="0070665E"/>
    <w:rsid w:val="007070A1"/>
    <w:rsid w:val="0071061F"/>
    <w:rsid w:val="007126D6"/>
    <w:rsid w:val="0072620F"/>
    <w:rsid w:val="00734F2C"/>
    <w:rsid w:val="00735B7D"/>
    <w:rsid w:val="00740AC8"/>
    <w:rsid w:val="007664F6"/>
    <w:rsid w:val="0078236A"/>
    <w:rsid w:val="007C5AC9"/>
    <w:rsid w:val="007D268D"/>
    <w:rsid w:val="007E217D"/>
    <w:rsid w:val="007E42CA"/>
    <w:rsid w:val="007E6128"/>
    <w:rsid w:val="007F2F4C"/>
    <w:rsid w:val="007F641D"/>
    <w:rsid w:val="007F788B"/>
    <w:rsid w:val="00805A94"/>
    <w:rsid w:val="0080784C"/>
    <w:rsid w:val="008116A6"/>
    <w:rsid w:val="00837C40"/>
    <w:rsid w:val="008472C3"/>
    <w:rsid w:val="00853265"/>
    <w:rsid w:val="00874C73"/>
    <w:rsid w:val="00875E0D"/>
    <w:rsid w:val="00877394"/>
    <w:rsid w:val="008941E7"/>
    <w:rsid w:val="008C1253"/>
    <w:rsid w:val="008F3158"/>
    <w:rsid w:val="008F744A"/>
    <w:rsid w:val="009122BB"/>
    <w:rsid w:val="00972125"/>
    <w:rsid w:val="0099114F"/>
    <w:rsid w:val="009A267F"/>
    <w:rsid w:val="009A448F"/>
    <w:rsid w:val="009B1F2D"/>
    <w:rsid w:val="009C6703"/>
    <w:rsid w:val="009D1474"/>
    <w:rsid w:val="009E331F"/>
    <w:rsid w:val="009F0C0F"/>
    <w:rsid w:val="009F66A8"/>
    <w:rsid w:val="00A23D51"/>
    <w:rsid w:val="00A36F02"/>
    <w:rsid w:val="00A466EE"/>
    <w:rsid w:val="00A62B49"/>
    <w:rsid w:val="00AA4720"/>
    <w:rsid w:val="00AA6E73"/>
    <w:rsid w:val="00AD3666"/>
    <w:rsid w:val="00AD407A"/>
    <w:rsid w:val="00AD4706"/>
    <w:rsid w:val="00B257C4"/>
    <w:rsid w:val="00B33B32"/>
    <w:rsid w:val="00B4263C"/>
    <w:rsid w:val="00B5559F"/>
    <w:rsid w:val="00B61796"/>
    <w:rsid w:val="00B6679E"/>
    <w:rsid w:val="00B717A9"/>
    <w:rsid w:val="00B846C2"/>
    <w:rsid w:val="00B87655"/>
    <w:rsid w:val="00B95F60"/>
    <w:rsid w:val="00B967AD"/>
    <w:rsid w:val="00BA3F42"/>
    <w:rsid w:val="00BE2BC0"/>
    <w:rsid w:val="00BE3E54"/>
    <w:rsid w:val="00C10061"/>
    <w:rsid w:val="00C247FC"/>
    <w:rsid w:val="00C27786"/>
    <w:rsid w:val="00C3589D"/>
    <w:rsid w:val="00C4731F"/>
    <w:rsid w:val="00C51C6A"/>
    <w:rsid w:val="00C541B2"/>
    <w:rsid w:val="00C67FE8"/>
    <w:rsid w:val="00C8314B"/>
    <w:rsid w:val="00C91F46"/>
    <w:rsid w:val="00CC53BA"/>
    <w:rsid w:val="00CD23C4"/>
    <w:rsid w:val="00CD2BC6"/>
    <w:rsid w:val="00CE6705"/>
    <w:rsid w:val="00CF553F"/>
    <w:rsid w:val="00D117A8"/>
    <w:rsid w:val="00D11C7E"/>
    <w:rsid w:val="00D30239"/>
    <w:rsid w:val="00D3265A"/>
    <w:rsid w:val="00D46AE0"/>
    <w:rsid w:val="00D508B4"/>
    <w:rsid w:val="00D86752"/>
    <w:rsid w:val="00D87723"/>
    <w:rsid w:val="00D95FA0"/>
    <w:rsid w:val="00DA43DE"/>
    <w:rsid w:val="00DA5725"/>
    <w:rsid w:val="00DA7F11"/>
    <w:rsid w:val="00DC28D6"/>
    <w:rsid w:val="00DC5FAC"/>
    <w:rsid w:val="00DF0C4B"/>
    <w:rsid w:val="00DF66B4"/>
    <w:rsid w:val="00E00085"/>
    <w:rsid w:val="00E161C3"/>
    <w:rsid w:val="00E24FDF"/>
    <w:rsid w:val="00E3210F"/>
    <w:rsid w:val="00E46233"/>
    <w:rsid w:val="00E647DF"/>
    <w:rsid w:val="00E763E4"/>
    <w:rsid w:val="00E81FBA"/>
    <w:rsid w:val="00E82606"/>
    <w:rsid w:val="00E9136B"/>
    <w:rsid w:val="00EF22F0"/>
    <w:rsid w:val="00EF631F"/>
    <w:rsid w:val="00F02A4E"/>
    <w:rsid w:val="00F03F99"/>
    <w:rsid w:val="00F05997"/>
    <w:rsid w:val="00F139E0"/>
    <w:rsid w:val="00F37FE1"/>
    <w:rsid w:val="00F519DC"/>
    <w:rsid w:val="00F62ED4"/>
    <w:rsid w:val="00F82220"/>
    <w:rsid w:val="00F84228"/>
    <w:rsid w:val="00F854C1"/>
    <w:rsid w:val="00F91F8E"/>
    <w:rsid w:val="00F9563C"/>
    <w:rsid w:val="00F97695"/>
    <w:rsid w:val="00FA4EC5"/>
    <w:rsid w:val="00FC5814"/>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0D18E9"/>
  <w15:chartTrackingRefBased/>
  <w15:docId w15:val="{41C763E9-052F-41C2-B7BB-D7386B7D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486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teachers-standards" TargetMode="External"/><Relationship Id="rId4" Type="http://schemas.openxmlformats.org/officeDocument/2006/relationships/settings" Target="settings.xml"/><Relationship Id="rId9" Type="http://schemas.openxmlformats.org/officeDocument/2006/relationships/hyperlink" Target="https://www.gov.uk/government/publications/school-teachers-pay-and-condition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TK-model-job-description-and-person-specification-template-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B59691F-5C0A-492F-90EF-93E88AE3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(2)</Template>
  <TotalTime>1</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Links>
    <vt:vector size="36"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9</vt:i4>
      </vt:variant>
      <vt:variant>
        <vt:i4>0</vt:i4>
      </vt:variant>
      <vt:variant>
        <vt:i4>5</vt:i4>
      </vt:variant>
      <vt:variant>
        <vt:lpwstr>http://www.thekeysupport.com/compliance</vt:lpwstr>
      </vt:variant>
      <vt:variant>
        <vt:lpwstr/>
      </vt:variant>
      <vt:variant>
        <vt:i4>5832716</vt:i4>
      </vt:variant>
      <vt:variant>
        <vt:i4>6</vt:i4>
      </vt:variant>
      <vt:variant>
        <vt:i4>0</vt:i4>
      </vt:variant>
      <vt:variant>
        <vt:i4>5</vt:i4>
      </vt:variant>
      <vt:variant>
        <vt:lpwstr>http://www.thekeysupport.com/gov-recruitment</vt:lpwstr>
      </vt:variant>
      <vt:variant>
        <vt:lpwstr/>
      </vt:variant>
      <vt:variant>
        <vt:i4>6946858</vt:i4>
      </vt:variant>
      <vt:variant>
        <vt:i4>3</vt:i4>
      </vt:variant>
      <vt:variant>
        <vt:i4>0</vt:i4>
      </vt:variant>
      <vt:variant>
        <vt:i4>5</vt:i4>
      </vt:variant>
      <vt:variant>
        <vt:lpwstr>http://www.thekeysupport.com/sl-recruitment</vt:lpwstr>
      </vt:variant>
      <vt:variant>
        <vt:lpwstr/>
      </vt:variant>
      <vt:variant>
        <vt:i4>1835057</vt:i4>
      </vt:variant>
      <vt:variant>
        <vt:i4>0</vt:i4>
      </vt:variant>
      <vt:variant>
        <vt:i4>0</vt:i4>
      </vt:variant>
      <vt:variant>
        <vt:i4>5</vt:i4>
      </vt:variant>
      <vt:variant>
        <vt:lpwstr>https://www.gov.uk/government/uploads/system/uploads/attachment_data/file/550511/Keeping_children_safe_in_education.pdf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Sue-Helen Steyn</cp:lastModifiedBy>
  <cp:revision>3</cp:revision>
  <cp:lastPrinted>2023-03-22T11:38:00Z</cp:lastPrinted>
  <dcterms:created xsi:type="dcterms:W3CDTF">2024-04-25T09:21:00Z</dcterms:created>
  <dcterms:modified xsi:type="dcterms:W3CDTF">2024-04-25T09:24:00Z</dcterms:modified>
</cp:coreProperties>
</file>