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DE412" w14:textId="77777777" w:rsidR="00027840" w:rsidRDefault="00027840" w:rsidP="00027840">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3C123349" wp14:editId="214639FC">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2E13657A" w14:textId="77777777" w:rsidR="00027840" w:rsidRDefault="00027840" w:rsidP="00027840">
      <w:pPr>
        <w:pStyle w:val="NoSpacing"/>
        <w:rPr>
          <w:rFonts w:ascii="Arial" w:hAnsi="Arial" w:cs="Arial"/>
          <w:b/>
          <w:sz w:val="24"/>
          <w:szCs w:val="24"/>
        </w:rPr>
      </w:pPr>
    </w:p>
    <w:p w14:paraId="3928B21E" w14:textId="77777777" w:rsidR="00027840" w:rsidRDefault="00027840" w:rsidP="00027840">
      <w:pPr>
        <w:pStyle w:val="NoSpacing"/>
        <w:jc w:val="center"/>
        <w:rPr>
          <w:rFonts w:ascii="Arial" w:hAnsi="Arial" w:cs="Arial"/>
          <w:b/>
          <w:sz w:val="24"/>
          <w:szCs w:val="24"/>
        </w:rPr>
      </w:pPr>
    </w:p>
    <w:p w14:paraId="75A6612D" w14:textId="6E1A0FC5" w:rsidR="00EA7099" w:rsidRDefault="00027840" w:rsidP="00027840">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78DBF492" w14:textId="77777777" w:rsidR="00873C0F" w:rsidRDefault="00873C0F" w:rsidP="00027840">
      <w:pPr>
        <w:pStyle w:val="NoSpacing"/>
        <w:jc w:val="center"/>
        <w:rPr>
          <w:rFonts w:ascii="Arial" w:hAnsi="Arial" w:cs="Arial"/>
          <w:b/>
          <w:sz w:val="24"/>
          <w:szCs w:val="24"/>
        </w:rPr>
      </w:pPr>
    </w:p>
    <w:p w14:paraId="322DF2B6" w14:textId="77777777" w:rsidR="00775E43" w:rsidRDefault="00775E43" w:rsidP="00775E43">
      <w:pPr>
        <w:pStyle w:val="NoSpacing"/>
        <w:jc w:val="center"/>
        <w:rPr>
          <w:rFonts w:ascii="Arial" w:hAnsi="Arial" w:cs="Arial"/>
          <w:b/>
        </w:rPr>
      </w:pPr>
    </w:p>
    <w:p w14:paraId="3DEF7EA0" w14:textId="2AF29188" w:rsidR="00775E43" w:rsidRDefault="00775E43" w:rsidP="00775E43">
      <w:pPr>
        <w:pStyle w:val="NoSpacing"/>
        <w:jc w:val="center"/>
        <w:rPr>
          <w:rFonts w:ascii="Arial" w:hAnsi="Arial" w:cs="Arial"/>
          <w:b/>
        </w:rPr>
      </w:pPr>
      <w:bookmarkStart w:id="0" w:name="_GoBack"/>
      <w:bookmarkEnd w:id="0"/>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61"/>
        <w:gridCol w:w="2670"/>
        <w:gridCol w:w="1354"/>
        <w:gridCol w:w="2331"/>
      </w:tblGrid>
      <w:tr w:rsidR="000A7116" w14:paraId="0FF46CCF" w14:textId="77777777" w:rsidTr="00502ED1">
        <w:tc>
          <w:tcPr>
            <w:tcW w:w="2689" w:type="dxa"/>
            <w:shd w:val="clear" w:color="auto" w:fill="F2F2F2" w:themeFill="background1" w:themeFillShade="F2"/>
          </w:tcPr>
          <w:p w14:paraId="06641EDD" w14:textId="77777777" w:rsidR="000A7116" w:rsidRPr="00775E43" w:rsidRDefault="000A7116" w:rsidP="00502ED1">
            <w:pPr>
              <w:pStyle w:val="NoSpacing"/>
              <w:rPr>
                <w:rFonts w:ascii="Arial" w:hAnsi="Arial" w:cs="Arial"/>
                <w:b/>
              </w:rPr>
            </w:pPr>
            <w:r w:rsidRPr="00775E43">
              <w:rPr>
                <w:rFonts w:ascii="Arial" w:hAnsi="Arial" w:cs="Arial"/>
                <w:b/>
              </w:rPr>
              <w:t>Job Title:</w:t>
            </w:r>
          </w:p>
        </w:tc>
        <w:tc>
          <w:tcPr>
            <w:tcW w:w="2693" w:type="dxa"/>
            <w:shd w:val="clear" w:color="auto" w:fill="F2F2F2" w:themeFill="background1" w:themeFillShade="F2"/>
          </w:tcPr>
          <w:p w14:paraId="4A00ACD2" w14:textId="77777777" w:rsidR="000A7116" w:rsidRPr="00775E43" w:rsidRDefault="000A7116" w:rsidP="00502ED1">
            <w:pPr>
              <w:pStyle w:val="NoSpacing"/>
              <w:rPr>
                <w:rFonts w:ascii="Arial" w:hAnsi="Arial" w:cs="Arial"/>
              </w:rPr>
            </w:pPr>
            <w:r>
              <w:rPr>
                <w:rFonts w:ascii="Arial" w:hAnsi="Arial" w:cs="Arial"/>
              </w:rPr>
              <w:t>Regional Support Chef</w:t>
            </w:r>
          </w:p>
        </w:tc>
        <w:tc>
          <w:tcPr>
            <w:tcW w:w="1276" w:type="dxa"/>
            <w:shd w:val="clear" w:color="auto" w:fill="F2F2F2" w:themeFill="background1" w:themeFillShade="F2"/>
          </w:tcPr>
          <w:p w14:paraId="16F2D865" w14:textId="77777777" w:rsidR="000A7116" w:rsidRPr="00775E43" w:rsidRDefault="000A7116" w:rsidP="00502ED1">
            <w:pPr>
              <w:pStyle w:val="NoSpacing"/>
              <w:rPr>
                <w:rFonts w:ascii="Arial" w:hAnsi="Arial" w:cs="Arial"/>
              </w:rPr>
            </w:pPr>
            <w:r w:rsidRPr="004427CD">
              <w:rPr>
                <w:rFonts w:ascii="Arial" w:hAnsi="Arial" w:cs="Arial"/>
                <w:b/>
              </w:rPr>
              <w:t>JE Reference:</w:t>
            </w:r>
          </w:p>
        </w:tc>
        <w:tc>
          <w:tcPr>
            <w:tcW w:w="2358" w:type="dxa"/>
            <w:shd w:val="clear" w:color="auto" w:fill="F2F2F2" w:themeFill="background1" w:themeFillShade="F2"/>
          </w:tcPr>
          <w:p w14:paraId="7D6467F0" w14:textId="77777777" w:rsidR="000A7116" w:rsidRPr="00775E43" w:rsidRDefault="000A7116" w:rsidP="00502ED1">
            <w:pPr>
              <w:pStyle w:val="NoSpacing"/>
              <w:rPr>
                <w:rFonts w:ascii="Arial" w:hAnsi="Arial" w:cs="Arial"/>
              </w:rPr>
            </w:pPr>
            <w:r>
              <w:rPr>
                <w:rFonts w:ascii="Arial" w:hAnsi="Arial" w:cs="Arial"/>
              </w:rPr>
              <w:t>JE388</w:t>
            </w:r>
          </w:p>
        </w:tc>
      </w:tr>
      <w:tr w:rsidR="000A7116" w14:paraId="0239A786" w14:textId="77777777" w:rsidTr="00502ED1">
        <w:tc>
          <w:tcPr>
            <w:tcW w:w="2689" w:type="dxa"/>
            <w:shd w:val="clear" w:color="auto" w:fill="F2F2F2" w:themeFill="background1" w:themeFillShade="F2"/>
          </w:tcPr>
          <w:p w14:paraId="2EFEF62D" w14:textId="77777777" w:rsidR="000A7116" w:rsidRPr="00775E43" w:rsidRDefault="000A7116" w:rsidP="00502ED1">
            <w:pPr>
              <w:pStyle w:val="NoSpacing"/>
              <w:rPr>
                <w:rFonts w:ascii="Arial" w:hAnsi="Arial" w:cs="Arial"/>
                <w:b/>
              </w:rPr>
            </w:pPr>
            <w:r w:rsidRPr="00775E43">
              <w:rPr>
                <w:rFonts w:ascii="Arial" w:hAnsi="Arial" w:cs="Arial"/>
                <w:b/>
              </w:rPr>
              <w:t>Base:</w:t>
            </w:r>
          </w:p>
        </w:tc>
        <w:tc>
          <w:tcPr>
            <w:tcW w:w="6327" w:type="dxa"/>
            <w:gridSpan w:val="3"/>
            <w:shd w:val="clear" w:color="auto" w:fill="F2F2F2" w:themeFill="background1" w:themeFillShade="F2"/>
          </w:tcPr>
          <w:p w14:paraId="0636DFF0" w14:textId="77777777" w:rsidR="000A7116" w:rsidRPr="00775E43" w:rsidRDefault="000A7116" w:rsidP="00502ED1">
            <w:pPr>
              <w:pStyle w:val="NoSpacing"/>
              <w:rPr>
                <w:rFonts w:ascii="Arial" w:hAnsi="Arial" w:cs="Arial"/>
              </w:rPr>
            </w:pPr>
            <w:r>
              <w:rPr>
                <w:rFonts w:ascii="Arial" w:hAnsi="Arial" w:cs="Arial"/>
              </w:rPr>
              <w:t>North East England</w:t>
            </w:r>
          </w:p>
        </w:tc>
      </w:tr>
      <w:tr w:rsidR="000A7116" w14:paraId="0986217F" w14:textId="77777777" w:rsidTr="00502ED1">
        <w:trPr>
          <w:trHeight w:val="416"/>
        </w:trPr>
        <w:tc>
          <w:tcPr>
            <w:tcW w:w="2689" w:type="dxa"/>
            <w:shd w:val="clear" w:color="auto" w:fill="F2F2F2" w:themeFill="background1" w:themeFillShade="F2"/>
          </w:tcPr>
          <w:p w14:paraId="78DC6F08" w14:textId="77777777" w:rsidR="000A7116" w:rsidRPr="00775E43" w:rsidRDefault="000A7116" w:rsidP="00502ED1">
            <w:pPr>
              <w:pStyle w:val="NoSpacing"/>
              <w:rPr>
                <w:rFonts w:ascii="Arial" w:hAnsi="Arial" w:cs="Arial"/>
                <w:b/>
              </w:rPr>
            </w:pPr>
            <w:r w:rsidRPr="00775E43">
              <w:rPr>
                <w:rFonts w:ascii="Arial" w:hAnsi="Arial" w:cs="Arial"/>
                <w:b/>
              </w:rPr>
              <w:t>Reports to:</w:t>
            </w:r>
          </w:p>
        </w:tc>
        <w:tc>
          <w:tcPr>
            <w:tcW w:w="2693" w:type="dxa"/>
            <w:shd w:val="clear" w:color="auto" w:fill="F2F2F2" w:themeFill="background1" w:themeFillShade="F2"/>
          </w:tcPr>
          <w:p w14:paraId="3B9C7E52" w14:textId="77777777" w:rsidR="000A7116" w:rsidRPr="00775E43" w:rsidRDefault="000A7116" w:rsidP="00502ED1">
            <w:pPr>
              <w:pStyle w:val="NoSpacing"/>
              <w:rPr>
                <w:rFonts w:ascii="Arial" w:hAnsi="Arial" w:cs="Arial"/>
              </w:rPr>
            </w:pPr>
            <w:r>
              <w:rPr>
                <w:rFonts w:ascii="Arial" w:hAnsi="Arial" w:cs="Arial"/>
              </w:rPr>
              <w:t>Trust Catering Manager</w:t>
            </w:r>
          </w:p>
        </w:tc>
        <w:tc>
          <w:tcPr>
            <w:tcW w:w="1276" w:type="dxa"/>
            <w:shd w:val="clear" w:color="auto" w:fill="F2F2F2" w:themeFill="background1" w:themeFillShade="F2"/>
          </w:tcPr>
          <w:p w14:paraId="7DA6D64B" w14:textId="77777777" w:rsidR="000A7116" w:rsidRPr="00775E43" w:rsidRDefault="000A7116" w:rsidP="00502ED1">
            <w:pPr>
              <w:pStyle w:val="NoSpacing"/>
              <w:rPr>
                <w:rFonts w:ascii="Arial" w:hAnsi="Arial" w:cs="Arial"/>
                <w:b/>
              </w:rPr>
            </w:pPr>
            <w:r w:rsidRPr="00775E43">
              <w:rPr>
                <w:rFonts w:ascii="Arial" w:hAnsi="Arial" w:cs="Arial"/>
                <w:b/>
              </w:rPr>
              <w:t>Grade:</w:t>
            </w:r>
          </w:p>
        </w:tc>
        <w:tc>
          <w:tcPr>
            <w:tcW w:w="2358" w:type="dxa"/>
            <w:shd w:val="clear" w:color="auto" w:fill="F2F2F2" w:themeFill="background1" w:themeFillShade="F2"/>
          </w:tcPr>
          <w:p w14:paraId="0477F888" w14:textId="77777777" w:rsidR="000A7116" w:rsidRPr="003F39A8" w:rsidRDefault="000A7116" w:rsidP="00502ED1">
            <w:pPr>
              <w:pStyle w:val="NormalWeb"/>
              <w:spacing w:before="0" w:beforeAutospacing="0" w:after="150" w:afterAutospacing="0"/>
              <w:rPr>
                <w:rFonts w:ascii="Arial" w:hAnsi="Arial" w:cs="Arial"/>
              </w:rPr>
            </w:pPr>
            <w:r w:rsidRPr="003F39A8">
              <w:rPr>
                <w:rFonts w:ascii="Arial" w:hAnsi="Arial" w:cs="Arial"/>
              </w:rPr>
              <w:t>Grade 5</w:t>
            </w:r>
          </w:p>
        </w:tc>
      </w:tr>
      <w:tr w:rsidR="000A7116" w14:paraId="221DC501" w14:textId="77777777" w:rsidTr="00502ED1">
        <w:tc>
          <w:tcPr>
            <w:tcW w:w="2689" w:type="dxa"/>
            <w:shd w:val="clear" w:color="auto" w:fill="F2F2F2" w:themeFill="background1" w:themeFillShade="F2"/>
          </w:tcPr>
          <w:p w14:paraId="79BFBF6E" w14:textId="77777777" w:rsidR="000A7116" w:rsidRPr="00775E43" w:rsidRDefault="000A7116" w:rsidP="00502ED1">
            <w:pPr>
              <w:pStyle w:val="NoSpacing"/>
              <w:rPr>
                <w:rFonts w:ascii="Arial" w:hAnsi="Arial" w:cs="Arial"/>
                <w:b/>
              </w:rPr>
            </w:pPr>
            <w:r w:rsidRPr="00775E43">
              <w:rPr>
                <w:rFonts w:ascii="Arial" w:hAnsi="Arial" w:cs="Arial"/>
                <w:b/>
              </w:rPr>
              <w:t xml:space="preserve">Staff </w:t>
            </w:r>
            <w:r>
              <w:rPr>
                <w:rFonts w:ascii="Arial" w:hAnsi="Arial" w:cs="Arial"/>
                <w:b/>
              </w:rPr>
              <w:t>r</w:t>
            </w:r>
            <w:r w:rsidRPr="00775E43">
              <w:rPr>
                <w:rFonts w:ascii="Arial" w:hAnsi="Arial" w:cs="Arial"/>
                <w:b/>
              </w:rPr>
              <w:t>esponsibility for:</w:t>
            </w:r>
          </w:p>
        </w:tc>
        <w:tc>
          <w:tcPr>
            <w:tcW w:w="2693" w:type="dxa"/>
            <w:shd w:val="clear" w:color="auto" w:fill="F2F2F2" w:themeFill="background1" w:themeFillShade="F2"/>
          </w:tcPr>
          <w:p w14:paraId="4C1FC4F0" w14:textId="77777777" w:rsidR="000A7116" w:rsidRPr="00775E43" w:rsidRDefault="000A7116" w:rsidP="00502ED1">
            <w:pPr>
              <w:pStyle w:val="NoSpacing"/>
              <w:rPr>
                <w:rFonts w:ascii="Arial" w:hAnsi="Arial" w:cs="Arial"/>
              </w:rPr>
            </w:pPr>
          </w:p>
        </w:tc>
        <w:tc>
          <w:tcPr>
            <w:tcW w:w="1276" w:type="dxa"/>
            <w:shd w:val="clear" w:color="auto" w:fill="F2F2F2" w:themeFill="background1" w:themeFillShade="F2"/>
          </w:tcPr>
          <w:p w14:paraId="79D30D44" w14:textId="77777777" w:rsidR="000A7116" w:rsidRPr="00775E43" w:rsidRDefault="000A7116" w:rsidP="00502ED1">
            <w:pPr>
              <w:pStyle w:val="NoSpacing"/>
              <w:rPr>
                <w:rFonts w:ascii="Arial" w:hAnsi="Arial" w:cs="Arial"/>
                <w:b/>
              </w:rPr>
            </w:pPr>
            <w:r w:rsidRPr="00775E43">
              <w:rPr>
                <w:rFonts w:ascii="Arial" w:hAnsi="Arial" w:cs="Arial"/>
                <w:b/>
              </w:rPr>
              <w:t>Salary:</w:t>
            </w:r>
          </w:p>
        </w:tc>
        <w:tc>
          <w:tcPr>
            <w:tcW w:w="2358" w:type="dxa"/>
            <w:shd w:val="clear" w:color="auto" w:fill="F2F2F2" w:themeFill="background1" w:themeFillShade="F2"/>
          </w:tcPr>
          <w:p w14:paraId="30B0E0FD" w14:textId="77777777" w:rsidR="000A7116" w:rsidRDefault="000A7116" w:rsidP="00502ED1">
            <w:pPr>
              <w:rPr>
                <w:rFonts w:ascii="Arial" w:hAnsi="Arial" w:cs="Arial"/>
              </w:rPr>
            </w:pPr>
            <w:r w:rsidRPr="003F39A8">
              <w:rPr>
                <w:rFonts w:ascii="Arial" w:hAnsi="Arial" w:cs="Arial"/>
              </w:rPr>
              <w:t>SCP 16-18</w:t>
            </w:r>
            <w:r>
              <w:rPr>
                <w:rFonts w:ascii="Arial" w:hAnsi="Arial" w:cs="Arial"/>
              </w:rPr>
              <w:t xml:space="preserve"> </w:t>
            </w:r>
          </w:p>
          <w:p w14:paraId="0CB42A59" w14:textId="77777777" w:rsidR="000A7116" w:rsidRDefault="000A7116" w:rsidP="00502ED1">
            <w:pPr>
              <w:rPr>
                <w:rFonts w:ascii="Arial" w:hAnsi="Arial" w:cs="Arial"/>
              </w:rPr>
            </w:pPr>
          </w:p>
          <w:p w14:paraId="76C9430A" w14:textId="3D51A1C7" w:rsidR="000A7116" w:rsidRPr="00775E43" w:rsidRDefault="000A7116" w:rsidP="00502ED1">
            <w:pPr>
              <w:rPr>
                <w:rFonts w:ascii="Arial" w:hAnsi="Arial" w:cs="Arial"/>
              </w:rPr>
            </w:pPr>
            <w:r>
              <w:rPr>
                <w:rFonts w:ascii="Arial" w:hAnsi="Arial" w:cs="Arial"/>
              </w:rPr>
              <w:t xml:space="preserve">£28,282.00 - £29,269.00 </w:t>
            </w:r>
            <w:r w:rsidRPr="00213518">
              <w:rPr>
                <w:rFonts w:ascii="Arial" w:hAnsi="Arial" w:cs="Arial"/>
                <w:color w:val="222222"/>
              </w:rPr>
              <w:t>(FTE, salary to be pro rata)</w:t>
            </w:r>
          </w:p>
        </w:tc>
      </w:tr>
      <w:tr w:rsidR="000A7116" w14:paraId="6FC3A4C1" w14:textId="77777777" w:rsidTr="00502ED1">
        <w:tc>
          <w:tcPr>
            <w:tcW w:w="2689" w:type="dxa"/>
            <w:shd w:val="clear" w:color="auto" w:fill="F2F2F2" w:themeFill="background1" w:themeFillShade="F2"/>
          </w:tcPr>
          <w:p w14:paraId="6B1B8044" w14:textId="77777777" w:rsidR="000A7116" w:rsidRPr="00775E43" w:rsidRDefault="000A7116" w:rsidP="00502ED1">
            <w:pPr>
              <w:pStyle w:val="NoSpacing"/>
              <w:rPr>
                <w:rFonts w:ascii="Arial" w:hAnsi="Arial" w:cs="Arial"/>
                <w:b/>
              </w:rPr>
            </w:pPr>
            <w:r w:rsidRPr="00775E43">
              <w:rPr>
                <w:rFonts w:ascii="Arial" w:hAnsi="Arial" w:cs="Arial"/>
                <w:b/>
              </w:rPr>
              <w:t>Additional:</w:t>
            </w:r>
          </w:p>
        </w:tc>
        <w:tc>
          <w:tcPr>
            <w:tcW w:w="2693" w:type="dxa"/>
            <w:shd w:val="clear" w:color="auto" w:fill="F2F2F2" w:themeFill="background1" w:themeFillShade="F2"/>
          </w:tcPr>
          <w:p w14:paraId="1914A6CB" w14:textId="4F2B7A0D" w:rsidR="000A7116" w:rsidRPr="00775E43" w:rsidRDefault="000A7116" w:rsidP="00502ED1">
            <w:pPr>
              <w:pStyle w:val="NoSpacing"/>
              <w:rPr>
                <w:rFonts w:ascii="Arial" w:hAnsi="Arial" w:cs="Arial"/>
              </w:rPr>
            </w:pPr>
            <w:r>
              <w:rPr>
                <w:rFonts w:ascii="Arial" w:hAnsi="Arial" w:cs="Arial"/>
              </w:rPr>
              <w:t>Must have a driving licence due to regular</w:t>
            </w:r>
            <w:r w:rsidRPr="00775E43">
              <w:rPr>
                <w:rFonts w:ascii="Arial" w:hAnsi="Arial" w:cs="Arial"/>
              </w:rPr>
              <w:t xml:space="preserve"> travel across Trust academies required</w:t>
            </w:r>
            <w:r>
              <w:rPr>
                <w:rFonts w:ascii="Arial" w:hAnsi="Arial" w:cs="Arial"/>
              </w:rPr>
              <w:t xml:space="preserve"> and </w:t>
            </w:r>
            <w:r w:rsidRPr="000157C5">
              <w:rPr>
                <w:rFonts w:ascii="Arial" w:hAnsi="Arial" w:cs="Arial"/>
              </w:rPr>
              <w:t>occasional out of hours working for parents’ evenings/events</w:t>
            </w:r>
          </w:p>
        </w:tc>
        <w:tc>
          <w:tcPr>
            <w:tcW w:w="1276" w:type="dxa"/>
            <w:shd w:val="clear" w:color="auto" w:fill="F2F2F2" w:themeFill="background1" w:themeFillShade="F2"/>
          </w:tcPr>
          <w:p w14:paraId="484F7769" w14:textId="77777777" w:rsidR="000A7116" w:rsidRPr="00775E43" w:rsidRDefault="000A7116" w:rsidP="00502ED1">
            <w:pPr>
              <w:pStyle w:val="NoSpacing"/>
              <w:rPr>
                <w:rFonts w:ascii="Arial" w:hAnsi="Arial" w:cs="Arial"/>
                <w:b/>
              </w:rPr>
            </w:pPr>
            <w:r w:rsidRPr="00775E43">
              <w:rPr>
                <w:rFonts w:ascii="Arial" w:hAnsi="Arial" w:cs="Arial"/>
                <w:b/>
              </w:rPr>
              <w:t>Term:</w:t>
            </w:r>
          </w:p>
        </w:tc>
        <w:tc>
          <w:tcPr>
            <w:tcW w:w="2358" w:type="dxa"/>
            <w:shd w:val="clear" w:color="auto" w:fill="F2F2F2" w:themeFill="background1" w:themeFillShade="F2"/>
          </w:tcPr>
          <w:p w14:paraId="2BA4E3CB" w14:textId="77777777" w:rsidR="000A7116" w:rsidRPr="00775E43" w:rsidRDefault="000A7116" w:rsidP="00502ED1">
            <w:pPr>
              <w:pStyle w:val="NoSpacing"/>
              <w:rPr>
                <w:rFonts w:ascii="Arial" w:hAnsi="Arial" w:cs="Arial"/>
              </w:rPr>
            </w:pPr>
            <w:r>
              <w:rPr>
                <w:rFonts w:ascii="Arial" w:hAnsi="Arial" w:cs="Arial"/>
              </w:rPr>
              <w:t>37 hours per week, 40 weeks per year.</w:t>
            </w:r>
          </w:p>
        </w:tc>
      </w:tr>
    </w:tbl>
    <w:p w14:paraId="36C5E8FF" w14:textId="61884943" w:rsidR="000A7116" w:rsidRDefault="000A7116" w:rsidP="00775E43">
      <w:pPr>
        <w:pStyle w:val="NoSpacing"/>
        <w:jc w:val="center"/>
        <w:rPr>
          <w:rFonts w:ascii="Arial" w:hAnsi="Arial" w:cs="Arial"/>
          <w:b/>
        </w:rPr>
      </w:pPr>
    </w:p>
    <w:p w14:paraId="446F8C3F" w14:textId="77777777" w:rsidR="000A7116" w:rsidRDefault="000A7116" w:rsidP="00775E43">
      <w:pPr>
        <w:pStyle w:val="NoSpacing"/>
        <w:jc w:val="center"/>
        <w:rPr>
          <w:rFonts w:ascii="Arial" w:hAnsi="Arial" w:cs="Arial"/>
          <w:b/>
        </w:rPr>
      </w:pPr>
    </w:p>
    <w:p w14:paraId="6296008A" w14:textId="77777777" w:rsidR="00873C0F" w:rsidRDefault="00775E43" w:rsidP="00873C0F">
      <w:pPr>
        <w:pStyle w:val="NoSpacing"/>
        <w:jc w:val="both"/>
        <w:outlineLvl w:val="0"/>
        <w:rPr>
          <w:rFonts w:ascii="Arial" w:hAnsi="Arial" w:cs="Arial"/>
        </w:rPr>
      </w:pPr>
      <w:r w:rsidRPr="007151FB">
        <w:rPr>
          <w:rFonts w:ascii="Arial" w:hAnsi="Arial" w:cs="Arial"/>
          <w:b/>
        </w:rPr>
        <w:t>JOB PURPOSE</w:t>
      </w:r>
    </w:p>
    <w:p w14:paraId="08D5D053" w14:textId="3227C58D" w:rsidR="00D53042" w:rsidRPr="007151FB" w:rsidRDefault="00D53042" w:rsidP="001D0715">
      <w:pPr>
        <w:pStyle w:val="NoSpacing"/>
        <w:jc w:val="both"/>
        <w:outlineLvl w:val="0"/>
        <w:rPr>
          <w:rFonts w:ascii="Arial" w:hAnsi="Arial" w:cs="Arial"/>
          <w:b/>
        </w:rPr>
      </w:pPr>
    </w:p>
    <w:p w14:paraId="17969F05" w14:textId="77777777" w:rsidR="000621E2" w:rsidRDefault="00DA4EEF" w:rsidP="00216F4F">
      <w:pPr>
        <w:pStyle w:val="NoSpacing"/>
        <w:jc w:val="both"/>
        <w:rPr>
          <w:rFonts w:ascii="Arial" w:hAnsi="Arial" w:cs="Arial"/>
        </w:rPr>
      </w:pPr>
      <w:r>
        <w:rPr>
          <w:rFonts w:ascii="Arial" w:hAnsi="Arial" w:cs="Arial"/>
        </w:rPr>
        <w:t>To help deliver the Trusts</w:t>
      </w:r>
      <w:r w:rsidRPr="00DA4EEF">
        <w:rPr>
          <w:rFonts w:ascii="Arial" w:hAnsi="Arial" w:cs="Arial"/>
        </w:rPr>
        <w:t xml:space="preserve"> aims and objectives by ensuring the provision of an efficient and e</w:t>
      </w:r>
      <w:r>
        <w:rPr>
          <w:rFonts w:ascii="Arial" w:hAnsi="Arial" w:cs="Arial"/>
        </w:rPr>
        <w:t xml:space="preserve">ffective </w:t>
      </w:r>
      <w:r w:rsidRPr="00DA4EEF">
        <w:rPr>
          <w:rFonts w:ascii="Arial" w:hAnsi="Arial" w:cs="Arial"/>
        </w:rPr>
        <w:t>catering service, with attractive, healthy, varied</w:t>
      </w:r>
      <w:r w:rsidR="00C71200">
        <w:rPr>
          <w:rFonts w:ascii="Arial" w:hAnsi="Arial" w:cs="Arial"/>
        </w:rPr>
        <w:t xml:space="preserve"> meals</w:t>
      </w:r>
      <w:r w:rsidRPr="00DA4EEF">
        <w:rPr>
          <w:rFonts w:ascii="Arial" w:hAnsi="Arial" w:cs="Arial"/>
        </w:rPr>
        <w:t xml:space="preserve">. </w:t>
      </w:r>
    </w:p>
    <w:p w14:paraId="7E71B0D3" w14:textId="4AEFE50B" w:rsidR="00027840" w:rsidRPr="00DA4EEF" w:rsidRDefault="00DA4EEF" w:rsidP="00216F4F">
      <w:pPr>
        <w:pStyle w:val="NoSpacing"/>
        <w:jc w:val="both"/>
        <w:rPr>
          <w:rFonts w:ascii="Arial" w:hAnsi="Arial" w:cs="Arial"/>
          <w:color w:val="28175D"/>
          <w:sz w:val="26"/>
          <w:szCs w:val="26"/>
        </w:rPr>
      </w:pPr>
      <w:r w:rsidRPr="00DA4EEF">
        <w:rPr>
          <w:rFonts w:ascii="Arial" w:hAnsi="Arial" w:cs="Arial"/>
        </w:rPr>
        <w:t xml:space="preserve">The </w:t>
      </w:r>
      <w:r w:rsidR="003C2BC5">
        <w:rPr>
          <w:rFonts w:ascii="Arial" w:hAnsi="Arial" w:cs="Arial"/>
        </w:rPr>
        <w:t>Regional Support Chef</w:t>
      </w:r>
      <w:r w:rsidRPr="00DA4EEF">
        <w:rPr>
          <w:rFonts w:ascii="Arial" w:hAnsi="Arial" w:cs="Arial"/>
        </w:rPr>
        <w:t xml:space="preserve"> </w:t>
      </w:r>
      <w:r w:rsidR="000621E2">
        <w:rPr>
          <w:rFonts w:ascii="Arial" w:hAnsi="Arial" w:cs="Arial"/>
        </w:rPr>
        <w:t xml:space="preserve">will be </w:t>
      </w:r>
      <w:r w:rsidRPr="00DA4EEF">
        <w:rPr>
          <w:rFonts w:ascii="Arial" w:hAnsi="Arial" w:cs="Arial"/>
        </w:rPr>
        <w:t xml:space="preserve">responsible for </w:t>
      </w:r>
      <w:r w:rsidR="003C2BC5">
        <w:rPr>
          <w:rFonts w:ascii="Arial" w:hAnsi="Arial" w:cs="Arial"/>
        </w:rPr>
        <w:t>supporting</w:t>
      </w:r>
      <w:r w:rsidRPr="00DA4EEF">
        <w:rPr>
          <w:rFonts w:ascii="Arial" w:hAnsi="Arial" w:cs="Arial"/>
        </w:rPr>
        <w:t xml:space="preserve"> the catering team</w:t>
      </w:r>
      <w:r w:rsidR="003C2BC5">
        <w:rPr>
          <w:rFonts w:ascii="Arial" w:hAnsi="Arial" w:cs="Arial"/>
        </w:rPr>
        <w:t>s across all academies to cover key member of staff absences</w:t>
      </w:r>
      <w:r w:rsidRPr="00DA4EEF">
        <w:rPr>
          <w:rFonts w:ascii="Arial" w:hAnsi="Arial" w:cs="Arial"/>
        </w:rPr>
        <w:t xml:space="preserve"> to ensure the delivery of the highest possible standard of </w:t>
      </w:r>
      <w:r w:rsidR="000621E2">
        <w:rPr>
          <w:rFonts w:ascii="Arial" w:hAnsi="Arial" w:cs="Arial"/>
        </w:rPr>
        <w:t>catering service</w:t>
      </w:r>
      <w:r w:rsidRPr="00DA4EEF">
        <w:rPr>
          <w:rFonts w:ascii="Arial" w:hAnsi="Arial" w:cs="Arial"/>
        </w:rPr>
        <w:t xml:space="preserve"> to pupils, staff and visitors</w:t>
      </w:r>
      <w:r w:rsidR="000621E2">
        <w:rPr>
          <w:rFonts w:ascii="Arial" w:hAnsi="Arial" w:cs="Arial"/>
        </w:rPr>
        <w:t>.</w:t>
      </w:r>
    </w:p>
    <w:p w14:paraId="46116BB3" w14:textId="77777777" w:rsidR="00DA4EEF" w:rsidRPr="00DA4EEF" w:rsidRDefault="00DA4EEF" w:rsidP="00216F4F">
      <w:pPr>
        <w:pStyle w:val="NoSpacing"/>
        <w:ind w:left="1080"/>
        <w:jc w:val="both"/>
        <w:rPr>
          <w:rFonts w:ascii="Arial" w:hAnsi="Arial" w:cs="Arial"/>
          <w:color w:val="28175D"/>
          <w:sz w:val="26"/>
          <w:szCs w:val="26"/>
        </w:rPr>
      </w:pPr>
    </w:p>
    <w:p w14:paraId="3D20CB68" w14:textId="77777777" w:rsidR="00873C0F" w:rsidRPr="00DA4EEF" w:rsidRDefault="00873C0F" w:rsidP="00027840">
      <w:pPr>
        <w:pStyle w:val="NoSpacing"/>
        <w:jc w:val="both"/>
        <w:outlineLvl w:val="0"/>
        <w:rPr>
          <w:rFonts w:ascii="Arial" w:hAnsi="Arial" w:cs="Arial"/>
          <w:b/>
        </w:rPr>
      </w:pPr>
    </w:p>
    <w:p w14:paraId="050854B1" w14:textId="255D9130" w:rsidR="00A94355" w:rsidRDefault="00775E43" w:rsidP="00027840">
      <w:pPr>
        <w:pStyle w:val="NoSpacing"/>
        <w:jc w:val="both"/>
        <w:outlineLvl w:val="0"/>
        <w:rPr>
          <w:rFonts w:ascii="Arial" w:hAnsi="Arial" w:cs="Arial"/>
          <w:b/>
        </w:rPr>
      </w:pPr>
      <w:r w:rsidRPr="007151FB">
        <w:rPr>
          <w:rFonts w:ascii="Arial" w:hAnsi="Arial" w:cs="Arial"/>
          <w:b/>
        </w:rPr>
        <w:t>JOB SUMMARY</w:t>
      </w:r>
    </w:p>
    <w:p w14:paraId="1197AC24" w14:textId="02B3A26B" w:rsidR="00DA4EEF" w:rsidRDefault="00DA4EEF" w:rsidP="00027840">
      <w:pPr>
        <w:pStyle w:val="NoSpacing"/>
        <w:jc w:val="both"/>
        <w:outlineLvl w:val="0"/>
        <w:rPr>
          <w:rFonts w:ascii="Arial" w:hAnsi="Arial" w:cs="Arial"/>
          <w:b/>
        </w:rPr>
      </w:pPr>
    </w:p>
    <w:p w14:paraId="31AB161B" w14:textId="6EBB3E4E" w:rsidR="00F77ED0" w:rsidRPr="00F77ED0" w:rsidRDefault="00F77ED0" w:rsidP="003C2BC5">
      <w:pPr>
        <w:pStyle w:val="NoSpacing"/>
        <w:ind w:left="360"/>
        <w:jc w:val="both"/>
        <w:outlineLvl w:val="0"/>
        <w:rPr>
          <w:rFonts w:ascii="Arial" w:hAnsi="Arial" w:cs="Arial"/>
        </w:rPr>
      </w:pPr>
    </w:p>
    <w:p w14:paraId="120D7372" w14:textId="29C50B55" w:rsidR="003C2BC5" w:rsidRPr="003C2BC5" w:rsidRDefault="003C2BC5" w:rsidP="003C2BC5">
      <w:pPr>
        <w:pStyle w:val="NoSpacing"/>
        <w:numPr>
          <w:ilvl w:val="0"/>
          <w:numId w:val="45"/>
        </w:numPr>
        <w:rPr>
          <w:rFonts w:ascii="Arial" w:hAnsi="Arial" w:cs="Arial"/>
        </w:rPr>
      </w:pPr>
      <w:r w:rsidRPr="003C2BC5">
        <w:rPr>
          <w:rFonts w:ascii="Arial" w:hAnsi="Arial" w:cs="Arial"/>
        </w:rPr>
        <w:t>Provide cover for kitchen staff absences, ensuring seamless operations and maintaining high c</w:t>
      </w:r>
      <w:r>
        <w:rPr>
          <w:rFonts w:ascii="Arial" w:hAnsi="Arial" w:cs="Arial"/>
        </w:rPr>
        <w:t>atering</w:t>
      </w:r>
      <w:r w:rsidRPr="003C2BC5">
        <w:rPr>
          <w:rFonts w:ascii="Arial" w:hAnsi="Arial" w:cs="Arial"/>
        </w:rPr>
        <w:t xml:space="preserve"> standards across multiple academies.</w:t>
      </w:r>
    </w:p>
    <w:p w14:paraId="29128F4B" w14:textId="228422D7" w:rsidR="003C2BC5" w:rsidRPr="003C2BC5" w:rsidRDefault="003C2BC5" w:rsidP="003C2BC5">
      <w:pPr>
        <w:pStyle w:val="NoSpacing"/>
        <w:numPr>
          <w:ilvl w:val="0"/>
          <w:numId w:val="45"/>
        </w:numPr>
        <w:rPr>
          <w:rFonts w:ascii="Arial" w:hAnsi="Arial" w:cs="Arial"/>
        </w:rPr>
      </w:pPr>
      <w:r>
        <w:rPr>
          <w:rFonts w:ascii="Arial" w:hAnsi="Arial" w:cs="Arial"/>
        </w:rPr>
        <w:t xml:space="preserve">Assist </w:t>
      </w:r>
      <w:r w:rsidR="000621E2">
        <w:rPr>
          <w:rFonts w:ascii="Arial" w:hAnsi="Arial" w:cs="Arial"/>
        </w:rPr>
        <w:t>in</w:t>
      </w:r>
      <w:r w:rsidRPr="003C2BC5">
        <w:rPr>
          <w:rFonts w:ascii="Arial" w:hAnsi="Arial" w:cs="Arial"/>
        </w:rPr>
        <w:t xml:space="preserve"> training sessions for kitchen staff to enhance skills</w:t>
      </w:r>
      <w:r>
        <w:rPr>
          <w:rFonts w:ascii="Arial" w:hAnsi="Arial" w:cs="Arial"/>
        </w:rPr>
        <w:t xml:space="preserve"> and compliance</w:t>
      </w:r>
      <w:r w:rsidRPr="003C2BC5">
        <w:rPr>
          <w:rFonts w:ascii="Arial" w:hAnsi="Arial" w:cs="Arial"/>
        </w:rPr>
        <w:t xml:space="preserve"> </w:t>
      </w:r>
      <w:r w:rsidR="000621E2">
        <w:rPr>
          <w:rFonts w:ascii="Arial" w:hAnsi="Arial" w:cs="Arial"/>
        </w:rPr>
        <w:t>in</w:t>
      </w:r>
      <w:r w:rsidRPr="003C2BC5">
        <w:rPr>
          <w:rFonts w:ascii="Arial" w:hAnsi="Arial" w:cs="Arial"/>
        </w:rPr>
        <w:t xml:space="preserve"> health and safety </w:t>
      </w:r>
      <w:r>
        <w:rPr>
          <w:rFonts w:ascii="Arial" w:hAnsi="Arial" w:cs="Arial"/>
        </w:rPr>
        <w:t>and food safety procedures</w:t>
      </w:r>
      <w:r w:rsidRPr="003C2BC5">
        <w:rPr>
          <w:rFonts w:ascii="Arial" w:hAnsi="Arial" w:cs="Arial"/>
        </w:rPr>
        <w:t>, and improve overall operational efficiency.</w:t>
      </w:r>
    </w:p>
    <w:p w14:paraId="480FF089" w14:textId="423962E1" w:rsidR="003C2BC5" w:rsidRDefault="003C2BC5" w:rsidP="003C2BC5">
      <w:pPr>
        <w:pStyle w:val="NoSpacing"/>
        <w:numPr>
          <w:ilvl w:val="0"/>
          <w:numId w:val="45"/>
        </w:numPr>
        <w:rPr>
          <w:rFonts w:ascii="Arial" w:hAnsi="Arial" w:cs="Arial"/>
        </w:rPr>
      </w:pPr>
      <w:r w:rsidRPr="003C2BC5">
        <w:rPr>
          <w:rFonts w:ascii="Arial" w:hAnsi="Arial" w:cs="Arial"/>
        </w:rPr>
        <w:t>Collaborate with the c</w:t>
      </w:r>
      <w:r>
        <w:rPr>
          <w:rFonts w:ascii="Arial" w:hAnsi="Arial" w:cs="Arial"/>
        </w:rPr>
        <w:t>entral catering</w:t>
      </w:r>
      <w:r w:rsidRPr="003C2BC5">
        <w:rPr>
          <w:rFonts w:ascii="Arial" w:hAnsi="Arial" w:cs="Arial"/>
        </w:rPr>
        <w:t xml:space="preserve"> team to develop nutritious and diverse menus that cater to the dietary requirements and preferences of students across various academies.</w:t>
      </w:r>
    </w:p>
    <w:p w14:paraId="2E93243C" w14:textId="48AA5E49" w:rsidR="000621E2" w:rsidRPr="003C2BC5" w:rsidRDefault="000621E2" w:rsidP="003C2BC5">
      <w:pPr>
        <w:pStyle w:val="NoSpacing"/>
        <w:numPr>
          <w:ilvl w:val="0"/>
          <w:numId w:val="45"/>
        </w:numPr>
        <w:rPr>
          <w:rFonts w:ascii="Arial" w:hAnsi="Arial" w:cs="Arial"/>
        </w:rPr>
      </w:pPr>
      <w:r>
        <w:rPr>
          <w:rFonts w:ascii="Arial" w:hAnsi="Arial" w:cs="Arial"/>
        </w:rPr>
        <w:t>To support the academies with any allergy or dietary requirements.</w:t>
      </w:r>
    </w:p>
    <w:p w14:paraId="268B8BC4" w14:textId="45ECA157" w:rsidR="003C2BC5" w:rsidRDefault="003C2BC5" w:rsidP="003C2BC5">
      <w:pPr>
        <w:pStyle w:val="NoSpacing"/>
        <w:numPr>
          <w:ilvl w:val="0"/>
          <w:numId w:val="45"/>
        </w:numPr>
        <w:rPr>
          <w:rFonts w:ascii="Arial" w:hAnsi="Arial" w:cs="Arial"/>
        </w:rPr>
      </w:pPr>
      <w:r w:rsidRPr="003C2BC5">
        <w:rPr>
          <w:rFonts w:ascii="Arial" w:hAnsi="Arial" w:cs="Arial"/>
        </w:rPr>
        <w:t>Monitor food quality, presentation, and portion control to uphold the high</w:t>
      </w:r>
      <w:r>
        <w:rPr>
          <w:rFonts w:ascii="Arial" w:hAnsi="Arial" w:cs="Arial"/>
        </w:rPr>
        <w:t xml:space="preserve"> </w:t>
      </w:r>
      <w:r w:rsidRPr="003C2BC5">
        <w:rPr>
          <w:rFonts w:ascii="Arial" w:hAnsi="Arial" w:cs="Arial"/>
        </w:rPr>
        <w:t>standard</w:t>
      </w:r>
      <w:r>
        <w:rPr>
          <w:rFonts w:ascii="Arial" w:hAnsi="Arial" w:cs="Arial"/>
        </w:rPr>
        <w:t xml:space="preserve"> catering provision to ensure</w:t>
      </w:r>
      <w:r w:rsidRPr="003C2BC5">
        <w:rPr>
          <w:rFonts w:ascii="Arial" w:hAnsi="Arial" w:cs="Arial"/>
        </w:rPr>
        <w:t xml:space="preserve"> student satisfaction.</w:t>
      </w:r>
      <w:r w:rsidR="000621E2">
        <w:rPr>
          <w:rFonts w:ascii="Arial" w:hAnsi="Arial" w:cs="Arial"/>
        </w:rPr>
        <w:t xml:space="preserve"> </w:t>
      </w:r>
    </w:p>
    <w:p w14:paraId="21F65C67" w14:textId="05B02728" w:rsidR="000621E2" w:rsidRDefault="000621E2" w:rsidP="003C2BC5">
      <w:pPr>
        <w:pStyle w:val="NoSpacing"/>
        <w:numPr>
          <w:ilvl w:val="0"/>
          <w:numId w:val="45"/>
        </w:numPr>
        <w:rPr>
          <w:rFonts w:ascii="Arial" w:hAnsi="Arial" w:cs="Arial"/>
        </w:rPr>
      </w:pPr>
      <w:r>
        <w:rPr>
          <w:rFonts w:ascii="Arial" w:hAnsi="Arial" w:cs="Arial"/>
        </w:rPr>
        <w:t xml:space="preserve">To assist in ensuring the kitchens are compliant and report any findings to the Trust Catering Manager. </w:t>
      </w:r>
    </w:p>
    <w:p w14:paraId="72FC83D4" w14:textId="1F782F4C" w:rsidR="003C2BC5" w:rsidRDefault="000621E2" w:rsidP="003C2BC5">
      <w:pPr>
        <w:pStyle w:val="NoSpacing"/>
        <w:numPr>
          <w:ilvl w:val="0"/>
          <w:numId w:val="45"/>
        </w:numPr>
        <w:rPr>
          <w:rFonts w:ascii="Arial" w:hAnsi="Arial" w:cs="Arial"/>
        </w:rPr>
      </w:pPr>
      <w:r>
        <w:rPr>
          <w:rFonts w:ascii="Arial" w:hAnsi="Arial" w:cs="Arial"/>
        </w:rPr>
        <w:t>To create a</w:t>
      </w:r>
      <w:r w:rsidR="003C2BC5" w:rsidRPr="003C2BC5">
        <w:rPr>
          <w:rFonts w:ascii="Arial" w:hAnsi="Arial" w:cs="Arial"/>
        </w:rPr>
        <w:t xml:space="preserve"> positive and collaborative work environment, promoting teamwork and effective communication among kitchen staff and </w:t>
      </w:r>
      <w:r w:rsidR="003C2BC5">
        <w:rPr>
          <w:rFonts w:ascii="Arial" w:hAnsi="Arial" w:cs="Arial"/>
        </w:rPr>
        <w:t>the academy leadership team</w:t>
      </w:r>
      <w:r w:rsidR="003C2BC5" w:rsidRPr="003C2BC5">
        <w:rPr>
          <w:rFonts w:ascii="Arial" w:hAnsi="Arial" w:cs="Arial"/>
        </w:rPr>
        <w:t>.</w:t>
      </w:r>
    </w:p>
    <w:p w14:paraId="60BB2836" w14:textId="6AB7F605" w:rsidR="000621E2" w:rsidRDefault="000621E2" w:rsidP="003C2BC5">
      <w:pPr>
        <w:pStyle w:val="NoSpacing"/>
        <w:numPr>
          <w:ilvl w:val="0"/>
          <w:numId w:val="45"/>
        </w:numPr>
        <w:rPr>
          <w:rFonts w:ascii="Arial" w:hAnsi="Arial" w:cs="Arial"/>
        </w:rPr>
      </w:pPr>
      <w:r>
        <w:rPr>
          <w:rFonts w:ascii="Arial" w:hAnsi="Arial" w:cs="Arial"/>
        </w:rPr>
        <w:t xml:space="preserve">To attend any key events when required, for example, open evenings, parents evenings and student voice meetings. </w:t>
      </w:r>
    </w:p>
    <w:p w14:paraId="28843988" w14:textId="0DB38A51" w:rsidR="00DA4EEF" w:rsidRPr="000621E2" w:rsidRDefault="000621E2" w:rsidP="000621E2">
      <w:pPr>
        <w:pStyle w:val="NoSpacing"/>
        <w:numPr>
          <w:ilvl w:val="0"/>
          <w:numId w:val="45"/>
        </w:numPr>
        <w:rPr>
          <w:rFonts w:ascii="Arial" w:hAnsi="Arial" w:cs="Arial"/>
        </w:rPr>
      </w:pPr>
      <w:r>
        <w:rPr>
          <w:rFonts w:ascii="Arial" w:hAnsi="Arial" w:cs="Arial"/>
        </w:rPr>
        <w:lastRenderedPageBreak/>
        <w:t xml:space="preserve">To attend and lead any student workshops to promote the catering service. </w:t>
      </w:r>
    </w:p>
    <w:p w14:paraId="120B6942" w14:textId="01492E98" w:rsidR="00873C0F" w:rsidRDefault="00873C0F" w:rsidP="00027840">
      <w:pPr>
        <w:pStyle w:val="NoSpacing"/>
        <w:jc w:val="both"/>
        <w:rPr>
          <w:rFonts w:ascii="Arial" w:hAnsi="Arial" w:cs="Arial"/>
        </w:rPr>
      </w:pPr>
    </w:p>
    <w:p w14:paraId="39DE8F55" w14:textId="77777777" w:rsidR="00873C0F" w:rsidRDefault="00873C0F" w:rsidP="00027840">
      <w:pPr>
        <w:pStyle w:val="NoSpacing"/>
        <w:jc w:val="both"/>
        <w:rPr>
          <w:rFonts w:ascii="Arial" w:hAnsi="Arial" w:cs="Arial"/>
        </w:rPr>
      </w:pPr>
    </w:p>
    <w:p w14:paraId="48D297FF" w14:textId="5AD1B376" w:rsidR="00027840" w:rsidRDefault="00027840" w:rsidP="00027840">
      <w:pPr>
        <w:pStyle w:val="NoSpacing"/>
        <w:jc w:val="both"/>
        <w:rPr>
          <w:rFonts w:ascii="Arial" w:hAnsi="Arial" w:cs="Arial"/>
        </w:rPr>
      </w:pPr>
      <w:r w:rsidRPr="0005764D">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521DFF1B" w14:textId="77777777" w:rsidR="00027840" w:rsidRDefault="00027840" w:rsidP="00027840">
      <w:pPr>
        <w:pStyle w:val="NoSpacing"/>
        <w:jc w:val="both"/>
        <w:rPr>
          <w:rFonts w:ascii="Arial" w:hAnsi="Arial" w:cs="Arial"/>
        </w:rPr>
      </w:pPr>
    </w:p>
    <w:p w14:paraId="63D0971B" w14:textId="77777777" w:rsidR="00027840" w:rsidRPr="006D4FF7" w:rsidRDefault="00027840" w:rsidP="00027840">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5441E104" w14:textId="77777777" w:rsidR="00027840" w:rsidRPr="0005764D" w:rsidRDefault="00027840" w:rsidP="00027840">
      <w:pPr>
        <w:pStyle w:val="NoSpacing"/>
        <w:rPr>
          <w:rFonts w:ascii="Arial" w:hAnsi="Arial" w:cs="Arial"/>
        </w:rPr>
      </w:pPr>
    </w:p>
    <w:p w14:paraId="7E623A1B" w14:textId="77777777" w:rsidR="00027840" w:rsidRPr="0005764D" w:rsidRDefault="00027840" w:rsidP="00027840">
      <w:pPr>
        <w:pStyle w:val="NoSpacing"/>
        <w:rPr>
          <w:rFonts w:ascii="Arial" w:hAnsi="Arial" w:cs="Arial"/>
        </w:rPr>
      </w:pPr>
      <w:r w:rsidRPr="0005764D">
        <w:rPr>
          <w:rFonts w:ascii="Arial" w:hAnsi="Arial" w:cs="Arial"/>
        </w:rPr>
        <w:t>Signed: ……………………………………</w:t>
      </w:r>
      <w:r w:rsidRPr="0005764D">
        <w:rPr>
          <w:rFonts w:ascii="Arial" w:hAnsi="Arial" w:cs="Arial"/>
        </w:rPr>
        <w:tab/>
      </w:r>
      <w:r w:rsidRPr="0005764D">
        <w:rPr>
          <w:rFonts w:ascii="Arial" w:hAnsi="Arial" w:cs="Arial"/>
        </w:rPr>
        <w:tab/>
        <w:t>Date: ……………………………….</w:t>
      </w:r>
    </w:p>
    <w:p w14:paraId="195C0DFB" w14:textId="77777777" w:rsidR="00027840" w:rsidRDefault="00027840" w:rsidP="00027840">
      <w:pPr>
        <w:pStyle w:val="NoSpacing"/>
        <w:outlineLvl w:val="0"/>
        <w:rPr>
          <w:rFonts w:ascii="Arial" w:hAnsi="Arial" w:cs="Arial"/>
          <w:b/>
        </w:rPr>
      </w:pPr>
    </w:p>
    <w:p w14:paraId="79BFAD9B" w14:textId="77777777" w:rsidR="00172A7B" w:rsidRDefault="00172A7B" w:rsidP="00187CE0">
      <w:pPr>
        <w:pStyle w:val="NoSpacing"/>
        <w:outlineLvl w:val="0"/>
        <w:rPr>
          <w:rFonts w:ascii="Arial" w:hAnsi="Arial" w:cs="Arial"/>
          <w:b/>
        </w:rPr>
      </w:pPr>
    </w:p>
    <w:sectPr w:rsidR="00172A7B" w:rsidSect="0056145A">
      <w:pgSz w:w="11906" w:h="16838"/>
      <w:pgMar w:top="1026" w:right="1440" w:bottom="83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ED80478"/>
    <w:lvl w:ilvl="0" w:tplc="08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59C6C1F"/>
    <w:multiLevelType w:val="hybridMultilevel"/>
    <w:tmpl w:val="350A4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345317"/>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EF1928"/>
    <w:multiLevelType w:val="hybridMultilevel"/>
    <w:tmpl w:val="7188F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093413"/>
    <w:multiLevelType w:val="hybridMultilevel"/>
    <w:tmpl w:val="EA6E3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5833B9"/>
    <w:multiLevelType w:val="hybridMultilevel"/>
    <w:tmpl w:val="F9086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013DCB"/>
    <w:multiLevelType w:val="hybridMultilevel"/>
    <w:tmpl w:val="954E6662"/>
    <w:lvl w:ilvl="0" w:tplc="2E3C25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257B78"/>
    <w:multiLevelType w:val="hybridMultilevel"/>
    <w:tmpl w:val="D8CCCA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810F9D"/>
    <w:multiLevelType w:val="hybridMultilevel"/>
    <w:tmpl w:val="2B8AC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F80816"/>
    <w:multiLevelType w:val="hybridMultilevel"/>
    <w:tmpl w:val="DD9E7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2971EB"/>
    <w:multiLevelType w:val="hybridMultilevel"/>
    <w:tmpl w:val="3CCE0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DE5176"/>
    <w:multiLevelType w:val="hybridMultilevel"/>
    <w:tmpl w:val="B2A4D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134A07"/>
    <w:multiLevelType w:val="hybridMultilevel"/>
    <w:tmpl w:val="6D780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98250E"/>
    <w:multiLevelType w:val="hybridMultilevel"/>
    <w:tmpl w:val="A9582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F677CF"/>
    <w:multiLevelType w:val="hybridMultilevel"/>
    <w:tmpl w:val="3894E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506A01"/>
    <w:multiLevelType w:val="hybridMultilevel"/>
    <w:tmpl w:val="22546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3D5F4A"/>
    <w:multiLevelType w:val="hybridMultilevel"/>
    <w:tmpl w:val="EBFE3390"/>
    <w:lvl w:ilvl="0" w:tplc="425ACFD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DA60DF"/>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FF7287"/>
    <w:multiLevelType w:val="hybridMultilevel"/>
    <w:tmpl w:val="0164D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2A5DEF"/>
    <w:multiLevelType w:val="multilevel"/>
    <w:tmpl w:val="DBB8D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973152"/>
    <w:multiLevelType w:val="hybridMultilevel"/>
    <w:tmpl w:val="0D280E4E"/>
    <w:lvl w:ilvl="0" w:tplc="364EB0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645A65"/>
    <w:multiLevelType w:val="hybridMultilevel"/>
    <w:tmpl w:val="0FA0D350"/>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0" w15:restartNumberingAfterBreak="0">
    <w:nsid w:val="470266E0"/>
    <w:multiLevelType w:val="hybridMultilevel"/>
    <w:tmpl w:val="D1A2B1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9A346AE"/>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5D303E"/>
    <w:multiLevelType w:val="hybridMultilevel"/>
    <w:tmpl w:val="FF646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A90144"/>
    <w:multiLevelType w:val="hybridMultilevel"/>
    <w:tmpl w:val="65B2F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52048F"/>
    <w:multiLevelType w:val="hybridMultilevel"/>
    <w:tmpl w:val="111CD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DA2E7C"/>
    <w:multiLevelType w:val="hybridMultilevel"/>
    <w:tmpl w:val="074C3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8775E1"/>
    <w:multiLevelType w:val="hybridMultilevel"/>
    <w:tmpl w:val="22C41D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B17303"/>
    <w:multiLevelType w:val="hybridMultilevel"/>
    <w:tmpl w:val="EFC84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5A2E34"/>
    <w:multiLevelType w:val="hybridMultilevel"/>
    <w:tmpl w:val="5FA4A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5F4C1B"/>
    <w:multiLevelType w:val="hybridMultilevel"/>
    <w:tmpl w:val="FFB43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E18FF"/>
    <w:multiLevelType w:val="hybridMultilevel"/>
    <w:tmpl w:val="A3E04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833942"/>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E35049"/>
    <w:multiLevelType w:val="hybridMultilevel"/>
    <w:tmpl w:val="22546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C60A9B"/>
    <w:multiLevelType w:val="hybridMultilevel"/>
    <w:tmpl w:val="46A211C6"/>
    <w:lvl w:ilvl="0" w:tplc="CC6E39B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7D3F3C23"/>
    <w:multiLevelType w:val="hybridMultilevel"/>
    <w:tmpl w:val="782CA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8"/>
  </w:num>
  <w:num w:numId="3">
    <w:abstractNumId w:val="28"/>
  </w:num>
  <w:num w:numId="4">
    <w:abstractNumId w:val="19"/>
  </w:num>
  <w:num w:numId="5">
    <w:abstractNumId w:val="18"/>
  </w:num>
  <w:num w:numId="6">
    <w:abstractNumId w:val="26"/>
  </w:num>
  <w:num w:numId="7">
    <w:abstractNumId w:val="34"/>
  </w:num>
  <w:num w:numId="8">
    <w:abstractNumId w:val="42"/>
  </w:num>
  <w:num w:numId="9">
    <w:abstractNumId w:val="23"/>
  </w:num>
  <w:num w:numId="10">
    <w:abstractNumId w:val="0"/>
  </w:num>
  <w:num w:numId="11">
    <w:abstractNumId w:val="10"/>
  </w:num>
  <w:num w:numId="12">
    <w:abstractNumId w:val="33"/>
  </w:num>
  <w:num w:numId="13">
    <w:abstractNumId w:val="41"/>
  </w:num>
  <w:num w:numId="14">
    <w:abstractNumId w:val="31"/>
  </w:num>
  <w:num w:numId="15">
    <w:abstractNumId w:val="25"/>
  </w:num>
  <w:num w:numId="16">
    <w:abstractNumId w:val="14"/>
  </w:num>
  <w:num w:numId="17">
    <w:abstractNumId w:val="4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44"/>
  </w:num>
  <w:num w:numId="27">
    <w:abstractNumId w:val="39"/>
  </w:num>
  <w:num w:numId="28">
    <w:abstractNumId w:val="20"/>
  </w:num>
  <w:num w:numId="29">
    <w:abstractNumId w:val="17"/>
  </w:num>
  <w:num w:numId="30">
    <w:abstractNumId w:val="11"/>
  </w:num>
  <w:num w:numId="31">
    <w:abstractNumId w:val="37"/>
  </w:num>
  <w:num w:numId="32">
    <w:abstractNumId w:val="12"/>
  </w:num>
  <w:num w:numId="33">
    <w:abstractNumId w:val="21"/>
  </w:num>
  <w:num w:numId="34">
    <w:abstractNumId w:val="15"/>
  </w:num>
  <w:num w:numId="35">
    <w:abstractNumId w:val="32"/>
  </w:num>
  <w:num w:numId="36">
    <w:abstractNumId w:val="43"/>
  </w:num>
  <w:num w:numId="37">
    <w:abstractNumId w:val="22"/>
  </w:num>
  <w:num w:numId="38">
    <w:abstractNumId w:val="9"/>
  </w:num>
  <w:num w:numId="39">
    <w:abstractNumId w:val="36"/>
  </w:num>
  <w:num w:numId="40">
    <w:abstractNumId w:val="30"/>
  </w:num>
  <w:num w:numId="41">
    <w:abstractNumId w:val="13"/>
  </w:num>
  <w:num w:numId="42">
    <w:abstractNumId w:val="16"/>
  </w:num>
  <w:num w:numId="43">
    <w:abstractNumId w:val="29"/>
  </w:num>
  <w:num w:numId="44">
    <w:abstractNumId w:val="24"/>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E43"/>
    <w:rsid w:val="00015534"/>
    <w:rsid w:val="000157C5"/>
    <w:rsid w:val="00021DB3"/>
    <w:rsid w:val="00027840"/>
    <w:rsid w:val="00060650"/>
    <w:rsid w:val="000621E2"/>
    <w:rsid w:val="000854EF"/>
    <w:rsid w:val="000A7116"/>
    <w:rsid w:val="000C5E58"/>
    <w:rsid w:val="00114E30"/>
    <w:rsid w:val="00133EA9"/>
    <w:rsid w:val="001607E7"/>
    <w:rsid w:val="00172A7B"/>
    <w:rsid w:val="0017743C"/>
    <w:rsid w:val="00187CE0"/>
    <w:rsid w:val="001B3D14"/>
    <w:rsid w:val="001D0715"/>
    <w:rsid w:val="0021267A"/>
    <w:rsid w:val="00213518"/>
    <w:rsid w:val="00216F4F"/>
    <w:rsid w:val="00230870"/>
    <w:rsid w:val="00291AE0"/>
    <w:rsid w:val="002B0863"/>
    <w:rsid w:val="002B2119"/>
    <w:rsid w:val="002B5718"/>
    <w:rsid w:val="002D012E"/>
    <w:rsid w:val="002E3EE4"/>
    <w:rsid w:val="002F1DBF"/>
    <w:rsid w:val="002F6C0E"/>
    <w:rsid w:val="00327F84"/>
    <w:rsid w:val="00347198"/>
    <w:rsid w:val="00352FF3"/>
    <w:rsid w:val="00362063"/>
    <w:rsid w:val="003843D1"/>
    <w:rsid w:val="00384BC7"/>
    <w:rsid w:val="00397A92"/>
    <w:rsid w:val="003B6EE3"/>
    <w:rsid w:val="003C2BC5"/>
    <w:rsid w:val="003C4324"/>
    <w:rsid w:val="003D2433"/>
    <w:rsid w:val="003D501F"/>
    <w:rsid w:val="003F39A8"/>
    <w:rsid w:val="00407F70"/>
    <w:rsid w:val="00413CA5"/>
    <w:rsid w:val="00425927"/>
    <w:rsid w:val="00427E49"/>
    <w:rsid w:val="0054741E"/>
    <w:rsid w:val="00554225"/>
    <w:rsid w:val="0056145A"/>
    <w:rsid w:val="00593320"/>
    <w:rsid w:val="005941CE"/>
    <w:rsid w:val="005E198B"/>
    <w:rsid w:val="005E3AE2"/>
    <w:rsid w:val="005F145D"/>
    <w:rsid w:val="00642286"/>
    <w:rsid w:val="006752F0"/>
    <w:rsid w:val="00691929"/>
    <w:rsid w:val="006C5463"/>
    <w:rsid w:val="006E499F"/>
    <w:rsid w:val="007151FB"/>
    <w:rsid w:val="00721220"/>
    <w:rsid w:val="00722264"/>
    <w:rsid w:val="0073426A"/>
    <w:rsid w:val="00775E43"/>
    <w:rsid w:val="00790D01"/>
    <w:rsid w:val="007915F8"/>
    <w:rsid w:val="007A23F2"/>
    <w:rsid w:val="007B0E5B"/>
    <w:rsid w:val="007B7575"/>
    <w:rsid w:val="007C2A5F"/>
    <w:rsid w:val="007C6526"/>
    <w:rsid w:val="007E116E"/>
    <w:rsid w:val="007F5453"/>
    <w:rsid w:val="00831612"/>
    <w:rsid w:val="0084344D"/>
    <w:rsid w:val="00847FAC"/>
    <w:rsid w:val="00873C0F"/>
    <w:rsid w:val="00874B0C"/>
    <w:rsid w:val="008762E9"/>
    <w:rsid w:val="008808F3"/>
    <w:rsid w:val="00893939"/>
    <w:rsid w:val="008A7E25"/>
    <w:rsid w:val="008B550B"/>
    <w:rsid w:val="008C32CD"/>
    <w:rsid w:val="008C34EF"/>
    <w:rsid w:val="008E618E"/>
    <w:rsid w:val="00A30F30"/>
    <w:rsid w:val="00A45B97"/>
    <w:rsid w:val="00A6771E"/>
    <w:rsid w:val="00A94355"/>
    <w:rsid w:val="00AA4C9F"/>
    <w:rsid w:val="00AB1DF6"/>
    <w:rsid w:val="00AB31EE"/>
    <w:rsid w:val="00AE7530"/>
    <w:rsid w:val="00AF475C"/>
    <w:rsid w:val="00B36388"/>
    <w:rsid w:val="00B46740"/>
    <w:rsid w:val="00B53E17"/>
    <w:rsid w:val="00B9358B"/>
    <w:rsid w:val="00B97EB5"/>
    <w:rsid w:val="00BA6C42"/>
    <w:rsid w:val="00BE252A"/>
    <w:rsid w:val="00C21894"/>
    <w:rsid w:val="00C4497C"/>
    <w:rsid w:val="00C665EF"/>
    <w:rsid w:val="00C71200"/>
    <w:rsid w:val="00C84929"/>
    <w:rsid w:val="00C97AC1"/>
    <w:rsid w:val="00CA0B37"/>
    <w:rsid w:val="00CA5AE9"/>
    <w:rsid w:val="00CF547E"/>
    <w:rsid w:val="00D04A53"/>
    <w:rsid w:val="00D222EE"/>
    <w:rsid w:val="00D240D4"/>
    <w:rsid w:val="00D53042"/>
    <w:rsid w:val="00D53EA6"/>
    <w:rsid w:val="00D76061"/>
    <w:rsid w:val="00D9123F"/>
    <w:rsid w:val="00DA4EEF"/>
    <w:rsid w:val="00DE19F3"/>
    <w:rsid w:val="00DE2CDF"/>
    <w:rsid w:val="00DF1A8C"/>
    <w:rsid w:val="00E20764"/>
    <w:rsid w:val="00EA7099"/>
    <w:rsid w:val="00EB48CF"/>
    <w:rsid w:val="00F12F52"/>
    <w:rsid w:val="00F42861"/>
    <w:rsid w:val="00F465E1"/>
    <w:rsid w:val="00F47F11"/>
    <w:rsid w:val="00F77ED0"/>
    <w:rsid w:val="00F84109"/>
    <w:rsid w:val="00F84807"/>
    <w:rsid w:val="00FC1BF9"/>
    <w:rsid w:val="00FC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D77B"/>
  <w15:chartTrackingRefBased/>
  <w15:docId w15:val="{7BCDA0DE-64A3-4DD0-8907-D6EFDF1E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E43"/>
    <w:pPr>
      <w:spacing w:after="0" w:line="240" w:lineRule="auto"/>
    </w:pPr>
  </w:style>
  <w:style w:type="table" w:styleId="TableGrid">
    <w:name w:val="Table Grid"/>
    <w:basedOn w:val="TableNormal"/>
    <w:uiPriority w:val="39"/>
    <w:rsid w:val="00775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75E43"/>
    <w:pPr>
      <w:widowControl w:val="0"/>
      <w:autoSpaceDE w:val="0"/>
      <w:autoSpaceDN w:val="0"/>
      <w:spacing w:after="0" w:line="240" w:lineRule="auto"/>
      <w:ind w:left="695" w:hanging="576"/>
    </w:pPr>
    <w:rPr>
      <w:rFonts w:ascii="Calibri" w:eastAsia="Calibri" w:hAnsi="Calibri" w:cs="Calibri"/>
      <w:lang w:val="en-US"/>
    </w:rPr>
  </w:style>
  <w:style w:type="character" w:customStyle="1" w:styleId="BodyTextChar">
    <w:name w:val="Body Text Char"/>
    <w:basedOn w:val="DefaultParagraphFont"/>
    <w:link w:val="BodyText"/>
    <w:uiPriority w:val="1"/>
    <w:rsid w:val="00775E43"/>
    <w:rPr>
      <w:rFonts w:ascii="Calibri" w:eastAsia="Calibri" w:hAnsi="Calibri" w:cs="Calibri"/>
      <w:lang w:val="en-US"/>
    </w:rPr>
  </w:style>
  <w:style w:type="paragraph" w:styleId="ListParagraph">
    <w:name w:val="List Paragraph"/>
    <w:basedOn w:val="Normal"/>
    <w:uiPriority w:val="34"/>
    <w:qFormat/>
    <w:rsid w:val="00A30F30"/>
    <w:pPr>
      <w:ind w:left="720"/>
      <w:contextualSpacing/>
    </w:pPr>
  </w:style>
  <w:style w:type="character" w:styleId="CommentReference">
    <w:name w:val="annotation reference"/>
    <w:basedOn w:val="DefaultParagraphFont"/>
    <w:uiPriority w:val="99"/>
    <w:semiHidden/>
    <w:unhideWhenUsed/>
    <w:rsid w:val="005941CE"/>
    <w:rPr>
      <w:sz w:val="18"/>
      <w:szCs w:val="18"/>
    </w:rPr>
  </w:style>
  <w:style w:type="paragraph" w:styleId="CommentText">
    <w:name w:val="annotation text"/>
    <w:basedOn w:val="Normal"/>
    <w:link w:val="CommentTextChar"/>
    <w:uiPriority w:val="99"/>
    <w:semiHidden/>
    <w:unhideWhenUsed/>
    <w:rsid w:val="005941CE"/>
    <w:pPr>
      <w:spacing w:line="240" w:lineRule="auto"/>
    </w:pPr>
    <w:rPr>
      <w:sz w:val="24"/>
      <w:szCs w:val="24"/>
    </w:rPr>
  </w:style>
  <w:style w:type="character" w:customStyle="1" w:styleId="CommentTextChar">
    <w:name w:val="Comment Text Char"/>
    <w:basedOn w:val="DefaultParagraphFont"/>
    <w:link w:val="CommentText"/>
    <w:uiPriority w:val="99"/>
    <w:semiHidden/>
    <w:rsid w:val="005941CE"/>
    <w:rPr>
      <w:sz w:val="24"/>
      <w:szCs w:val="24"/>
    </w:rPr>
  </w:style>
  <w:style w:type="paragraph" w:styleId="CommentSubject">
    <w:name w:val="annotation subject"/>
    <w:basedOn w:val="CommentText"/>
    <w:next w:val="CommentText"/>
    <w:link w:val="CommentSubjectChar"/>
    <w:uiPriority w:val="99"/>
    <w:semiHidden/>
    <w:unhideWhenUsed/>
    <w:rsid w:val="005941CE"/>
    <w:rPr>
      <w:b/>
      <w:bCs/>
      <w:sz w:val="20"/>
      <w:szCs w:val="20"/>
    </w:rPr>
  </w:style>
  <w:style w:type="character" w:customStyle="1" w:styleId="CommentSubjectChar">
    <w:name w:val="Comment Subject Char"/>
    <w:basedOn w:val="CommentTextChar"/>
    <w:link w:val="CommentSubject"/>
    <w:uiPriority w:val="99"/>
    <w:semiHidden/>
    <w:rsid w:val="005941CE"/>
    <w:rPr>
      <w:b/>
      <w:bCs/>
      <w:sz w:val="20"/>
      <w:szCs w:val="20"/>
    </w:rPr>
  </w:style>
  <w:style w:type="paragraph" w:styleId="BalloonText">
    <w:name w:val="Balloon Text"/>
    <w:basedOn w:val="Normal"/>
    <w:link w:val="BalloonTextChar"/>
    <w:uiPriority w:val="99"/>
    <w:semiHidden/>
    <w:unhideWhenUsed/>
    <w:rsid w:val="005941C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1CE"/>
    <w:rPr>
      <w:rFonts w:ascii="Times New Roman" w:hAnsi="Times New Roman" w:cs="Times New Roman"/>
      <w:sz w:val="18"/>
      <w:szCs w:val="18"/>
    </w:rPr>
  </w:style>
  <w:style w:type="paragraph" w:styleId="NormalWeb">
    <w:name w:val="Normal (Web)"/>
    <w:basedOn w:val="Normal"/>
    <w:uiPriority w:val="99"/>
    <w:semiHidden/>
    <w:unhideWhenUsed/>
    <w:rsid w:val="007B0E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B0E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23395">
      <w:bodyDiv w:val="1"/>
      <w:marLeft w:val="0"/>
      <w:marRight w:val="0"/>
      <w:marTop w:val="0"/>
      <w:marBottom w:val="0"/>
      <w:divBdr>
        <w:top w:val="none" w:sz="0" w:space="0" w:color="auto"/>
        <w:left w:val="none" w:sz="0" w:space="0" w:color="auto"/>
        <w:bottom w:val="none" w:sz="0" w:space="0" w:color="auto"/>
        <w:right w:val="none" w:sz="0" w:space="0" w:color="auto"/>
      </w:divBdr>
    </w:div>
    <w:div w:id="696006395">
      <w:bodyDiv w:val="1"/>
      <w:marLeft w:val="0"/>
      <w:marRight w:val="0"/>
      <w:marTop w:val="0"/>
      <w:marBottom w:val="0"/>
      <w:divBdr>
        <w:top w:val="none" w:sz="0" w:space="0" w:color="auto"/>
        <w:left w:val="none" w:sz="0" w:space="0" w:color="auto"/>
        <w:bottom w:val="none" w:sz="0" w:space="0" w:color="auto"/>
        <w:right w:val="none" w:sz="0" w:space="0" w:color="auto"/>
      </w:divBdr>
    </w:div>
    <w:div w:id="72391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885A8D-4E30-49AC-A42C-27EB63154119}">
  <ds:schemaRefs>
    <ds:schemaRef ds:uri="http://schemas.microsoft.com/sharepoint/v3/contenttype/forms"/>
  </ds:schemaRefs>
</ds:datastoreItem>
</file>

<file path=customXml/itemProps2.xml><?xml version="1.0" encoding="utf-8"?>
<ds:datastoreItem xmlns:ds="http://schemas.openxmlformats.org/officeDocument/2006/customXml" ds:itemID="{4E739845-3C3D-4292-AF8D-50C6278C460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2C8C5F-D34F-47CD-90C8-1F609F12E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Natalie Boston</cp:lastModifiedBy>
  <cp:revision>9</cp:revision>
  <dcterms:created xsi:type="dcterms:W3CDTF">2023-11-01T15:24:00Z</dcterms:created>
  <dcterms:modified xsi:type="dcterms:W3CDTF">2024-04-11T13:50:00Z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