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47B13" w14:textId="77777777" w:rsidR="00312542" w:rsidRDefault="00127230" w:rsidP="00312542">
      <w:pPr>
        <w:rPr>
          <w:rFonts w:cs="Arial"/>
          <w:b/>
        </w:rPr>
      </w:pPr>
      <w:r>
        <w:rPr>
          <w:rFonts w:cs="Arial"/>
          <w:b/>
          <w:noProof/>
        </w:rPr>
        <w:drawing>
          <wp:anchor distT="36576" distB="36576" distL="36576" distR="36576" simplePos="0" relativeHeight="251657728" behindDoc="1" locked="0" layoutInCell="1" allowOverlap="1" wp14:anchorId="7028464B" wp14:editId="07777777">
            <wp:simplePos x="0" y="0"/>
            <wp:positionH relativeFrom="column">
              <wp:posOffset>3771900</wp:posOffset>
            </wp:positionH>
            <wp:positionV relativeFrom="paragraph">
              <wp:posOffset>-685800</wp:posOffset>
            </wp:positionV>
            <wp:extent cx="2471420" cy="539115"/>
            <wp:effectExtent l="0" t="0" r="0" b="0"/>
            <wp:wrapThrough wrapText="bothSides">
              <wp:wrapPolygon edited="0">
                <wp:start x="0" y="0"/>
                <wp:lineTo x="0" y="20608"/>
                <wp:lineTo x="21478" y="20608"/>
                <wp:lineTo x="21478" y="0"/>
                <wp:lineTo x="0" y="0"/>
              </wp:wrapPolygon>
            </wp:wrapThrough>
            <wp:docPr id="3" name="Picture 1" descr="Li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4FA91" w14:textId="77777777" w:rsidR="0073025D" w:rsidRDefault="0073025D" w:rsidP="00312542">
      <w:pPr>
        <w:spacing w:after="0" w:line="273" w:lineRule="exact"/>
        <w:jc w:val="center"/>
        <w:rPr>
          <w:b/>
          <w:bCs/>
          <w:color w:val="538135"/>
          <w:sz w:val="28"/>
          <w:szCs w:val="28"/>
          <w:lang w:val="en-US"/>
        </w:rPr>
      </w:pPr>
    </w:p>
    <w:p w14:paraId="59A121EF" w14:textId="77777777" w:rsidR="0073025D" w:rsidRDefault="0073025D" w:rsidP="00312542">
      <w:pPr>
        <w:spacing w:after="0" w:line="273" w:lineRule="exact"/>
        <w:jc w:val="center"/>
        <w:rPr>
          <w:b/>
          <w:bCs/>
          <w:color w:val="538135"/>
          <w:sz w:val="28"/>
          <w:szCs w:val="28"/>
          <w:lang w:val="en-US"/>
        </w:rPr>
      </w:pPr>
    </w:p>
    <w:p w14:paraId="011DDF96" w14:textId="2DA4F2A7" w:rsidR="00EC487A" w:rsidRPr="005C6361" w:rsidRDefault="00312542" w:rsidP="00312542">
      <w:pPr>
        <w:spacing w:after="0" w:line="273" w:lineRule="exact"/>
        <w:jc w:val="center"/>
        <w:rPr>
          <w:b/>
          <w:color w:val="538135"/>
          <w:sz w:val="28"/>
          <w:szCs w:val="28"/>
        </w:rPr>
      </w:pPr>
      <w:r w:rsidRPr="005C6361">
        <w:rPr>
          <w:b/>
          <w:bCs/>
          <w:color w:val="538135"/>
          <w:sz w:val="28"/>
          <w:szCs w:val="28"/>
          <w:lang w:val="en-US"/>
        </w:rPr>
        <w:t>A</w:t>
      </w:r>
      <w:r w:rsidR="00E24E9B" w:rsidRPr="005C6361">
        <w:rPr>
          <w:b/>
          <w:bCs/>
          <w:color w:val="538135"/>
          <w:sz w:val="28"/>
          <w:szCs w:val="28"/>
          <w:lang w:val="en-US"/>
        </w:rPr>
        <w:t>pplicants Guide t</w:t>
      </w:r>
      <w:r w:rsidR="00600CF7" w:rsidRPr="005C6361">
        <w:rPr>
          <w:b/>
          <w:bCs/>
          <w:color w:val="538135"/>
          <w:sz w:val="28"/>
          <w:szCs w:val="28"/>
          <w:lang w:val="en-US"/>
        </w:rPr>
        <w:t xml:space="preserve">o The Prevention </w:t>
      </w:r>
      <w:r w:rsidR="003D1D7E" w:rsidRPr="005C6361">
        <w:rPr>
          <w:b/>
          <w:bCs/>
          <w:color w:val="538135"/>
          <w:sz w:val="28"/>
          <w:szCs w:val="28"/>
          <w:lang w:val="en-US"/>
        </w:rPr>
        <w:t>of</w:t>
      </w:r>
      <w:r w:rsidR="00600CF7" w:rsidRPr="005C6361">
        <w:rPr>
          <w:b/>
          <w:bCs/>
          <w:color w:val="538135"/>
          <w:sz w:val="28"/>
          <w:szCs w:val="28"/>
          <w:lang w:val="en-US"/>
        </w:rPr>
        <w:t xml:space="preserve"> Illegal</w:t>
      </w:r>
      <w:r w:rsidRPr="005C6361">
        <w:rPr>
          <w:b/>
          <w:bCs/>
          <w:color w:val="538135"/>
          <w:sz w:val="28"/>
          <w:szCs w:val="28"/>
          <w:lang w:val="en-US"/>
        </w:rPr>
        <w:t xml:space="preserve"> W</w:t>
      </w:r>
      <w:r w:rsidR="00600CF7" w:rsidRPr="005C6361">
        <w:rPr>
          <w:b/>
          <w:bCs/>
          <w:color w:val="538135"/>
          <w:sz w:val="28"/>
          <w:szCs w:val="28"/>
          <w:lang w:val="en-US"/>
        </w:rPr>
        <w:t>orking</w:t>
      </w:r>
    </w:p>
    <w:p w14:paraId="672A6659" w14:textId="318D0A5D" w:rsidR="00EC487A" w:rsidRDefault="00EC487A" w:rsidP="00312542">
      <w:pPr>
        <w:spacing w:after="0"/>
        <w:ind w:left="-567"/>
        <w:rPr>
          <w:rFonts w:cs="Arial"/>
          <w:b/>
          <w:bCs/>
          <w:color w:val="538135"/>
          <w:lang w:eastAsia="en-GB"/>
        </w:rPr>
      </w:pPr>
    </w:p>
    <w:p w14:paraId="6E73FD46" w14:textId="068C6759" w:rsidR="00EC487A" w:rsidRPr="002B540A" w:rsidRDefault="00EC487A" w:rsidP="002B540A">
      <w:pPr>
        <w:pStyle w:val="ListParagraph"/>
        <w:numPr>
          <w:ilvl w:val="0"/>
          <w:numId w:val="9"/>
        </w:numPr>
        <w:spacing w:after="120" w:line="240" w:lineRule="auto"/>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Introduction</w:t>
      </w:r>
    </w:p>
    <w:p w14:paraId="5703B176" w14:textId="77777777" w:rsidR="00442553" w:rsidRPr="002B540A" w:rsidRDefault="00442553"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18D38C86" w14:textId="077D5EAA" w:rsidR="00442553" w:rsidRPr="002B540A" w:rsidRDefault="00442553"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This guidance has been updated to reflect current Home Office guidance following the UK leaving the EU as of the 1 January 2021.</w:t>
      </w:r>
    </w:p>
    <w:p w14:paraId="7B41D162" w14:textId="77777777" w:rsidR="00442553" w:rsidRPr="002B540A" w:rsidRDefault="00442553"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415C25FF" w14:textId="5E2D08D9" w:rsidR="00442553" w:rsidRPr="002B540A" w:rsidRDefault="00442553"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As an employer Lime Trust (the “Trust”) has a legal obligation to prevent illegal working in the UK. It is unlawful to employ someone who does not have the right to reside and the appropriate right to work in the UK or who is working in breach of their conditions of stay.</w:t>
      </w:r>
    </w:p>
    <w:p w14:paraId="16A4FFC4" w14:textId="77777777" w:rsidR="00D978AB" w:rsidRPr="002B540A" w:rsidRDefault="00D978AB"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2E56D75" w14:textId="5AA6851F" w:rsidR="00D978AB" w:rsidRPr="002B540A" w:rsidRDefault="00D978AB"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To comply with our legal obligations the Trust is required to conduct right to work checks before employing someone, to make sure the individual is not disqualified from carrying out the work in question by reason of their immigration status.</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Therefore, offers of employment are subject to and condition on the production of suitable documentation which indicates that applicants have a legal right to work in the UK.</w:t>
      </w:r>
    </w:p>
    <w:p w14:paraId="7733B239" w14:textId="77777777" w:rsidR="00D978AB" w:rsidRPr="002B540A" w:rsidRDefault="00D978AB" w:rsidP="002B540A">
      <w:pPr>
        <w:pStyle w:val="ListParagraph"/>
        <w:spacing w:line="240" w:lineRule="auto"/>
        <w:ind w:left="426" w:hanging="568"/>
        <w:rPr>
          <w:rFonts w:asciiTheme="minorHAnsi" w:hAnsiTheme="minorHAnsi" w:cstheme="minorHAnsi"/>
          <w:color w:val="7F7F7F" w:themeColor="text1" w:themeTint="80"/>
          <w:lang w:eastAsia="en-GB"/>
        </w:rPr>
      </w:pPr>
    </w:p>
    <w:p w14:paraId="0ED40796" w14:textId="42AA0E81" w:rsidR="00D978AB" w:rsidRPr="002B540A" w:rsidRDefault="003D1D7E"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Moreover,</w:t>
      </w:r>
      <w:r w:rsidR="00D978AB" w:rsidRPr="002B540A">
        <w:rPr>
          <w:rFonts w:asciiTheme="minorHAnsi" w:hAnsiTheme="minorHAnsi" w:cstheme="minorHAnsi"/>
          <w:color w:val="7F7F7F" w:themeColor="text1" w:themeTint="80"/>
          <w:lang w:eastAsia="en-GB"/>
        </w:rPr>
        <w:t xml:space="preserve"> continued employment of any staff member is subject to </w:t>
      </w:r>
      <w:r w:rsidRPr="002B540A">
        <w:rPr>
          <w:rFonts w:asciiTheme="minorHAnsi" w:hAnsiTheme="minorHAnsi" w:cstheme="minorHAnsi"/>
          <w:color w:val="7F7F7F" w:themeColor="text1" w:themeTint="80"/>
          <w:lang w:eastAsia="en-GB"/>
        </w:rPr>
        <w:t>a</w:t>
      </w:r>
      <w:r w:rsidR="00D978AB" w:rsidRPr="002B540A">
        <w:rPr>
          <w:rFonts w:asciiTheme="minorHAnsi" w:hAnsiTheme="minorHAnsi" w:cstheme="minorHAnsi"/>
          <w:color w:val="7F7F7F" w:themeColor="text1" w:themeTint="80"/>
          <w:lang w:eastAsia="en-GB"/>
        </w:rPr>
        <w:t xml:space="preserve"> conditional on them having an ongoing legal right to work in the UK.</w:t>
      </w:r>
    </w:p>
    <w:p w14:paraId="238F0788" w14:textId="77777777" w:rsidR="00D978AB" w:rsidRPr="002B540A" w:rsidRDefault="00D978AB" w:rsidP="002B540A">
      <w:pPr>
        <w:pStyle w:val="ListParagraph"/>
        <w:spacing w:line="240" w:lineRule="auto"/>
        <w:ind w:left="426" w:hanging="568"/>
        <w:rPr>
          <w:rFonts w:asciiTheme="minorHAnsi" w:hAnsiTheme="minorHAnsi" w:cstheme="minorHAnsi"/>
          <w:color w:val="7F7F7F" w:themeColor="text1" w:themeTint="80"/>
          <w:lang w:eastAsia="en-GB"/>
        </w:rPr>
      </w:pPr>
    </w:p>
    <w:p w14:paraId="0287C7B1" w14:textId="7B64ECDB" w:rsidR="00EC487A" w:rsidRPr="002B540A" w:rsidRDefault="0018678E" w:rsidP="002B540A">
      <w:pPr>
        <w:pStyle w:val="ListParagraph"/>
        <w:numPr>
          <w:ilvl w:val="1"/>
          <w:numId w:val="9"/>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bCs/>
          <w:color w:val="7F7F7F" w:themeColor="text1" w:themeTint="80"/>
          <w:lang w:eastAsia="en-GB"/>
        </w:rPr>
        <w:t>U</w:t>
      </w:r>
      <w:r w:rsidR="00EC487A" w:rsidRPr="002B540A">
        <w:rPr>
          <w:rFonts w:asciiTheme="minorHAnsi" w:hAnsiTheme="minorHAnsi" w:cstheme="minorHAnsi"/>
          <w:bCs/>
          <w:color w:val="7F7F7F" w:themeColor="text1" w:themeTint="80"/>
          <w:lang w:eastAsia="en-GB"/>
        </w:rPr>
        <w:t xml:space="preserve">pon a successful recruitment </w:t>
      </w:r>
      <w:r w:rsidRPr="002B540A">
        <w:rPr>
          <w:rFonts w:asciiTheme="minorHAnsi" w:hAnsiTheme="minorHAnsi" w:cstheme="minorHAnsi"/>
          <w:bCs/>
          <w:color w:val="7F7F7F" w:themeColor="text1" w:themeTint="80"/>
          <w:lang w:eastAsia="en-GB"/>
        </w:rPr>
        <w:t xml:space="preserve">process </w:t>
      </w:r>
      <w:r w:rsidR="00EC487A" w:rsidRPr="002B540A">
        <w:rPr>
          <w:rFonts w:asciiTheme="minorHAnsi" w:hAnsiTheme="minorHAnsi" w:cstheme="minorHAnsi"/>
          <w:bCs/>
          <w:color w:val="7F7F7F" w:themeColor="text1" w:themeTint="80"/>
          <w:lang w:eastAsia="en-GB"/>
        </w:rPr>
        <w:t xml:space="preserve">with </w:t>
      </w:r>
      <w:r w:rsidR="00F02D33" w:rsidRPr="002B540A">
        <w:rPr>
          <w:rFonts w:asciiTheme="minorHAnsi" w:hAnsiTheme="minorHAnsi" w:cstheme="minorHAnsi"/>
          <w:bCs/>
          <w:color w:val="7F7F7F" w:themeColor="text1" w:themeTint="80"/>
          <w:lang w:eastAsia="en-GB"/>
        </w:rPr>
        <w:t xml:space="preserve">the </w:t>
      </w:r>
      <w:r w:rsidR="00600CF7" w:rsidRPr="002B540A">
        <w:rPr>
          <w:rFonts w:asciiTheme="minorHAnsi" w:hAnsiTheme="minorHAnsi" w:cstheme="minorHAnsi"/>
          <w:bCs/>
          <w:color w:val="7F7F7F" w:themeColor="text1" w:themeTint="80"/>
          <w:lang w:eastAsia="en-GB"/>
        </w:rPr>
        <w:t>Trust</w:t>
      </w:r>
      <w:r w:rsidR="00EC487A" w:rsidRPr="002B540A">
        <w:rPr>
          <w:rFonts w:asciiTheme="minorHAnsi" w:hAnsiTheme="minorHAnsi" w:cstheme="minorHAnsi"/>
          <w:bCs/>
          <w:color w:val="7F7F7F" w:themeColor="text1" w:themeTint="80"/>
          <w:lang w:eastAsia="en-GB"/>
        </w:rPr>
        <w:t xml:space="preserve">, </w:t>
      </w:r>
      <w:r w:rsidRPr="002B540A">
        <w:rPr>
          <w:rFonts w:asciiTheme="minorHAnsi" w:hAnsiTheme="minorHAnsi" w:cstheme="minorHAnsi"/>
          <w:bCs/>
          <w:color w:val="7F7F7F" w:themeColor="text1" w:themeTint="80"/>
          <w:lang w:eastAsia="en-GB"/>
        </w:rPr>
        <w:t xml:space="preserve">all applicants are required </w:t>
      </w:r>
      <w:r w:rsidR="00EC487A" w:rsidRPr="002B540A">
        <w:rPr>
          <w:rFonts w:asciiTheme="minorHAnsi" w:hAnsiTheme="minorHAnsi" w:cstheme="minorHAnsi"/>
          <w:bCs/>
          <w:color w:val="7F7F7F" w:themeColor="text1" w:themeTint="80"/>
          <w:lang w:eastAsia="en-GB"/>
        </w:rPr>
        <w:t>to provide documentation to support their right to work in the UK</w:t>
      </w:r>
      <w:r w:rsidRPr="002B540A">
        <w:rPr>
          <w:rFonts w:asciiTheme="minorHAnsi" w:hAnsiTheme="minorHAnsi" w:cstheme="minorHAnsi"/>
          <w:bCs/>
          <w:color w:val="7F7F7F" w:themeColor="text1" w:themeTint="80"/>
          <w:lang w:eastAsia="en-GB"/>
        </w:rPr>
        <w:t xml:space="preserve"> before the</w:t>
      </w:r>
      <w:r w:rsidR="001F4288" w:rsidRPr="002B540A">
        <w:rPr>
          <w:rFonts w:asciiTheme="minorHAnsi" w:hAnsiTheme="minorHAnsi" w:cstheme="minorHAnsi"/>
          <w:bCs/>
          <w:color w:val="7F7F7F" w:themeColor="text1" w:themeTint="80"/>
          <w:lang w:eastAsia="en-GB"/>
        </w:rPr>
        <w:t>y</w:t>
      </w:r>
      <w:r w:rsidRPr="002B540A">
        <w:rPr>
          <w:rFonts w:asciiTheme="minorHAnsi" w:hAnsiTheme="minorHAnsi" w:cstheme="minorHAnsi"/>
          <w:bCs/>
          <w:color w:val="7F7F7F" w:themeColor="text1" w:themeTint="80"/>
          <w:lang w:eastAsia="en-GB"/>
        </w:rPr>
        <w:t xml:space="preserve"> can commence employment with the Trust</w:t>
      </w:r>
      <w:r w:rsidR="00EC487A" w:rsidRPr="002B540A">
        <w:rPr>
          <w:rFonts w:asciiTheme="minorHAnsi" w:hAnsiTheme="minorHAnsi" w:cstheme="minorHAnsi"/>
          <w:bCs/>
          <w:color w:val="7F7F7F" w:themeColor="text1" w:themeTint="80"/>
          <w:lang w:eastAsia="en-GB"/>
        </w:rPr>
        <w:t xml:space="preserve">. </w:t>
      </w:r>
    </w:p>
    <w:p w14:paraId="2887A5BE" w14:textId="77777777" w:rsidR="0018678E" w:rsidRPr="002B540A" w:rsidRDefault="0018678E"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1CF5537C" w14:textId="0997EE62" w:rsidR="0018678E" w:rsidRPr="002B540A" w:rsidRDefault="0018678E" w:rsidP="002B540A">
      <w:pPr>
        <w:pStyle w:val="ListParagraph"/>
        <w:numPr>
          <w:ilvl w:val="1"/>
          <w:numId w:val="9"/>
        </w:numPr>
        <w:spacing w:after="120" w:line="240" w:lineRule="auto"/>
        <w:ind w:left="426"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All </w:t>
      </w:r>
      <w:r w:rsidR="00EC487A" w:rsidRPr="002B540A">
        <w:rPr>
          <w:rFonts w:asciiTheme="minorHAnsi" w:hAnsiTheme="minorHAnsi" w:cstheme="minorHAnsi"/>
          <w:bCs/>
          <w:color w:val="7F7F7F" w:themeColor="text1" w:themeTint="80"/>
          <w:lang w:eastAsia="en-GB"/>
        </w:rPr>
        <w:t xml:space="preserve">offers of employment will be </w:t>
      </w:r>
      <w:r w:rsidRPr="002B540A">
        <w:rPr>
          <w:rFonts w:asciiTheme="minorHAnsi" w:hAnsiTheme="minorHAnsi" w:cstheme="minorHAnsi"/>
          <w:bCs/>
          <w:color w:val="7F7F7F" w:themeColor="text1" w:themeTint="80"/>
          <w:lang w:eastAsia="en-GB"/>
        </w:rPr>
        <w:t xml:space="preserve">subject to and conditional </w:t>
      </w:r>
      <w:r w:rsidR="00EC487A" w:rsidRPr="002B540A">
        <w:rPr>
          <w:rFonts w:asciiTheme="minorHAnsi" w:hAnsiTheme="minorHAnsi" w:cstheme="minorHAnsi"/>
          <w:bCs/>
          <w:color w:val="7F7F7F" w:themeColor="text1" w:themeTint="80"/>
          <w:lang w:eastAsia="en-GB"/>
        </w:rPr>
        <w:t xml:space="preserve">on an applicant’s eligibility to work in the </w:t>
      </w:r>
      <w:r w:rsidR="003D1D7E" w:rsidRPr="002B540A">
        <w:rPr>
          <w:rFonts w:asciiTheme="minorHAnsi" w:hAnsiTheme="minorHAnsi" w:cstheme="minorHAnsi"/>
          <w:bCs/>
          <w:color w:val="7F7F7F" w:themeColor="text1" w:themeTint="80"/>
          <w:lang w:eastAsia="en-GB"/>
        </w:rPr>
        <w:t>UK</w:t>
      </w:r>
      <w:r w:rsidR="003D1D7E">
        <w:rPr>
          <w:rFonts w:asciiTheme="minorHAnsi" w:hAnsiTheme="minorHAnsi" w:cstheme="minorHAnsi"/>
          <w:bCs/>
          <w:color w:val="7F7F7F" w:themeColor="text1" w:themeTint="80"/>
          <w:lang w:eastAsia="en-GB"/>
        </w:rPr>
        <w:t xml:space="preserve"> </w:t>
      </w:r>
      <w:r w:rsidR="003D1D7E" w:rsidRPr="002B540A">
        <w:rPr>
          <w:rFonts w:asciiTheme="minorHAnsi" w:hAnsiTheme="minorHAnsi" w:cstheme="minorHAnsi"/>
          <w:bCs/>
          <w:color w:val="7F7F7F" w:themeColor="text1" w:themeTint="80"/>
          <w:lang w:eastAsia="en-GB"/>
        </w:rPr>
        <w:t>and</w:t>
      </w:r>
      <w:r w:rsidRPr="002B540A">
        <w:rPr>
          <w:rFonts w:asciiTheme="minorHAnsi" w:hAnsiTheme="minorHAnsi" w:cstheme="minorHAnsi"/>
          <w:bCs/>
          <w:color w:val="7F7F7F" w:themeColor="text1" w:themeTint="80"/>
          <w:lang w:eastAsia="en-GB"/>
        </w:rPr>
        <w:t xml:space="preserve"> production of documents evidencing the same.</w:t>
      </w:r>
    </w:p>
    <w:p w14:paraId="623B3381" w14:textId="77777777" w:rsidR="001F4288" w:rsidRPr="002B540A" w:rsidRDefault="001F4288" w:rsidP="002B540A">
      <w:pPr>
        <w:pStyle w:val="ListParagraph"/>
        <w:spacing w:after="120" w:line="240" w:lineRule="auto"/>
        <w:ind w:left="426" w:hanging="568"/>
        <w:jc w:val="both"/>
        <w:rPr>
          <w:rFonts w:asciiTheme="minorHAnsi" w:hAnsiTheme="minorHAnsi" w:cstheme="minorHAnsi"/>
          <w:bCs/>
          <w:color w:val="7F7F7F" w:themeColor="text1" w:themeTint="80"/>
          <w:lang w:eastAsia="en-GB"/>
        </w:rPr>
      </w:pPr>
    </w:p>
    <w:p w14:paraId="48289437" w14:textId="4563A928" w:rsidR="001F4288" w:rsidRPr="002B540A" w:rsidRDefault="001F4288" w:rsidP="002B540A">
      <w:pPr>
        <w:pStyle w:val="ListParagraph"/>
        <w:numPr>
          <w:ilvl w:val="1"/>
          <w:numId w:val="9"/>
        </w:numPr>
        <w:spacing w:after="120" w:line="240" w:lineRule="auto"/>
        <w:ind w:left="426"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Where a successful applicant cannot provide evidence of their right to work in the UK any offer of employment will be</w:t>
      </w:r>
      <w:r w:rsidR="006E06F2" w:rsidRPr="002B540A">
        <w:rPr>
          <w:rFonts w:asciiTheme="minorHAnsi" w:hAnsiTheme="minorHAnsi" w:cstheme="minorHAnsi"/>
          <w:bCs/>
          <w:color w:val="7F7F7F" w:themeColor="text1" w:themeTint="80"/>
          <w:lang w:eastAsia="en-GB"/>
        </w:rPr>
        <w:t xml:space="preserve"> immediately</w:t>
      </w:r>
      <w:r w:rsidRPr="002B540A">
        <w:rPr>
          <w:rFonts w:asciiTheme="minorHAnsi" w:hAnsiTheme="minorHAnsi" w:cstheme="minorHAnsi"/>
          <w:bCs/>
          <w:color w:val="7F7F7F" w:themeColor="text1" w:themeTint="80"/>
          <w:lang w:eastAsia="en-GB"/>
        </w:rPr>
        <w:t xml:space="preserve"> withdrawn. Moreover, if an applicant cannot show</w:t>
      </w:r>
      <w:r w:rsidR="006E06F2" w:rsidRPr="002B540A">
        <w:rPr>
          <w:rFonts w:asciiTheme="minorHAnsi" w:hAnsiTheme="minorHAnsi" w:cstheme="minorHAnsi"/>
          <w:bCs/>
          <w:color w:val="7F7F7F" w:themeColor="text1" w:themeTint="80"/>
          <w:lang w:eastAsia="en-GB"/>
        </w:rPr>
        <w:t xml:space="preserve"> that they hold</w:t>
      </w:r>
      <w:r w:rsidRPr="002B540A">
        <w:rPr>
          <w:rFonts w:asciiTheme="minorHAnsi" w:hAnsiTheme="minorHAnsi" w:cstheme="minorHAnsi"/>
          <w:bCs/>
          <w:color w:val="7F7F7F" w:themeColor="text1" w:themeTint="80"/>
          <w:lang w:eastAsia="en-GB"/>
        </w:rPr>
        <w:t xml:space="preserve"> a continued right to work in the UK and/or ceases to hold a right to work in the UK and/or provides false information about their right to work in the UK</w:t>
      </w:r>
      <w:r w:rsidR="00C67951" w:rsidRPr="002B540A">
        <w:rPr>
          <w:rFonts w:asciiTheme="minorHAnsi" w:hAnsiTheme="minorHAnsi" w:cstheme="minorHAnsi"/>
          <w:bCs/>
          <w:color w:val="7F7F7F" w:themeColor="text1" w:themeTint="80"/>
          <w:lang w:eastAsia="en-GB"/>
        </w:rPr>
        <w:t xml:space="preserve"> at any time</w:t>
      </w:r>
      <w:r w:rsidRPr="002B540A">
        <w:rPr>
          <w:rFonts w:asciiTheme="minorHAnsi" w:hAnsiTheme="minorHAnsi" w:cstheme="minorHAnsi"/>
          <w:bCs/>
          <w:color w:val="7F7F7F" w:themeColor="text1" w:themeTint="80"/>
          <w:lang w:eastAsia="en-GB"/>
        </w:rPr>
        <w:t xml:space="preserve">, </w:t>
      </w:r>
      <w:r w:rsidR="00C67951" w:rsidRPr="002B540A">
        <w:rPr>
          <w:rFonts w:asciiTheme="minorHAnsi" w:hAnsiTheme="minorHAnsi" w:cstheme="minorHAnsi"/>
          <w:bCs/>
          <w:color w:val="7F7F7F" w:themeColor="text1" w:themeTint="80"/>
          <w:lang w:eastAsia="en-GB"/>
        </w:rPr>
        <w:t xml:space="preserve">any offer of employment will be </w:t>
      </w:r>
      <w:r w:rsidR="006E06F2" w:rsidRPr="002B540A">
        <w:rPr>
          <w:rFonts w:asciiTheme="minorHAnsi" w:hAnsiTheme="minorHAnsi" w:cstheme="minorHAnsi"/>
          <w:bCs/>
          <w:color w:val="7F7F7F" w:themeColor="text1" w:themeTint="80"/>
          <w:lang w:eastAsia="en-GB"/>
        </w:rPr>
        <w:t xml:space="preserve">immediately </w:t>
      </w:r>
      <w:r w:rsidR="00C67951" w:rsidRPr="002B540A">
        <w:rPr>
          <w:rFonts w:asciiTheme="minorHAnsi" w:hAnsiTheme="minorHAnsi" w:cstheme="minorHAnsi"/>
          <w:bCs/>
          <w:color w:val="7F7F7F" w:themeColor="text1" w:themeTint="80"/>
          <w:lang w:eastAsia="en-GB"/>
        </w:rPr>
        <w:t>withdrawn or, where employment has already started, their</w:t>
      </w:r>
      <w:r w:rsidRPr="002B540A">
        <w:rPr>
          <w:rFonts w:asciiTheme="minorHAnsi" w:hAnsiTheme="minorHAnsi" w:cstheme="minorHAnsi"/>
          <w:bCs/>
          <w:color w:val="7F7F7F" w:themeColor="text1" w:themeTint="80"/>
          <w:lang w:eastAsia="en-GB"/>
        </w:rPr>
        <w:t xml:space="preserve"> employment </w:t>
      </w:r>
      <w:r w:rsidR="00C67951" w:rsidRPr="002B540A">
        <w:rPr>
          <w:rFonts w:asciiTheme="minorHAnsi" w:hAnsiTheme="minorHAnsi" w:cstheme="minorHAnsi"/>
          <w:bCs/>
          <w:color w:val="7F7F7F" w:themeColor="text1" w:themeTint="80"/>
          <w:lang w:eastAsia="en-GB"/>
        </w:rPr>
        <w:t>will</w:t>
      </w:r>
      <w:r w:rsidRPr="002B540A">
        <w:rPr>
          <w:rFonts w:asciiTheme="minorHAnsi" w:hAnsiTheme="minorHAnsi" w:cstheme="minorHAnsi"/>
          <w:bCs/>
          <w:color w:val="7F7F7F" w:themeColor="text1" w:themeTint="80"/>
          <w:lang w:eastAsia="en-GB"/>
        </w:rPr>
        <w:t xml:space="preserve"> be terminated with immediate effect</w:t>
      </w:r>
      <w:r w:rsidR="00C67951" w:rsidRPr="002B540A">
        <w:rPr>
          <w:rFonts w:asciiTheme="minorHAnsi" w:hAnsiTheme="minorHAnsi" w:cstheme="minorHAnsi"/>
          <w:bCs/>
          <w:color w:val="7F7F7F" w:themeColor="text1" w:themeTint="80"/>
          <w:lang w:eastAsia="en-GB"/>
        </w:rPr>
        <w:t>.</w:t>
      </w:r>
    </w:p>
    <w:p w14:paraId="2D7AD848" w14:textId="77777777" w:rsidR="0018678E" w:rsidRPr="002B540A" w:rsidRDefault="0018678E" w:rsidP="002B540A">
      <w:pPr>
        <w:pStyle w:val="ListParagraph"/>
        <w:spacing w:after="120" w:line="240" w:lineRule="auto"/>
        <w:ind w:left="426" w:hanging="568"/>
        <w:jc w:val="both"/>
        <w:rPr>
          <w:rFonts w:asciiTheme="minorHAnsi" w:hAnsiTheme="minorHAnsi" w:cstheme="minorHAnsi"/>
          <w:bCs/>
          <w:color w:val="7F7F7F" w:themeColor="text1" w:themeTint="80"/>
          <w:lang w:eastAsia="en-GB"/>
        </w:rPr>
      </w:pPr>
    </w:p>
    <w:p w14:paraId="32D804E0" w14:textId="50A3399B" w:rsidR="0018678E" w:rsidRPr="002B540A" w:rsidRDefault="0018678E" w:rsidP="002B540A">
      <w:pPr>
        <w:pStyle w:val="ListParagraph"/>
        <w:numPr>
          <w:ilvl w:val="1"/>
          <w:numId w:val="9"/>
        </w:numPr>
        <w:spacing w:after="120" w:line="240" w:lineRule="auto"/>
        <w:ind w:left="426"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To comply with our obligation to prevent illegal working, we must:</w:t>
      </w:r>
    </w:p>
    <w:p w14:paraId="34C3CFB7" w14:textId="77777777" w:rsidR="0018678E" w:rsidRPr="002B540A" w:rsidRDefault="0018678E" w:rsidP="002B540A">
      <w:pPr>
        <w:spacing w:after="120" w:line="240" w:lineRule="auto"/>
        <w:ind w:hanging="568"/>
        <w:jc w:val="both"/>
        <w:rPr>
          <w:rFonts w:asciiTheme="minorHAnsi" w:hAnsiTheme="minorHAnsi" w:cstheme="minorHAnsi"/>
          <w:bCs/>
          <w:color w:val="7F7F7F" w:themeColor="text1" w:themeTint="80"/>
          <w:lang w:eastAsia="en-GB"/>
        </w:rPr>
      </w:pPr>
    </w:p>
    <w:p w14:paraId="6E97271F" w14:textId="77777777" w:rsidR="0018678E"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Carry out "right to work" checks on all prospective employees before the employment starts.</w:t>
      </w:r>
    </w:p>
    <w:p w14:paraId="51B6D3A1" w14:textId="77777777" w:rsidR="0018678E"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Conduct follow-up checks on employees who have a time-limited permission to live and work in the UK, or require a document to evidence their right as in the case of non-EEA family members of EEA or Swiss nationals (up to 30 June 2021 when the grace period for applying under the EU Settlement Scheme (EUSS) ends), or an application pending</w:t>
      </w:r>
    </w:p>
    <w:p w14:paraId="5844D4D4" w14:textId="77777777" w:rsidR="0018678E"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Keep records of all the checks carried out</w:t>
      </w:r>
    </w:p>
    <w:p w14:paraId="728BF415" w14:textId="5CE67EB7" w:rsidR="00EC487A" w:rsidRPr="002B540A" w:rsidRDefault="0018678E" w:rsidP="002B540A">
      <w:pPr>
        <w:pStyle w:val="ListParagraph"/>
        <w:numPr>
          <w:ilvl w:val="0"/>
          <w:numId w:val="10"/>
        </w:numPr>
        <w:spacing w:after="120" w:line="240" w:lineRule="auto"/>
        <w:ind w:hanging="568"/>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Not employ anyone it knows or has reasonable cause to believe is an illegal worker.</w:t>
      </w:r>
    </w:p>
    <w:p w14:paraId="5A463E5D" w14:textId="77777777" w:rsidR="00C67951" w:rsidRPr="002B540A" w:rsidRDefault="00C67951" w:rsidP="002B540A">
      <w:pPr>
        <w:spacing w:after="120" w:line="240" w:lineRule="auto"/>
        <w:ind w:hanging="568"/>
        <w:jc w:val="both"/>
        <w:rPr>
          <w:rFonts w:asciiTheme="minorHAnsi" w:hAnsiTheme="minorHAnsi" w:cstheme="minorHAnsi"/>
          <w:bCs/>
          <w:color w:val="7F7F7F" w:themeColor="text1" w:themeTint="80"/>
          <w:lang w:eastAsia="en-GB"/>
        </w:rPr>
      </w:pPr>
    </w:p>
    <w:p w14:paraId="53D36A4C" w14:textId="04542834" w:rsidR="00C67951" w:rsidRPr="002B540A" w:rsidRDefault="00C67951" w:rsidP="002B540A">
      <w:pPr>
        <w:pStyle w:val="ListParagraph"/>
        <w:numPr>
          <w:ilvl w:val="1"/>
          <w:numId w:val="9"/>
        </w:numPr>
        <w:spacing w:after="120" w:line="240" w:lineRule="auto"/>
        <w:ind w:left="426" w:hanging="63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lastRenderedPageBreak/>
        <w:t xml:space="preserve">The Trust is an equal opportunities employer and does not make appointments on the basis of an applicant’s race, nationality or any other protected </w:t>
      </w:r>
      <w:r w:rsidR="003D1D7E" w:rsidRPr="002B540A">
        <w:rPr>
          <w:rFonts w:asciiTheme="minorHAnsi" w:hAnsiTheme="minorHAnsi" w:cstheme="minorHAnsi"/>
          <w:bCs/>
          <w:color w:val="7F7F7F" w:themeColor="text1" w:themeTint="80"/>
          <w:lang w:eastAsia="en-GB"/>
        </w:rPr>
        <w:t>characteristic</w:t>
      </w:r>
      <w:r w:rsidRPr="002B540A">
        <w:rPr>
          <w:rFonts w:asciiTheme="minorHAnsi" w:hAnsiTheme="minorHAnsi" w:cstheme="minorHAnsi"/>
          <w:bCs/>
          <w:color w:val="7F7F7F" w:themeColor="text1" w:themeTint="80"/>
          <w:lang w:eastAsia="en-GB"/>
        </w:rPr>
        <w:t>. Right to work checks are carried out solely in order to meet our legal obligations under immigration rules.</w:t>
      </w:r>
    </w:p>
    <w:p w14:paraId="555B6EE2" w14:textId="77777777" w:rsidR="00420ED8" w:rsidRPr="002B540A" w:rsidRDefault="00420ED8" w:rsidP="002B540A">
      <w:pPr>
        <w:pStyle w:val="ListParagraph"/>
        <w:spacing w:after="120" w:line="240" w:lineRule="auto"/>
        <w:ind w:left="426" w:hanging="633"/>
        <w:jc w:val="both"/>
        <w:rPr>
          <w:rFonts w:asciiTheme="minorHAnsi" w:hAnsiTheme="minorHAnsi" w:cstheme="minorHAnsi"/>
          <w:bCs/>
          <w:color w:val="7F7F7F" w:themeColor="text1" w:themeTint="80"/>
          <w:lang w:eastAsia="en-GB"/>
        </w:rPr>
      </w:pPr>
    </w:p>
    <w:p w14:paraId="01779FEE" w14:textId="7DC0C489" w:rsidR="0018678E" w:rsidRPr="002B540A" w:rsidRDefault="003110C4" w:rsidP="002B540A">
      <w:pPr>
        <w:pStyle w:val="ListParagraph"/>
        <w:numPr>
          <w:ilvl w:val="1"/>
          <w:numId w:val="9"/>
        </w:numPr>
        <w:spacing w:after="120" w:line="240" w:lineRule="auto"/>
        <w:ind w:left="426" w:hanging="633"/>
        <w:jc w:val="both"/>
        <w:rPr>
          <w:rFonts w:asciiTheme="minorHAnsi" w:hAnsiTheme="minorHAnsi" w:cstheme="minorHAnsi"/>
          <w:color w:val="7F7F7F" w:themeColor="text1" w:themeTint="80"/>
          <w:lang w:eastAsia="en-GB"/>
        </w:rPr>
      </w:pPr>
      <w:r w:rsidRPr="002B540A">
        <w:rPr>
          <w:rFonts w:asciiTheme="minorHAnsi" w:hAnsiTheme="minorHAnsi" w:cstheme="minorHAnsi"/>
          <w:bCs/>
          <w:color w:val="7F7F7F" w:themeColor="text1" w:themeTint="80"/>
          <w:lang w:eastAsia="en-GB"/>
        </w:rPr>
        <w:t>This policy applies to all Trust employees, directors, contractors, agency workers, casual workers, job applicants and prospective employees.</w:t>
      </w:r>
    </w:p>
    <w:p w14:paraId="1CBFEE96" w14:textId="77777777" w:rsidR="003110C4" w:rsidRPr="002B540A" w:rsidRDefault="003110C4" w:rsidP="002B540A">
      <w:pPr>
        <w:pStyle w:val="ListParagraph"/>
        <w:spacing w:after="120" w:line="240" w:lineRule="auto"/>
        <w:rPr>
          <w:rFonts w:asciiTheme="minorHAnsi" w:hAnsiTheme="minorHAnsi" w:cstheme="minorHAnsi"/>
          <w:color w:val="7F7F7F" w:themeColor="text1" w:themeTint="80"/>
          <w:lang w:eastAsia="en-GB"/>
        </w:rPr>
      </w:pPr>
    </w:p>
    <w:p w14:paraId="12493337" w14:textId="2B5AEA5D" w:rsidR="00AC06F4" w:rsidRPr="002B540A" w:rsidRDefault="00EC487A" w:rsidP="002B540A">
      <w:p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 xml:space="preserve">Who can </w:t>
      </w:r>
      <w:r w:rsidR="00AC06F4" w:rsidRPr="002B540A">
        <w:rPr>
          <w:rFonts w:asciiTheme="minorHAnsi" w:hAnsiTheme="minorHAnsi" w:cstheme="minorHAnsi"/>
          <w:b/>
          <w:bCs/>
          <w:color w:val="7F7F7F" w:themeColor="text1" w:themeTint="80"/>
          <w:lang w:eastAsia="en-GB"/>
        </w:rPr>
        <w:t>work in the UK without permission</w:t>
      </w:r>
      <w:r w:rsidRPr="002B540A">
        <w:rPr>
          <w:rFonts w:asciiTheme="minorHAnsi" w:hAnsiTheme="minorHAnsi" w:cstheme="minorHAnsi"/>
          <w:b/>
          <w:bCs/>
          <w:color w:val="7F7F7F" w:themeColor="text1" w:themeTint="80"/>
          <w:lang w:eastAsia="en-GB"/>
        </w:rPr>
        <w:t>?</w:t>
      </w:r>
    </w:p>
    <w:p w14:paraId="06D37BB9" w14:textId="77777777" w:rsidR="00AC06F4" w:rsidRPr="002B540A" w:rsidRDefault="00AC06F4"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21C40C39" w14:textId="22008E7C" w:rsidR="00AC06F4" w:rsidRPr="002B540A" w:rsidRDefault="00AC06F4"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The most common examples of people who do not require permission to work in the UK (though may still require a visa</w:t>
      </w:r>
      <w:r w:rsidR="0062112D" w:rsidRPr="002B540A">
        <w:rPr>
          <w:rFonts w:asciiTheme="minorHAnsi" w:hAnsiTheme="minorHAnsi" w:cstheme="minorHAnsi"/>
          <w:color w:val="7F7F7F" w:themeColor="text1" w:themeTint="80"/>
          <w:lang w:eastAsia="en-GB"/>
        </w:rPr>
        <w:t xml:space="preserve"> and will still be subject </w:t>
      </w:r>
      <w:r w:rsidR="001F4288" w:rsidRPr="002B540A">
        <w:rPr>
          <w:rFonts w:asciiTheme="minorHAnsi" w:hAnsiTheme="minorHAnsi" w:cstheme="minorHAnsi"/>
          <w:color w:val="7F7F7F" w:themeColor="text1" w:themeTint="80"/>
          <w:lang w:eastAsia="en-GB"/>
        </w:rPr>
        <w:t xml:space="preserve">to </w:t>
      </w:r>
      <w:r w:rsidR="0062112D" w:rsidRPr="002B540A">
        <w:rPr>
          <w:rFonts w:asciiTheme="minorHAnsi" w:hAnsiTheme="minorHAnsi" w:cstheme="minorHAnsi"/>
          <w:color w:val="7F7F7F" w:themeColor="text1" w:themeTint="80"/>
          <w:lang w:eastAsia="en-GB"/>
        </w:rPr>
        <w:t>right to work checks</w:t>
      </w:r>
      <w:r w:rsidRPr="002B540A">
        <w:rPr>
          <w:rFonts w:asciiTheme="minorHAnsi" w:hAnsiTheme="minorHAnsi" w:cstheme="minorHAnsi"/>
          <w:color w:val="7F7F7F" w:themeColor="text1" w:themeTint="80"/>
          <w:lang w:eastAsia="en-GB"/>
        </w:rPr>
        <w:t>) are:</w:t>
      </w:r>
    </w:p>
    <w:p w14:paraId="737C6262" w14:textId="77777777" w:rsidR="00AC06F4" w:rsidRPr="002B540A" w:rsidRDefault="00AC06F4" w:rsidP="002B540A">
      <w:pPr>
        <w:pStyle w:val="ListParagraph"/>
        <w:spacing w:after="120" w:line="240" w:lineRule="auto"/>
        <w:ind w:left="153"/>
        <w:jc w:val="both"/>
        <w:rPr>
          <w:rFonts w:asciiTheme="minorHAnsi" w:hAnsiTheme="minorHAnsi" w:cstheme="minorHAnsi"/>
          <w:color w:val="7F7F7F" w:themeColor="text1" w:themeTint="80"/>
          <w:lang w:eastAsia="en-GB"/>
        </w:rPr>
      </w:pPr>
    </w:p>
    <w:p w14:paraId="780D9F9B" w14:textId="3DB0FB30"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British citizens. However, British Dependent Territories citizens, British nationals (overseas) and British overseas citizens do require permission to work in the UK. </w:t>
      </w:r>
    </w:p>
    <w:p w14:paraId="49A14045" w14:textId="77777777" w:rsidR="0062112D" w:rsidRPr="002B540A" w:rsidRDefault="0062112D" w:rsidP="002B540A">
      <w:pPr>
        <w:pStyle w:val="ListParagraph"/>
        <w:spacing w:after="120" w:line="240" w:lineRule="auto"/>
        <w:ind w:left="513"/>
        <w:jc w:val="both"/>
        <w:rPr>
          <w:rFonts w:asciiTheme="minorHAnsi" w:hAnsiTheme="minorHAnsi" w:cstheme="minorHAnsi"/>
          <w:color w:val="7F7F7F" w:themeColor="text1" w:themeTint="80"/>
          <w:lang w:eastAsia="en-GB"/>
        </w:rPr>
      </w:pPr>
    </w:p>
    <w:p w14:paraId="41720515"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who have the right of abode in the UK (which gives the right to live and work in the UK permanently, without any immigration restrictions).</w:t>
      </w:r>
    </w:p>
    <w:p w14:paraId="4E39D26A" w14:textId="77777777" w:rsidR="0062112D" w:rsidRPr="002B540A" w:rsidRDefault="0062112D" w:rsidP="002B540A">
      <w:pPr>
        <w:pStyle w:val="ListParagraph"/>
        <w:spacing w:after="120" w:line="240" w:lineRule="auto"/>
        <w:jc w:val="both"/>
        <w:rPr>
          <w:rFonts w:asciiTheme="minorHAnsi" w:hAnsiTheme="minorHAnsi" w:cstheme="minorHAnsi"/>
          <w:color w:val="7F7F7F" w:themeColor="text1" w:themeTint="80"/>
          <w:lang w:eastAsia="en-GB"/>
        </w:rPr>
      </w:pPr>
    </w:p>
    <w:p w14:paraId="309515F0" w14:textId="56744E2C"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who have indefinite leave to remain in the UK (also known as "settlement" or "permanent residence").</w:t>
      </w:r>
    </w:p>
    <w:p w14:paraId="47C3DA7A" w14:textId="77777777" w:rsidR="008C52F6" w:rsidRPr="002B540A" w:rsidRDefault="008C52F6" w:rsidP="002B540A">
      <w:pPr>
        <w:pStyle w:val="ListParagraph"/>
        <w:spacing w:after="120" w:line="240" w:lineRule="auto"/>
        <w:rPr>
          <w:rFonts w:asciiTheme="minorHAnsi" w:hAnsiTheme="minorHAnsi" w:cstheme="minorHAnsi"/>
          <w:color w:val="7F7F7F" w:themeColor="text1" w:themeTint="80"/>
          <w:lang w:eastAsia="en-GB"/>
        </w:rPr>
      </w:pPr>
    </w:p>
    <w:p w14:paraId="46E7DADB" w14:textId="7053CA3F" w:rsidR="008C52F6" w:rsidRPr="002B540A" w:rsidRDefault="008C52F6"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who are nationals of the Common Travel Area (CTA), a long-standing arrangement between the UK, the Crown Dependencies (Bailiwick of Jersey, Bailiwick of Guernsey and the Isle of Man) and Ireland.</w:t>
      </w:r>
    </w:p>
    <w:p w14:paraId="627759D3" w14:textId="77777777" w:rsidR="0062112D" w:rsidRPr="002B540A" w:rsidRDefault="0062112D" w:rsidP="002B540A">
      <w:pPr>
        <w:pStyle w:val="ListParagraph"/>
        <w:spacing w:after="120" w:line="240" w:lineRule="auto"/>
        <w:jc w:val="both"/>
        <w:rPr>
          <w:rFonts w:asciiTheme="minorHAnsi" w:hAnsiTheme="minorHAnsi" w:cstheme="minorHAnsi"/>
          <w:color w:val="7F7F7F" w:themeColor="text1" w:themeTint="80"/>
          <w:lang w:eastAsia="en-GB"/>
        </w:rPr>
      </w:pPr>
    </w:p>
    <w:p w14:paraId="33F2824C"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EU, European Economic Area (EEA) and Swiss nationals residing in the UK before 1 January 2021. They can apply for immigration status under the EU Settlement Scheme allowing them to remain in the UK. Applications under the EU Settlement Scheme must be submitted by 30 June 2021.</w:t>
      </w:r>
    </w:p>
    <w:p w14:paraId="797D7D7A"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1DE7EEA4"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Non-EEA family members of EEA and Swiss nationals and those with a retained or derivative right of residence who can produce a UK residence document to prove their status in the UK. Applications for settled or pre-settled status, save for in a few cases, need to be submitted by 30 June 2021.</w:t>
      </w:r>
    </w:p>
    <w:p w14:paraId="65BAD70D" w14:textId="77777777" w:rsidR="0062112D" w:rsidRPr="002B540A" w:rsidRDefault="0062112D" w:rsidP="002B540A">
      <w:pPr>
        <w:pStyle w:val="ListParagraph"/>
        <w:spacing w:after="120" w:line="240" w:lineRule="auto"/>
        <w:jc w:val="both"/>
        <w:rPr>
          <w:rFonts w:asciiTheme="minorHAnsi" w:hAnsiTheme="minorHAnsi" w:cstheme="minorHAnsi"/>
          <w:color w:val="7F7F7F" w:themeColor="text1" w:themeTint="80"/>
          <w:lang w:eastAsia="en-GB"/>
        </w:rPr>
      </w:pPr>
    </w:p>
    <w:p w14:paraId="2E52708C"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Persons granted refugee status or humanitarian protection.</w:t>
      </w:r>
    </w:p>
    <w:p w14:paraId="2BB46B00"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7EF3EE13"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Some asylum claimants. Normally asylum claimants are not permitted to work, but some may be issued with an Application Registration Card that confirms certain employment is permitted.</w:t>
      </w:r>
    </w:p>
    <w:p w14:paraId="6F014FA0"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707DE156" w14:textId="77777777" w:rsidR="0062112D"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Some overseas students can work part-time during term time and full-time during holidays.</w:t>
      </w:r>
    </w:p>
    <w:p w14:paraId="283A9D60" w14:textId="77777777" w:rsidR="0062112D" w:rsidRPr="002B540A" w:rsidRDefault="0062112D" w:rsidP="002B540A">
      <w:pPr>
        <w:pStyle w:val="ListParagraph"/>
        <w:spacing w:line="240" w:lineRule="auto"/>
        <w:jc w:val="both"/>
        <w:rPr>
          <w:rFonts w:asciiTheme="minorHAnsi" w:hAnsiTheme="minorHAnsi" w:cstheme="minorHAnsi"/>
          <w:color w:val="7F7F7F" w:themeColor="text1" w:themeTint="80"/>
          <w:lang w:eastAsia="en-GB"/>
        </w:rPr>
      </w:pPr>
    </w:p>
    <w:p w14:paraId="2C1F568E" w14:textId="462280C1" w:rsidR="001F4288" w:rsidRPr="002B540A" w:rsidRDefault="00AC06F4" w:rsidP="002B540A">
      <w:pPr>
        <w:pStyle w:val="ListParagraph"/>
        <w:numPr>
          <w:ilvl w:val="0"/>
          <w:numId w:val="12"/>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In addition, dependants who are successful in their application to accompany or join a migrant who has been granted permission to come to the UK for longer than six months will usually be given a general permission to work. </w:t>
      </w:r>
    </w:p>
    <w:p w14:paraId="34B24DBF" w14:textId="77777777" w:rsidR="00647610" w:rsidRPr="002B540A" w:rsidRDefault="00647610" w:rsidP="002B540A">
      <w:pPr>
        <w:spacing w:after="120" w:line="240" w:lineRule="auto"/>
        <w:jc w:val="both"/>
        <w:rPr>
          <w:rFonts w:asciiTheme="minorHAnsi" w:hAnsiTheme="minorHAnsi" w:cstheme="minorHAnsi"/>
          <w:color w:val="7F7F7F" w:themeColor="text1" w:themeTint="80"/>
          <w:lang w:eastAsia="en-GB"/>
        </w:rPr>
      </w:pPr>
    </w:p>
    <w:p w14:paraId="591071EE" w14:textId="0F7B0C2B" w:rsidR="00AC06F4" w:rsidRPr="002B540A" w:rsidRDefault="00AC06F4" w:rsidP="002B540A">
      <w:pPr>
        <w:pStyle w:val="ListParagraph"/>
        <w:numPr>
          <w:ilvl w:val="1"/>
          <w:numId w:val="11"/>
        </w:numPr>
        <w:spacing w:after="120" w:line="240" w:lineRule="auto"/>
        <w:ind w:left="426" w:hanging="63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Unless listed above, an individual is likely to need specific immigration permission to work in the UK under the Skilled Worker route or one of the other work-related categories</w:t>
      </w:r>
      <w:r w:rsidR="0062112D" w:rsidRPr="002B540A">
        <w:rPr>
          <w:rFonts w:asciiTheme="minorHAnsi" w:hAnsiTheme="minorHAnsi" w:cstheme="minorHAnsi"/>
          <w:color w:val="7F7F7F" w:themeColor="text1" w:themeTint="80"/>
          <w:lang w:eastAsia="en-GB"/>
        </w:rPr>
        <w:t>.</w:t>
      </w:r>
    </w:p>
    <w:p w14:paraId="7E8E8DC2" w14:textId="77777777" w:rsidR="001F4288" w:rsidRPr="002B540A" w:rsidRDefault="001F4288" w:rsidP="002B540A">
      <w:pPr>
        <w:pStyle w:val="ListParagraph"/>
        <w:spacing w:after="120" w:line="240" w:lineRule="auto"/>
        <w:ind w:left="426" w:hanging="633"/>
        <w:jc w:val="both"/>
        <w:rPr>
          <w:rFonts w:asciiTheme="minorHAnsi" w:hAnsiTheme="minorHAnsi" w:cstheme="minorHAnsi"/>
          <w:color w:val="7F7F7F" w:themeColor="text1" w:themeTint="80"/>
          <w:lang w:eastAsia="en-GB"/>
        </w:rPr>
      </w:pPr>
    </w:p>
    <w:p w14:paraId="3AF345EB" w14:textId="7B34E457" w:rsidR="001F4288" w:rsidRPr="002B540A" w:rsidRDefault="001F4288"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lastRenderedPageBreak/>
        <w:t>All applicants will need to evidence their right to work in the UK before commencing employment.</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The Trust cannot employ any individual purely on the basis that they claim to fall into one of the above groups.</w:t>
      </w:r>
    </w:p>
    <w:p w14:paraId="5DAB6C7B" w14:textId="5F7C2251" w:rsidR="00CA359E" w:rsidRPr="002B540A" w:rsidRDefault="00CA359E" w:rsidP="002B540A">
      <w:pPr>
        <w:pStyle w:val="Default"/>
        <w:numPr>
          <w:ilvl w:val="0"/>
          <w:numId w:val="16"/>
        </w:numPr>
        <w:spacing w:after="120"/>
        <w:ind w:left="426" w:hanging="568"/>
        <w:rPr>
          <w:rFonts w:asciiTheme="minorHAnsi" w:hAnsiTheme="minorHAnsi" w:cstheme="minorHAnsi"/>
          <w:b/>
          <w:bCs/>
          <w:color w:val="7F7F7F" w:themeColor="text1" w:themeTint="80"/>
          <w:sz w:val="22"/>
          <w:szCs w:val="22"/>
        </w:rPr>
      </w:pPr>
      <w:r w:rsidRPr="002B540A">
        <w:rPr>
          <w:rFonts w:asciiTheme="minorHAnsi" w:hAnsiTheme="minorHAnsi" w:cstheme="minorHAnsi"/>
          <w:b/>
          <w:bCs/>
          <w:color w:val="7F7F7F" w:themeColor="text1" w:themeTint="80"/>
          <w:sz w:val="22"/>
          <w:szCs w:val="22"/>
        </w:rPr>
        <w:t xml:space="preserve">Right to work checks for </w:t>
      </w:r>
      <w:r w:rsidR="00A23BCF" w:rsidRPr="002B540A">
        <w:rPr>
          <w:rFonts w:asciiTheme="minorHAnsi" w:hAnsiTheme="minorHAnsi" w:cstheme="minorHAnsi"/>
          <w:b/>
          <w:bCs/>
          <w:color w:val="7F7F7F" w:themeColor="text1" w:themeTint="80"/>
          <w:sz w:val="22"/>
          <w:szCs w:val="22"/>
        </w:rPr>
        <w:t xml:space="preserve">EU, </w:t>
      </w:r>
      <w:r w:rsidRPr="002B540A">
        <w:rPr>
          <w:rFonts w:asciiTheme="minorHAnsi" w:hAnsiTheme="minorHAnsi" w:cstheme="minorHAnsi"/>
          <w:b/>
          <w:bCs/>
          <w:color w:val="7F7F7F" w:themeColor="text1" w:themeTint="80"/>
          <w:sz w:val="22"/>
          <w:szCs w:val="22"/>
        </w:rPr>
        <w:t xml:space="preserve">EEA and Swiss nationals between 1 January – 30 June 2021 </w:t>
      </w:r>
    </w:p>
    <w:p w14:paraId="6ABBE1B8" w14:textId="34450AAE" w:rsidR="00A23BCF" w:rsidRPr="002B540A" w:rsidRDefault="00A23BCF" w:rsidP="002B540A">
      <w:pPr>
        <w:pStyle w:val="Default"/>
        <w:spacing w:after="120"/>
        <w:ind w:hanging="568"/>
        <w:rPr>
          <w:rFonts w:asciiTheme="minorHAnsi" w:hAnsiTheme="minorHAnsi" w:cstheme="minorHAnsi"/>
          <w:b/>
          <w:bCs/>
          <w:color w:val="7F7F7F" w:themeColor="text1" w:themeTint="80"/>
          <w:sz w:val="22"/>
          <w:szCs w:val="22"/>
        </w:rPr>
      </w:pPr>
    </w:p>
    <w:p w14:paraId="4CC2FA1D" w14:textId="77777777" w:rsidR="001E009D" w:rsidRPr="002B540A" w:rsidRDefault="001E009D" w:rsidP="002B540A">
      <w:pPr>
        <w:spacing w:after="120" w:line="240" w:lineRule="auto"/>
        <w:ind w:left="426" w:hanging="568"/>
        <w:jc w:val="both"/>
        <w:rPr>
          <w:rFonts w:asciiTheme="minorHAnsi" w:hAnsiTheme="minorHAnsi" w:cstheme="minorHAnsi"/>
          <w:vanish/>
          <w:color w:val="7F7F7F" w:themeColor="text1" w:themeTint="80"/>
          <w:lang w:eastAsia="en-GB"/>
        </w:rPr>
      </w:pPr>
    </w:p>
    <w:p w14:paraId="6ED305A2" w14:textId="77777777" w:rsidR="001E009D" w:rsidRPr="002B540A" w:rsidRDefault="001E009D" w:rsidP="002B540A">
      <w:pPr>
        <w:pStyle w:val="ListParagraph"/>
        <w:numPr>
          <w:ilvl w:val="0"/>
          <w:numId w:val="11"/>
        </w:numPr>
        <w:spacing w:after="120" w:line="240" w:lineRule="auto"/>
        <w:ind w:left="426" w:hanging="568"/>
        <w:jc w:val="both"/>
        <w:rPr>
          <w:rFonts w:asciiTheme="minorHAnsi" w:hAnsiTheme="minorHAnsi" w:cstheme="minorHAnsi"/>
          <w:vanish/>
          <w:color w:val="7F7F7F" w:themeColor="text1" w:themeTint="80"/>
          <w:lang w:eastAsia="en-GB"/>
        </w:rPr>
      </w:pPr>
    </w:p>
    <w:p w14:paraId="0031C94E" w14:textId="23EFB317" w:rsidR="00A23BCF" w:rsidRPr="002B540A" w:rsidRDefault="001E009D"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All applicants will need to evidence their right to work in the UK before commencing employment.</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The Trust cannot employ any individual purely on the basis that they claim to fall into one of the above groups.</w:t>
      </w:r>
    </w:p>
    <w:p w14:paraId="3DB63B25" w14:textId="77777777" w:rsidR="00A23BCF" w:rsidRPr="002B540A" w:rsidRDefault="00A23BC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5CE27823" w14:textId="77777777" w:rsidR="008C52F6" w:rsidRPr="002B540A" w:rsidRDefault="00A23BCF"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rPr>
        <w:t>The Immigration and Social Security Co-ordination (EU Withdrawal) Act 2020 ended free movement between the EU and the UK on 31 December 2020. This means that EU, EEA and Swiss nationals (and their families) arriving in the UK from 1 January 2021 onwards will be subject to UK immigration laws and the new points-based system.</w:t>
      </w:r>
      <w:r w:rsidR="008C52F6" w:rsidRPr="002B540A">
        <w:rPr>
          <w:rFonts w:asciiTheme="minorHAnsi" w:hAnsiTheme="minorHAnsi" w:cstheme="minorHAnsi"/>
          <w:color w:val="7F7F7F" w:themeColor="text1" w:themeTint="80"/>
        </w:rPr>
        <w:t xml:space="preserve"> </w:t>
      </w:r>
    </w:p>
    <w:p w14:paraId="7727D14B" w14:textId="77777777" w:rsidR="008C52F6" w:rsidRPr="002B540A" w:rsidRDefault="008C52F6" w:rsidP="002B540A">
      <w:pPr>
        <w:pStyle w:val="ListParagraph"/>
        <w:spacing w:line="240" w:lineRule="auto"/>
        <w:ind w:left="426" w:hanging="568"/>
        <w:rPr>
          <w:rFonts w:asciiTheme="minorHAnsi" w:hAnsiTheme="minorHAnsi" w:cstheme="minorHAnsi"/>
          <w:color w:val="7F7F7F" w:themeColor="text1" w:themeTint="80"/>
        </w:rPr>
      </w:pPr>
    </w:p>
    <w:p w14:paraId="7DC42775" w14:textId="55CB0A36" w:rsidR="00A23BCF" w:rsidRPr="002B540A" w:rsidRDefault="008C52F6"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rPr>
        <w:t>The new rules applicable to EU, EEA and Swiss nationals do not apply to Irish nationals. Under the CTA British and Irish citizens can move freely and reside in either jurisdiction and enjoy associated rights and privileges, including the right to work.</w:t>
      </w:r>
    </w:p>
    <w:p w14:paraId="2C88F835" w14:textId="77777777" w:rsidR="00A23BCF" w:rsidRPr="002B540A" w:rsidRDefault="00A23BCF" w:rsidP="002B540A">
      <w:pPr>
        <w:pStyle w:val="ListParagraph"/>
        <w:spacing w:line="240" w:lineRule="auto"/>
        <w:ind w:hanging="568"/>
        <w:rPr>
          <w:rFonts w:asciiTheme="minorHAnsi" w:hAnsiTheme="minorHAnsi" w:cstheme="minorHAnsi"/>
          <w:color w:val="7F7F7F" w:themeColor="text1" w:themeTint="80"/>
          <w:lang w:eastAsia="en-GB"/>
        </w:rPr>
      </w:pPr>
    </w:p>
    <w:p w14:paraId="1B67C892" w14:textId="2E351708" w:rsidR="00CA359E" w:rsidRPr="002B540A" w:rsidRDefault="00CA359E" w:rsidP="002B540A">
      <w:pPr>
        <w:pStyle w:val="ListParagraph"/>
        <w:numPr>
          <w:ilvl w:val="1"/>
          <w:numId w:val="1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rPr>
        <w:t xml:space="preserve">There is a </w:t>
      </w:r>
      <w:r w:rsidR="00A23BCF" w:rsidRPr="002B540A">
        <w:rPr>
          <w:rFonts w:asciiTheme="minorHAnsi" w:hAnsiTheme="minorHAnsi" w:cstheme="minorHAnsi"/>
          <w:color w:val="7F7F7F" w:themeColor="text1" w:themeTint="80"/>
        </w:rPr>
        <w:t xml:space="preserve">transition </w:t>
      </w:r>
      <w:r w:rsidRPr="002B540A">
        <w:rPr>
          <w:rFonts w:asciiTheme="minorHAnsi" w:hAnsiTheme="minorHAnsi" w:cstheme="minorHAnsi"/>
          <w:color w:val="7F7F7F" w:themeColor="text1" w:themeTint="80"/>
        </w:rPr>
        <w:t xml:space="preserve">period of </w:t>
      </w:r>
      <w:r w:rsidR="003D1D7E" w:rsidRPr="002B540A">
        <w:rPr>
          <w:rFonts w:asciiTheme="minorHAnsi" w:hAnsiTheme="minorHAnsi" w:cstheme="minorHAnsi"/>
          <w:color w:val="7F7F7F" w:themeColor="text1" w:themeTint="80"/>
        </w:rPr>
        <w:t>six months</w:t>
      </w:r>
      <w:r w:rsidRPr="002B540A">
        <w:rPr>
          <w:rFonts w:asciiTheme="minorHAnsi" w:hAnsiTheme="minorHAnsi" w:cstheme="minorHAnsi"/>
          <w:color w:val="7F7F7F" w:themeColor="text1" w:themeTint="80"/>
        </w:rPr>
        <w:t xml:space="preserve"> </w:t>
      </w:r>
      <w:r w:rsidR="00A23BCF" w:rsidRPr="002B540A">
        <w:rPr>
          <w:rFonts w:asciiTheme="minorHAnsi" w:hAnsiTheme="minorHAnsi" w:cstheme="minorHAnsi"/>
          <w:color w:val="7F7F7F" w:themeColor="text1" w:themeTint="80"/>
        </w:rPr>
        <w:t xml:space="preserve">applicable </w:t>
      </w:r>
      <w:r w:rsidR="003D1D7E" w:rsidRPr="002B540A">
        <w:rPr>
          <w:rFonts w:asciiTheme="minorHAnsi" w:hAnsiTheme="minorHAnsi" w:cstheme="minorHAnsi"/>
          <w:color w:val="7F7F7F" w:themeColor="text1" w:themeTint="80"/>
        </w:rPr>
        <w:t>to EU</w:t>
      </w:r>
      <w:r w:rsidR="00A23BCF" w:rsidRPr="002B540A">
        <w:rPr>
          <w:rFonts w:asciiTheme="minorHAnsi" w:hAnsiTheme="minorHAnsi" w:cstheme="minorHAnsi"/>
          <w:color w:val="7F7F7F" w:themeColor="text1" w:themeTint="80"/>
        </w:rPr>
        <w:t>, EEA and Swiss nationals who were living in the UK on or before 31 December 2020. If you are an EU, EEA or Swiss citizen and you were resident in the UK on or before 31 December 2020, you should not apply for a visa under the points-based immigration system. You and your family should instead apply to the EU Settlement Scheme. Applications are free and the deadline for applying is 30 June 2021.</w:t>
      </w:r>
    </w:p>
    <w:p w14:paraId="0CC5CA15" w14:textId="43213DDA" w:rsidR="00A23BCF" w:rsidRPr="002B540A" w:rsidRDefault="00A23BCF" w:rsidP="002B540A">
      <w:pPr>
        <w:pStyle w:val="Default"/>
        <w:spacing w:after="120"/>
        <w:ind w:left="426" w:hanging="568"/>
        <w:jc w:val="both"/>
        <w:rPr>
          <w:rFonts w:asciiTheme="minorHAnsi" w:hAnsiTheme="minorHAnsi" w:cstheme="minorHAnsi"/>
          <w:color w:val="7F7F7F" w:themeColor="text1" w:themeTint="80"/>
          <w:sz w:val="22"/>
          <w:szCs w:val="22"/>
        </w:rPr>
      </w:pPr>
    </w:p>
    <w:p w14:paraId="30F50FB7" w14:textId="1CB8DAD4" w:rsidR="00CA359E" w:rsidRPr="002B540A" w:rsidRDefault="00CA359E"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This means </w:t>
      </w:r>
      <w:r w:rsidR="00A23BCF" w:rsidRPr="002B540A">
        <w:rPr>
          <w:rFonts w:asciiTheme="minorHAnsi" w:hAnsiTheme="minorHAnsi" w:cstheme="minorHAnsi"/>
          <w:color w:val="7F7F7F" w:themeColor="text1" w:themeTint="80"/>
          <w:sz w:val="22"/>
          <w:szCs w:val="22"/>
        </w:rPr>
        <w:t xml:space="preserve">EU, </w:t>
      </w:r>
      <w:r w:rsidRPr="002B540A">
        <w:rPr>
          <w:rFonts w:asciiTheme="minorHAnsi" w:hAnsiTheme="minorHAnsi" w:cstheme="minorHAnsi"/>
          <w:color w:val="7F7F7F" w:themeColor="text1" w:themeTint="80"/>
          <w:sz w:val="22"/>
          <w:szCs w:val="22"/>
        </w:rPr>
        <w:t xml:space="preserve">EEA </w:t>
      </w:r>
      <w:r w:rsidR="00A23BCF" w:rsidRPr="002B540A">
        <w:rPr>
          <w:rFonts w:asciiTheme="minorHAnsi" w:hAnsiTheme="minorHAnsi" w:cstheme="minorHAnsi"/>
          <w:color w:val="7F7F7F" w:themeColor="text1" w:themeTint="80"/>
          <w:sz w:val="22"/>
          <w:szCs w:val="22"/>
        </w:rPr>
        <w:t xml:space="preserve">and Swiss </w:t>
      </w:r>
      <w:r w:rsidRPr="002B540A">
        <w:rPr>
          <w:rFonts w:asciiTheme="minorHAnsi" w:hAnsiTheme="minorHAnsi" w:cstheme="minorHAnsi"/>
          <w:color w:val="7F7F7F" w:themeColor="text1" w:themeTint="80"/>
          <w:sz w:val="22"/>
          <w:szCs w:val="22"/>
        </w:rPr>
        <w:t xml:space="preserve">nationals and their family members who </w:t>
      </w:r>
      <w:r w:rsidR="00A23BCF" w:rsidRPr="002B540A">
        <w:rPr>
          <w:rFonts w:asciiTheme="minorHAnsi" w:hAnsiTheme="minorHAnsi" w:cstheme="minorHAnsi"/>
          <w:color w:val="7F7F7F" w:themeColor="text1" w:themeTint="80"/>
          <w:sz w:val="22"/>
          <w:szCs w:val="22"/>
        </w:rPr>
        <w:t xml:space="preserve">were lawfully resident in the UK on or before 31 December 2020 and who </w:t>
      </w:r>
      <w:r w:rsidRPr="002B540A">
        <w:rPr>
          <w:rFonts w:asciiTheme="minorHAnsi" w:hAnsiTheme="minorHAnsi" w:cstheme="minorHAnsi"/>
          <w:color w:val="7F7F7F" w:themeColor="text1" w:themeTint="80"/>
          <w:sz w:val="22"/>
          <w:szCs w:val="22"/>
        </w:rPr>
        <w:t xml:space="preserve">apply </w:t>
      </w:r>
      <w:r w:rsidR="00A23BCF" w:rsidRPr="002B540A">
        <w:rPr>
          <w:rFonts w:asciiTheme="minorHAnsi" w:hAnsiTheme="minorHAnsi" w:cstheme="minorHAnsi"/>
          <w:color w:val="7F7F7F" w:themeColor="text1" w:themeTint="80"/>
          <w:sz w:val="22"/>
          <w:szCs w:val="22"/>
        </w:rPr>
        <w:t xml:space="preserve">to </w:t>
      </w:r>
      <w:r w:rsidR="003D1D7E" w:rsidRPr="002B540A">
        <w:rPr>
          <w:rFonts w:asciiTheme="minorHAnsi" w:hAnsiTheme="minorHAnsi" w:cstheme="minorHAnsi"/>
          <w:color w:val="7F7F7F" w:themeColor="text1" w:themeTint="80"/>
          <w:sz w:val="22"/>
          <w:szCs w:val="22"/>
        </w:rPr>
        <w:t>the</w:t>
      </w:r>
      <w:r w:rsidR="00A23BCF" w:rsidRPr="002B540A">
        <w:rPr>
          <w:rFonts w:asciiTheme="minorHAnsi" w:hAnsiTheme="minorHAnsi" w:cstheme="minorHAnsi"/>
          <w:color w:val="7F7F7F" w:themeColor="text1" w:themeTint="80"/>
          <w:sz w:val="22"/>
          <w:szCs w:val="22"/>
        </w:rPr>
        <w:t xml:space="preserve"> EU Settlement Scheme by 30 June </w:t>
      </w:r>
      <w:r w:rsidRPr="002B540A">
        <w:rPr>
          <w:rFonts w:asciiTheme="minorHAnsi" w:hAnsiTheme="minorHAnsi" w:cstheme="minorHAnsi"/>
          <w:color w:val="7F7F7F" w:themeColor="text1" w:themeTint="80"/>
          <w:sz w:val="22"/>
          <w:szCs w:val="22"/>
        </w:rPr>
        <w:t>can continue to live</w:t>
      </w:r>
      <w:r w:rsidR="00A23BCF" w:rsidRPr="002B540A">
        <w:rPr>
          <w:rFonts w:asciiTheme="minorHAnsi" w:hAnsiTheme="minorHAnsi" w:cstheme="minorHAnsi"/>
          <w:color w:val="7F7F7F" w:themeColor="text1" w:themeTint="80"/>
          <w:sz w:val="22"/>
          <w:szCs w:val="22"/>
        </w:rPr>
        <w:t xml:space="preserve"> and work</w:t>
      </w:r>
      <w:r w:rsidRPr="002B540A">
        <w:rPr>
          <w:rFonts w:asciiTheme="minorHAnsi" w:hAnsiTheme="minorHAnsi" w:cstheme="minorHAnsi"/>
          <w:color w:val="7F7F7F" w:themeColor="text1" w:themeTint="80"/>
          <w:sz w:val="22"/>
          <w:szCs w:val="22"/>
        </w:rPr>
        <w:t xml:space="preserve"> in the UK until their application is determined. This includes pending the outcome of any appeal against a decision to refuse status. Alternatively, EEA nationals and their family members will need to obtain another form of UK immigration status to live and work in the UK after the grace period. </w:t>
      </w:r>
    </w:p>
    <w:p w14:paraId="73735B29" w14:textId="2B43F46F" w:rsidR="00A23BCF" w:rsidRPr="002B540A" w:rsidRDefault="00A23BCF"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If you are an EU, EEA, or Swiss citizen, you can continue to use your passport or national identity card to prove you can work in the UK until 30 June 2021.</w:t>
      </w:r>
    </w:p>
    <w:p w14:paraId="69050D5B" w14:textId="641A03B5" w:rsidR="002A70FE" w:rsidRPr="002B540A" w:rsidRDefault="002A70FE"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Workers who are already in receipt of confirmation of their pre-settled or settled status under the EU Settlement Scheme should consider providing this to the Trust now so as to </w:t>
      </w:r>
      <w:r w:rsidR="003D1D7E" w:rsidRPr="002B540A">
        <w:rPr>
          <w:rFonts w:asciiTheme="minorHAnsi" w:hAnsiTheme="minorHAnsi" w:cstheme="minorHAnsi"/>
          <w:color w:val="7F7F7F" w:themeColor="text1" w:themeTint="80"/>
          <w:sz w:val="22"/>
          <w:szCs w:val="22"/>
        </w:rPr>
        <w:t>avoid</w:t>
      </w:r>
      <w:r w:rsidRPr="002B540A">
        <w:rPr>
          <w:rFonts w:asciiTheme="minorHAnsi" w:hAnsiTheme="minorHAnsi" w:cstheme="minorHAnsi"/>
          <w:color w:val="7F7F7F" w:themeColor="text1" w:themeTint="80"/>
          <w:sz w:val="22"/>
          <w:szCs w:val="22"/>
        </w:rPr>
        <w:t xml:space="preserve"> further checks after 30 June 2021.</w:t>
      </w:r>
    </w:p>
    <w:p w14:paraId="02A0C5E4" w14:textId="0F366061" w:rsidR="008C52F6" w:rsidRPr="002B540A" w:rsidRDefault="008C52F6" w:rsidP="002B540A">
      <w:pPr>
        <w:pStyle w:val="Default"/>
        <w:numPr>
          <w:ilvl w:val="1"/>
          <w:numId w:val="11"/>
        </w:numPr>
        <w:spacing w:after="120"/>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From 1 July 2021 right to work checks will change, and all </w:t>
      </w:r>
      <w:r w:rsidR="00420ED8" w:rsidRPr="002B540A">
        <w:rPr>
          <w:rFonts w:asciiTheme="minorHAnsi" w:hAnsiTheme="minorHAnsi" w:cstheme="minorHAnsi"/>
          <w:color w:val="7F7F7F" w:themeColor="text1" w:themeTint="80"/>
          <w:sz w:val="22"/>
          <w:szCs w:val="22"/>
        </w:rPr>
        <w:t xml:space="preserve">EU, </w:t>
      </w:r>
      <w:r w:rsidRPr="002B540A">
        <w:rPr>
          <w:rFonts w:asciiTheme="minorHAnsi" w:hAnsiTheme="minorHAnsi" w:cstheme="minorHAnsi"/>
          <w:color w:val="7F7F7F" w:themeColor="text1" w:themeTint="80"/>
          <w:sz w:val="22"/>
          <w:szCs w:val="22"/>
        </w:rPr>
        <w:t>EEA</w:t>
      </w:r>
      <w:r w:rsidR="00420ED8" w:rsidRPr="002B540A">
        <w:rPr>
          <w:rFonts w:asciiTheme="minorHAnsi" w:hAnsiTheme="minorHAnsi" w:cstheme="minorHAnsi"/>
          <w:color w:val="7F7F7F" w:themeColor="text1" w:themeTint="80"/>
          <w:sz w:val="22"/>
          <w:szCs w:val="22"/>
        </w:rPr>
        <w:t xml:space="preserve"> and </w:t>
      </w:r>
      <w:r w:rsidR="003D1D7E" w:rsidRPr="002B540A">
        <w:rPr>
          <w:rFonts w:asciiTheme="minorHAnsi" w:hAnsiTheme="minorHAnsi" w:cstheme="minorHAnsi"/>
          <w:color w:val="7F7F7F" w:themeColor="text1" w:themeTint="80"/>
          <w:sz w:val="22"/>
          <w:szCs w:val="22"/>
        </w:rPr>
        <w:t>Swiss</w:t>
      </w:r>
      <w:r w:rsidRPr="002B540A">
        <w:rPr>
          <w:rFonts w:asciiTheme="minorHAnsi" w:hAnsiTheme="minorHAnsi" w:cstheme="minorHAnsi"/>
          <w:color w:val="7F7F7F" w:themeColor="text1" w:themeTint="80"/>
          <w:sz w:val="22"/>
          <w:szCs w:val="22"/>
        </w:rPr>
        <w:t xml:space="preserve"> nationals will be required to demonstrate they have a right to work through evidence of their immigration status, rather than their nationality, using the online service. There will be a small number of exceptions and these will be detailed in further guidance. New guidance on how to conduct right to work checks on </w:t>
      </w:r>
      <w:r w:rsidR="00420ED8" w:rsidRPr="002B540A">
        <w:rPr>
          <w:rFonts w:asciiTheme="minorHAnsi" w:hAnsiTheme="minorHAnsi" w:cstheme="minorHAnsi"/>
          <w:color w:val="7F7F7F" w:themeColor="text1" w:themeTint="80"/>
          <w:sz w:val="22"/>
          <w:szCs w:val="22"/>
        </w:rPr>
        <w:t xml:space="preserve">EU, </w:t>
      </w:r>
      <w:r w:rsidRPr="002B540A">
        <w:rPr>
          <w:rFonts w:asciiTheme="minorHAnsi" w:hAnsiTheme="minorHAnsi" w:cstheme="minorHAnsi"/>
          <w:color w:val="7F7F7F" w:themeColor="text1" w:themeTint="80"/>
          <w:sz w:val="22"/>
          <w:szCs w:val="22"/>
        </w:rPr>
        <w:t>EEA</w:t>
      </w:r>
      <w:r w:rsidR="00420ED8" w:rsidRPr="002B540A">
        <w:rPr>
          <w:rFonts w:asciiTheme="minorHAnsi" w:hAnsiTheme="minorHAnsi" w:cstheme="minorHAnsi"/>
          <w:color w:val="7F7F7F" w:themeColor="text1" w:themeTint="80"/>
          <w:sz w:val="22"/>
          <w:szCs w:val="22"/>
        </w:rPr>
        <w:t xml:space="preserve"> and Swiss</w:t>
      </w:r>
      <w:r w:rsidRPr="002B540A">
        <w:rPr>
          <w:rFonts w:asciiTheme="minorHAnsi" w:hAnsiTheme="minorHAnsi" w:cstheme="minorHAnsi"/>
          <w:color w:val="7F7F7F" w:themeColor="text1" w:themeTint="80"/>
          <w:sz w:val="22"/>
          <w:szCs w:val="22"/>
        </w:rPr>
        <w:t xml:space="preserve"> nationals from 1 July </w:t>
      </w:r>
      <w:r w:rsidR="00420ED8" w:rsidRPr="002B540A">
        <w:rPr>
          <w:rFonts w:asciiTheme="minorHAnsi" w:hAnsiTheme="minorHAnsi" w:cstheme="minorHAnsi"/>
          <w:color w:val="7F7F7F" w:themeColor="text1" w:themeTint="80"/>
          <w:sz w:val="22"/>
          <w:szCs w:val="22"/>
        </w:rPr>
        <w:t xml:space="preserve">2021 </w:t>
      </w:r>
      <w:r w:rsidRPr="002B540A">
        <w:rPr>
          <w:rFonts w:asciiTheme="minorHAnsi" w:hAnsiTheme="minorHAnsi" w:cstheme="minorHAnsi"/>
          <w:color w:val="7F7F7F" w:themeColor="text1" w:themeTint="80"/>
          <w:sz w:val="22"/>
          <w:szCs w:val="22"/>
        </w:rPr>
        <w:t xml:space="preserve">will be provided in advance of this date. </w:t>
      </w:r>
    </w:p>
    <w:p w14:paraId="299DA342" w14:textId="72A18BE4" w:rsidR="00EC487A" w:rsidRPr="002B540A" w:rsidRDefault="003110C4" w:rsidP="002B540A">
      <w:pPr>
        <w:pStyle w:val="ListParagraph"/>
        <w:numPr>
          <w:ilvl w:val="0"/>
          <w:numId w:val="17"/>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Sponsorship</w:t>
      </w:r>
    </w:p>
    <w:p w14:paraId="22936C57" w14:textId="77777777" w:rsidR="003110C4" w:rsidRPr="002B540A" w:rsidRDefault="003110C4"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51C0E44B" w14:textId="01F7DD6D" w:rsidR="003110C4" w:rsidRPr="002B540A" w:rsidRDefault="003110C4"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Where the Trust wishes to employ someone from outside the UK, the Trust will need to sponsor them. This includes citizens of the EU, Iceland, Liechtenstein, Norway and Switzerland who arrived in the UK after 31 December 2020.</w:t>
      </w:r>
    </w:p>
    <w:p w14:paraId="1CF65EF7" w14:textId="77777777" w:rsidR="003110C4" w:rsidRPr="002B540A" w:rsidRDefault="003110C4"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14260D1" w14:textId="1778599E" w:rsidR="00D40205"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Trust needs to hold a sponsor licence before it can sponsor a worker. </w:t>
      </w:r>
    </w:p>
    <w:p w14:paraId="4A892DA2" w14:textId="77777777" w:rsidR="00D40205" w:rsidRPr="002B540A" w:rsidRDefault="00D40205" w:rsidP="002B540A">
      <w:pPr>
        <w:pStyle w:val="ListParagraph"/>
        <w:spacing w:line="240" w:lineRule="auto"/>
        <w:rPr>
          <w:rFonts w:asciiTheme="minorHAnsi" w:hAnsiTheme="minorHAnsi" w:cstheme="minorHAnsi"/>
          <w:color w:val="7F7F7F" w:themeColor="text1" w:themeTint="80"/>
          <w:lang w:eastAsia="en-GB"/>
        </w:rPr>
      </w:pPr>
    </w:p>
    <w:p w14:paraId="025F0627" w14:textId="2E6D238F" w:rsidR="003110C4"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 sponsor </w:t>
      </w:r>
      <w:r w:rsidR="003110C4" w:rsidRPr="002B540A">
        <w:rPr>
          <w:rFonts w:asciiTheme="minorHAnsi" w:hAnsiTheme="minorHAnsi" w:cstheme="minorHAnsi"/>
          <w:color w:val="7F7F7F" w:themeColor="text1" w:themeTint="80"/>
          <w:lang w:eastAsia="en-GB"/>
        </w:rPr>
        <w:t>licence</w:t>
      </w:r>
      <w:r w:rsidRPr="002B540A">
        <w:rPr>
          <w:rFonts w:asciiTheme="minorHAnsi" w:hAnsiTheme="minorHAnsi" w:cstheme="minorHAnsi"/>
          <w:color w:val="7F7F7F" w:themeColor="text1" w:themeTint="80"/>
          <w:lang w:eastAsia="en-GB"/>
        </w:rPr>
        <w:t xml:space="preserve"> is not required</w:t>
      </w:r>
      <w:r w:rsidR="003110C4" w:rsidRPr="002B540A">
        <w:rPr>
          <w:rFonts w:asciiTheme="minorHAnsi" w:hAnsiTheme="minorHAnsi" w:cstheme="minorHAnsi"/>
          <w:color w:val="7F7F7F" w:themeColor="text1" w:themeTint="80"/>
          <w:lang w:eastAsia="en-GB"/>
        </w:rPr>
        <w:t xml:space="preserve"> to sponsor certain groups, for example:</w:t>
      </w:r>
    </w:p>
    <w:p w14:paraId="2BFA01C9" w14:textId="77777777" w:rsidR="00647610" w:rsidRPr="002B540A" w:rsidRDefault="00647610" w:rsidP="002B540A">
      <w:pPr>
        <w:spacing w:after="120" w:line="240" w:lineRule="auto"/>
        <w:jc w:val="both"/>
        <w:rPr>
          <w:rFonts w:asciiTheme="minorHAnsi" w:hAnsiTheme="minorHAnsi" w:cstheme="minorHAnsi"/>
          <w:color w:val="7F7F7F" w:themeColor="text1" w:themeTint="80"/>
          <w:lang w:eastAsia="en-GB"/>
        </w:rPr>
      </w:pPr>
    </w:p>
    <w:p w14:paraId="0BE097C6" w14:textId="77777777" w:rsidR="00D40205" w:rsidRPr="002B540A" w:rsidRDefault="003110C4" w:rsidP="002B540A">
      <w:pPr>
        <w:pStyle w:val="ListParagraph"/>
        <w:numPr>
          <w:ilvl w:val="0"/>
          <w:numId w:val="18"/>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Irish citizens</w:t>
      </w:r>
    </w:p>
    <w:p w14:paraId="4F55F1F8" w14:textId="77777777" w:rsidR="00D40205" w:rsidRPr="002B540A" w:rsidRDefault="003110C4" w:rsidP="002B540A">
      <w:pPr>
        <w:pStyle w:val="ListParagraph"/>
        <w:numPr>
          <w:ilvl w:val="0"/>
          <w:numId w:val="18"/>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with settled or pre-settled status under the EU Settlement Scheme</w:t>
      </w:r>
    </w:p>
    <w:p w14:paraId="4B85D63C" w14:textId="7811F184" w:rsidR="003110C4" w:rsidRPr="002B540A" w:rsidRDefault="003110C4" w:rsidP="002B540A">
      <w:pPr>
        <w:pStyle w:val="ListParagraph"/>
        <w:numPr>
          <w:ilvl w:val="0"/>
          <w:numId w:val="18"/>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those with indefinite leave to remain in the UK</w:t>
      </w:r>
      <w:r w:rsidR="00D40205" w:rsidRPr="002B540A">
        <w:rPr>
          <w:rFonts w:asciiTheme="minorHAnsi" w:hAnsiTheme="minorHAnsi" w:cstheme="minorHAnsi"/>
          <w:color w:val="7F7F7F" w:themeColor="text1" w:themeTint="80"/>
          <w:lang w:eastAsia="en-GB"/>
        </w:rPr>
        <w:t>.</w:t>
      </w:r>
    </w:p>
    <w:p w14:paraId="636B45A5" w14:textId="77777777" w:rsidR="00D40205" w:rsidRPr="002B540A" w:rsidRDefault="00D40205" w:rsidP="002B540A">
      <w:pPr>
        <w:pStyle w:val="ListParagraph"/>
        <w:spacing w:after="120" w:line="240" w:lineRule="auto"/>
        <w:jc w:val="both"/>
        <w:rPr>
          <w:rFonts w:asciiTheme="minorHAnsi" w:hAnsiTheme="minorHAnsi" w:cstheme="minorHAnsi"/>
          <w:color w:val="7F7F7F" w:themeColor="text1" w:themeTint="80"/>
          <w:lang w:eastAsia="en-GB"/>
        </w:rPr>
      </w:pPr>
    </w:p>
    <w:p w14:paraId="0A4CCC74" w14:textId="7E7D2463" w:rsidR="00EC487A" w:rsidRPr="002B540A" w:rsidRDefault="00EC487A"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There are various routes (known as tiers) under which a person can apply to work in the UK. </w:t>
      </w:r>
      <w:r w:rsidR="00D40205" w:rsidRPr="002B540A">
        <w:rPr>
          <w:rFonts w:asciiTheme="minorHAnsi" w:hAnsiTheme="minorHAnsi" w:cstheme="minorHAnsi"/>
          <w:color w:val="7F7F7F" w:themeColor="text1" w:themeTint="80"/>
        </w:rPr>
        <w:t xml:space="preserve"> Under the new immigration rules the previous </w:t>
      </w:r>
      <w:r w:rsidR="00D40205" w:rsidRPr="002B540A">
        <w:rPr>
          <w:rFonts w:asciiTheme="minorHAnsi" w:hAnsiTheme="minorHAnsi" w:cstheme="minorHAnsi"/>
          <w:color w:val="7F7F7F" w:themeColor="text1" w:themeTint="80"/>
          <w:lang w:eastAsia="en-GB"/>
        </w:rPr>
        <w:t>Tier 2 (General) work visa has now been replaced by the points-based Skilled Worker Visa.</w:t>
      </w:r>
    </w:p>
    <w:p w14:paraId="2FA5DC72" w14:textId="77777777" w:rsidR="00D40205" w:rsidRPr="002B540A" w:rsidRDefault="00D4020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531C8217" w14:textId="77777777" w:rsidR="00D40205"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To qualify for a Skilled Worker visa, you must:</w:t>
      </w:r>
    </w:p>
    <w:p w14:paraId="41272EB7" w14:textId="77777777" w:rsidR="00D40205" w:rsidRPr="002B540A" w:rsidRDefault="00D4020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1743554" w14:textId="77777777" w:rsidR="00647610"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work for a UK employer that’s been approved by the Home Office</w:t>
      </w:r>
    </w:p>
    <w:p w14:paraId="5435965B" w14:textId="77777777" w:rsidR="00647610"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have a ‘certificate of sponsorship’ from your employer with information about the role you’ve been offered in the UK</w:t>
      </w:r>
    </w:p>
    <w:p w14:paraId="6B36177B" w14:textId="77777777" w:rsidR="00647610"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do a job that’s on the list of eligible occupations</w:t>
      </w:r>
    </w:p>
    <w:p w14:paraId="2E7F792E" w14:textId="5083CC01" w:rsidR="00D40205" w:rsidRPr="002B540A" w:rsidRDefault="00D40205" w:rsidP="002B540A">
      <w:pPr>
        <w:pStyle w:val="ListParagraph"/>
        <w:numPr>
          <w:ilvl w:val="0"/>
          <w:numId w:val="19"/>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be paid a minimum salary - how much depends on the type of work you do.</w:t>
      </w:r>
    </w:p>
    <w:p w14:paraId="6F064018" w14:textId="77777777" w:rsidR="00D40205" w:rsidRPr="002B540A" w:rsidRDefault="00D40205" w:rsidP="002B540A">
      <w:pPr>
        <w:spacing w:after="120" w:line="240" w:lineRule="auto"/>
        <w:ind w:left="426" w:hanging="568"/>
        <w:jc w:val="both"/>
        <w:rPr>
          <w:rFonts w:asciiTheme="minorHAnsi" w:hAnsiTheme="minorHAnsi" w:cstheme="minorHAnsi"/>
          <w:color w:val="7F7F7F" w:themeColor="text1" w:themeTint="80"/>
          <w:lang w:eastAsia="en-GB"/>
        </w:rPr>
      </w:pPr>
    </w:p>
    <w:p w14:paraId="4DFDDF8F" w14:textId="1E505FB0" w:rsidR="00D40205" w:rsidRPr="002B540A" w:rsidRDefault="00D4020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You must have a confirmed job offer before you apply for the Skilled Worker </w:t>
      </w:r>
      <w:r w:rsidR="00840D35" w:rsidRPr="002B540A">
        <w:rPr>
          <w:rFonts w:asciiTheme="minorHAnsi" w:hAnsiTheme="minorHAnsi" w:cstheme="minorHAnsi"/>
          <w:color w:val="7F7F7F" w:themeColor="text1" w:themeTint="80"/>
          <w:lang w:eastAsia="en-GB"/>
        </w:rPr>
        <w:t>v</w:t>
      </w:r>
      <w:r w:rsidRPr="002B540A">
        <w:rPr>
          <w:rFonts w:asciiTheme="minorHAnsi" w:hAnsiTheme="minorHAnsi" w:cstheme="minorHAnsi"/>
          <w:color w:val="7F7F7F" w:themeColor="text1" w:themeTint="80"/>
          <w:lang w:eastAsia="en-GB"/>
        </w:rPr>
        <w:t>isa.</w:t>
      </w:r>
    </w:p>
    <w:p w14:paraId="0076F604" w14:textId="77777777" w:rsidR="00840D35" w:rsidRPr="002B540A" w:rsidRDefault="00840D3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3E18DAF" w14:textId="2E46EFC5" w:rsidR="00840D35" w:rsidRPr="002B540A" w:rsidRDefault="00840D3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You might be able to apply to change (‘switch’) to a Skilled Worker visa if you are already in the UK on a different type of visa. Your partner or children will need to apply separately. You must not travel outside of the UK, Ireland, the Channel Islands or the Isle of Man until you get a decision. Your application will be withdrawn if you do.</w:t>
      </w:r>
    </w:p>
    <w:p w14:paraId="2E16AE93" w14:textId="77777777" w:rsidR="00D40205" w:rsidRPr="002B540A" w:rsidRDefault="00D40205"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063EB03D" w14:textId="25FE9B0F" w:rsidR="00840D35" w:rsidRPr="002B540A" w:rsidRDefault="00840D35"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shd w:val="clear" w:color="auto" w:fill="FFFFFF"/>
        </w:rPr>
        <w:t>If you are not eligible for the Skilled Worker visa or to ‘switch’ your current visa to the Skilled Worker visa, you may be eligible for </w:t>
      </w:r>
      <w:r w:rsidRPr="002B540A">
        <w:rPr>
          <w:rFonts w:asciiTheme="minorHAnsi" w:hAnsiTheme="minorHAnsi" w:cstheme="minorHAnsi"/>
          <w:color w:val="7F7F7F" w:themeColor="text1" w:themeTint="80"/>
        </w:rPr>
        <w:t>another type of visa to work in the UK</w:t>
      </w:r>
      <w:r w:rsidRPr="002B540A">
        <w:rPr>
          <w:rFonts w:asciiTheme="minorHAnsi" w:hAnsiTheme="minorHAnsi" w:cstheme="minorHAnsi"/>
          <w:color w:val="7F7F7F" w:themeColor="text1" w:themeTint="80"/>
          <w:shd w:val="clear" w:color="auto" w:fill="FFFFFF"/>
        </w:rPr>
        <w:t xml:space="preserve">. You should check here whether you need a visa and the type of visa: </w:t>
      </w:r>
      <w:hyperlink r:id="rId12" w:history="1">
        <w:r w:rsidRPr="002B540A">
          <w:rPr>
            <w:rStyle w:val="Hyperlink"/>
            <w:rFonts w:asciiTheme="minorHAnsi" w:hAnsiTheme="minorHAnsi" w:cstheme="minorHAnsi"/>
            <w:color w:val="7F7F7F" w:themeColor="text1" w:themeTint="80"/>
            <w:shd w:val="clear" w:color="auto" w:fill="FFFFFF"/>
          </w:rPr>
          <w:t>https://www.gov.uk/check-uk-visa</w:t>
        </w:r>
      </w:hyperlink>
      <w:r w:rsidRPr="002B540A">
        <w:rPr>
          <w:rFonts w:asciiTheme="minorHAnsi" w:hAnsiTheme="minorHAnsi" w:cstheme="minorHAnsi"/>
          <w:color w:val="7F7F7F" w:themeColor="text1" w:themeTint="80"/>
          <w:shd w:val="clear" w:color="auto" w:fill="FFFFFF"/>
        </w:rPr>
        <w:t xml:space="preserve">  </w:t>
      </w:r>
    </w:p>
    <w:p w14:paraId="2DFBC6D0" w14:textId="77777777" w:rsidR="00840D35" w:rsidRPr="002B540A" w:rsidRDefault="00840D35" w:rsidP="002B540A">
      <w:pPr>
        <w:pStyle w:val="ListParagraph"/>
        <w:spacing w:line="240" w:lineRule="auto"/>
        <w:rPr>
          <w:rFonts w:asciiTheme="minorHAnsi" w:hAnsiTheme="minorHAnsi" w:cstheme="minorHAnsi"/>
          <w:color w:val="7F7F7F" w:themeColor="text1" w:themeTint="80"/>
          <w:lang w:eastAsia="en-GB"/>
        </w:rPr>
      </w:pPr>
    </w:p>
    <w:p w14:paraId="4E641FE7" w14:textId="245C35B8" w:rsidR="00840D35" w:rsidRPr="002B540A" w:rsidRDefault="00EC487A" w:rsidP="002B540A">
      <w:pPr>
        <w:pStyle w:val="ListParagraph"/>
        <w:numPr>
          <w:ilvl w:val="1"/>
          <w:numId w:val="17"/>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Licensed sponsors </w:t>
      </w:r>
      <w:r w:rsidR="00840D35" w:rsidRPr="002B540A">
        <w:rPr>
          <w:rFonts w:asciiTheme="minorHAnsi" w:hAnsiTheme="minorHAnsi" w:cstheme="minorHAnsi"/>
          <w:color w:val="7F7F7F" w:themeColor="text1" w:themeTint="80"/>
          <w:lang w:eastAsia="en-GB"/>
        </w:rPr>
        <w:t>must tell UK Visas and Immigration (UKVI) if our sponsored workers are not complying with the conditions of their visa. We also must have HR systems in place that let us:</w:t>
      </w:r>
    </w:p>
    <w:p w14:paraId="7228C492" w14:textId="77777777" w:rsidR="00840D35" w:rsidRPr="002B540A" w:rsidRDefault="00840D35" w:rsidP="002B540A">
      <w:pPr>
        <w:pStyle w:val="ListParagraph"/>
        <w:spacing w:after="120" w:line="240" w:lineRule="auto"/>
        <w:ind w:left="360"/>
        <w:jc w:val="both"/>
        <w:rPr>
          <w:rFonts w:asciiTheme="minorHAnsi" w:hAnsiTheme="minorHAnsi" w:cstheme="minorHAnsi"/>
          <w:color w:val="7F7F7F" w:themeColor="text1" w:themeTint="80"/>
          <w:lang w:eastAsia="en-GB"/>
        </w:rPr>
      </w:pPr>
    </w:p>
    <w:p w14:paraId="0C42740D" w14:textId="6C6AC9D2"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monitor our employees’ immigration status</w:t>
      </w:r>
    </w:p>
    <w:p w14:paraId="4E717680" w14:textId="77777777"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keep copies of relevant documents for each employee, including passport and right to work information</w:t>
      </w:r>
    </w:p>
    <w:p w14:paraId="7DB5DBCF" w14:textId="77777777"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track and record employees’ attendance</w:t>
      </w:r>
    </w:p>
    <w:p w14:paraId="1E30A719" w14:textId="77777777" w:rsidR="00840D35"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keep employee contact details up to date</w:t>
      </w:r>
    </w:p>
    <w:p w14:paraId="1E8F7B7C" w14:textId="0698F0F2" w:rsidR="00EC487A" w:rsidRPr="002B540A" w:rsidRDefault="00840D35" w:rsidP="002B540A">
      <w:pPr>
        <w:pStyle w:val="ListParagraph"/>
        <w:numPr>
          <w:ilvl w:val="0"/>
          <w:numId w:val="20"/>
        </w:numPr>
        <w:spacing w:after="120" w:line="240" w:lineRule="auto"/>
        <w:ind w:left="426" w:hanging="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report to UKVI if there is a problem, for example if our employee stops coming to work</w:t>
      </w:r>
      <w:r w:rsidR="002A70FE" w:rsidRPr="002B540A">
        <w:rPr>
          <w:rFonts w:asciiTheme="minorHAnsi" w:hAnsiTheme="minorHAnsi" w:cstheme="minorHAnsi"/>
          <w:color w:val="7F7F7F" w:themeColor="text1" w:themeTint="80"/>
          <w:lang w:eastAsia="en-GB"/>
        </w:rPr>
        <w:t xml:space="preserve">. </w:t>
      </w:r>
    </w:p>
    <w:p w14:paraId="47A836D7" w14:textId="77777777" w:rsidR="002A70FE" w:rsidRPr="002B540A" w:rsidRDefault="002A70FE" w:rsidP="002B540A">
      <w:pPr>
        <w:pStyle w:val="ListParagraph"/>
        <w:spacing w:after="120" w:line="240" w:lineRule="auto"/>
        <w:ind w:left="1080"/>
        <w:jc w:val="both"/>
        <w:rPr>
          <w:rFonts w:asciiTheme="minorHAnsi" w:hAnsiTheme="minorHAnsi" w:cstheme="minorHAnsi"/>
          <w:color w:val="7F7F7F" w:themeColor="text1" w:themeTint="80"/>
          <w:lang w:eastAsia="en-GB"/>
        </w:rPr>
      </w:pPr>
    </w:p>
    <w:p w14:paraId="735314D4" w14:textId="34602D33" w:rsidR="00EC487A" w:rsidRPr="002B540A" w:rsidRDefault="00EC487A" w:rsidP="002B540A">
      <w:pPr>
        <w:pStyle w:val="ListParagraph"/>
        <w:numPr>
          <w:ilvl w:val="0"/>
          <w:numId w:val="21"/>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Employing asylum seekers, refugees and those granted humanitarian protection</w:t>
      </w:r>
    </w:p>
    <w:p w14:paraId="6541CFDA" w14:textId="77777777" w:rsidR="002A70FE" w:rsidRPr="002B540A" w:rsidRDefault="002A70FE"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3575E602" w14:textId="61DA684E" w:rsidR="002A5EE6" w:rsidRPr="002B540A" w:rsidRDefault="00EC487A"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Asylum seekers do not normally have the right to work </w:t>
      </w:r>
      <w:r w:rsidR="002A5EE6" w:rsidRPr="002B540A">
        <w:rPr>
          <w:rFonts w:asciiTheme="minorHAnsi" w:hAnsiTheme="minorHAnsi" w:cstheme="minorHAnsi"/>
          <w:color w:val="7F7F7F" w:themeColor="text1" w:themeTint="80"/>
          <w:lang w:eastAsia="en-GB"/>
        </w:rPr>
        <w:t xml:space="preserve">in the UK </w:t>
      </w:r>
      <w:r w:rsidRPr="002B540A">
        <w:rPr>
          <w:rFonts w:asciiTheme="minorHAnsi" w:hAnsiTheme="minorHAnsi" w:cstheme="minorHAnsi"/>
          <w:color w:val="7F7F7F" w:themeColor="text1" w:themeTint="80"/>
          <w:lang w:eastAsia="en-GB"/>
        </w:rPr>
        <w:t xml:space="preserve">and may only be lawfully employed if restrictions have been lifted on them taking employment. </w:t>
      </w:r>
    </w:p>
    <w:p w14:paraId="6E5C326C" w14:textId="77777777" w:rsidR="002A5EE6" w:rsidRPr="002B540A" w:rsidRDefault="002A5EE6"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2984B6AB" w14:textId="397B476B" w:rsidR="00EC487A" w:rsidRPr="002B540A" w:rsidRDefault="002A5EE6"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Asylum seekers can apply for permission to work if the Home Office has not made a decision on their initial claim within 12 months. In contrast, refugees (</w:t>
      </w:r>
      <w:r w:rsidR="003D1D7E" w:rsidRPr="002B540A">
        <w:rPr>
          <w:rFonts w:asciiTheme="minorHAnsi" w:hAnsiTheme="minorHAnsi" w:cstheme="minorHAnsi"/>
          <w:color w:val="7F7F7F" w:themeColor="text1" w:themeTint="80"/>
          <w:lang w:eastAsia="en-GB"/>
        </w:rPr>
        <w:t>i.e.,</w:t>
      </w:r>
      <w:r w:rsidRPr="002B540A">
        <w:rPr>
          <w:rFonts w:asciiTheme="minorHAnsi" w:hAnsiTheme="minorHAnsi" w:cstheme="minorHAnsi"/>
          <w:color w:val="7F7F7F" w:themeColor="text1" w:themeTint="80"/>
          <w:lang w:eastAsia="en-GB"/>
        </w:rPr>
        <w:t xml:space="preserve"> those who have received a positive decision on their asylum claim) have full employment rights in the UK.</w:t>
      </w:r>
    </w:p>
    <w:p w14:paraId="081E83AD" w14:textId="0D4AD16E" w:rsidR="00733ECC" w:rsidRPr="002B540A" w:rsidRDefault="00EC487A"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an asylum seeker is </w:t>
      </w:r>
      <w:r w:rsidR="002A5EE6" w:rsidRPr="002B540A">
        <w:rPr>
          <w:rFonts w:asciiTheme="minorHAnsi" w:hAnsiTheme="minorHAnsi" w:cstheme="minorHAnsi"/>
          <w:color w:val="7F7F7F" w:themeColor="text1" w:themeTint="80"/>
          <w:lang w:eastAsia="en-GB"/>
        </w:rPr>
        <w:t xml:space="preserve">permitted </w:t>
      </w:r>
      <w:r w:rsidRPr="002B540A">
        <w:rPr>
          <w:rFonts w:asciiTheme="minorHAnsi" w:hAnsiTheme="minorHAnsi" w:cstheme="minorHAnsi"/>
          <w:color w:val="7F7F7F" w:themeColor="text1" w:themeTint="80"/>
          <w:lang w:eastAsia="en-GB"/>
        </w:rPr>
        <w:t>to work</w:t>
      </w:r>
      <w:r w:rsidR="002A5EE6" w:rsidRPr="002B540A">
        <w:rPr>
          <w:rFonts w:asciiTheme="minorHAnsi" w:hAnsiTheme="minorHAnsi" w:cstheme="minorHAnsi"/>
          <w:color w:val="7F7F7F" w:themeColor="text1" w:themeTint="80"/>
          <w:lang w:eastAsia="en-GB"/>
        </w:rPr>
        <w:t xml:space="preserve"> in the </w:t>
      </w:r>
      <w:r w:rsidR="003D1D7E" w:rsidRPr="002B540A">
        <w:rPr>
          <w:rFonts w:asciiTheme="minorHAnsi" w:hAnsiTheme="minorHAnsi" w:cstheme="minorHAnsi"/>
          <w:color w:val="7F7F7F" w:themeColor="text1" w:themeTint="80"/>
          <w:lang w:eastAsia="en-GB"/>
        </w:rPr>
        <w:t>UK,</w:t>
      </w:r>
      <w:r w:rsidRPr="002B540A">
        <w:rPr>
          <w:rFonts w:asciiTheme="minorHAnsi" w:hAnsiTheme="minorHAnsi" w:cstheme="minorHAnsi"/>
          <w:color w:val="7F7F7F" w:themeColor="text1" w:themeTint="80"/>
          <w:lang w:eastAsia="en-GB"/>
        </w:rPr>
        <w:t xml:space="preserve"> </w:t>
      </w:r>
      <w:r w:rsidR="002A5EE6" w:rsidRPr="002B540A">
        <w:rPr>
          <w:rFonts w:asciiTheme="minorHAnsi" w:hAnsiTheme="minorHAnsi" w:cstheme="minorHAnsi"/>
          <w:color w:val="7F7F7F" w:themeColor="text1" w:themeTint="80"/>
          <w:lang w:eastAsia="en-GB"/>
        </w:rPr>
        <w:t>their</w:t>
      </w:r>
      <w:r w:rsidRPr="002B540A">
        <w:rPr>
          <w:rFonts w:asciiTheme="minorHAnsi" w:hAnsiTheme="minorHAnsi" w:cstheme="minorHAnsi"/>
          <w:color w:val="7F7F7F" w:themeColor="text1" w:themeTint="80"/>
          <w:lang w:eastAsia="en-GB"/>
        </w:rPr>
        <w:t xml:space="preserve"> </w:t>
      </w:r>
      <w:r w:rsidR="002A5EE6" w:rsidRPr="002B540A">
        <w:rPr>
          <w:rFonts w:asciiTheme="minorHAnsi" w:hAnsiTheme="minorHAnsi" w:cstheme="minorHAnsi"/>
          <w:color w:val="7F7F7F" w:themeColor="text1" w:themeTint="80"/>
          <w:lang w:eastAsia="en-GB"/>
        </w:rPr>
        <w:t xml:space="preserve">permission to work will be endorsed in the remarks section of their </w:t>
      </w:r>
      <w:r w:rsidRPr="002B540A">
        <w:rPr>
          <w:rFonts w:asciiTheme="minorHAnsi" w:hAnsiTheme="minorHAnsi" w:cstheme="minorHAnsi"/>
          <w:color w:val="7F7F7F" w:themeColor="text1" w:themeTint="80"/>
          <w:lang w:eastAsia="en-GB"/>
        </w:rPr>
        <w:t xml:space="preserve">Application Registration Card </w:t>
      </w:r>
      <w:r w:rsidR="002A5EE6" w:rsidRPr="002B540A">
        <w:rPr>
          <w:rFonts w:asciiTheme="minorHAnsi" w:hAnsiTheme="minorHAnsi" w:cstheme="minorHAnsi"/>
          <w:color w:val="7F7F7F" w:themeColor="text1" w:themeTint="80"/>
          <w:lang w:eastAsia="en-GB"/>
        </w:rPr>
        <w:t xml:space="preserve">(ARC). The ARC is a credit card-sized </w:t>
      </w:r>
      <w:r w:rsidR="002A5EE6" w:rsidRPr="002B540A">
        <w:rPr>
          <w:rFonts w:asciiTheme="minorHAnsi" w:hAnsiTheme="minorHAnsi" w:cstheme="minorHAnsi"/>
          <w:color w:val="7F7F7F" w:themeColor="text1" w:themeTint="80"/>
          <w:lang w:eastAsia="en-GB"/>
        </w:rPr>
        <w:lastRenderedPageBreak/>
        <w:t>plastic card issued by the Home Office to individuals who claim asylum. It contains information about the holder’s identity or claimed identity although it is not evidence of identity.</w:t>
      </w:r>
    </w:p>
    <w:p w14:paraId="192D73F8" w14:textId="77777777" w:rsidR="00647610" w:rsidRPr="002B540A" w:rsidRDefault="00647610" w:rsidP="002B540A">
      <w:pPr>
        <w:pStyle w:val="ListParagraph"/>
        <w:spacing w:after="120" w:line="240" w:lineRule="auto"/>
        <w:ind w:left="426"/>
        <w:jc w:val="both"/>
        <w:rPr>
          <w:rFonts w:asciiTheme="minorHAnsi" w:hAnsiTheme="minorHAnsi" w:cstheme="minorHAnsi"/>
          <w:color w:val="7F7F7F" w:themeColor="text1" w:themeTint="80"/>
          <w:lang w:eastAsia="en-GB"/>
        </w:rPr>
      </w:pPr>
    </w:p>
    <w:p w14:paraId="216DA2CB" w14:textId="207EA31C" w:rsidR="006E06F2" w:rsidRPr="002B540A" w:rsidRDefault="006E06F2"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an asylum seeker is permitted to work in the </w:t>
      </w:r>
      <w:r w:rsidR="003D1D7E" w:rsidRPr="002B540A">
        <w:rPr>
          <w:rFonts w:asciiTheme="minorHAnsi" w:hAnsiTheme="minorHAnsi" w:cstheme="minorHAnsi"/>
          <w:color w:val="7F7F7F" w:themeColor="text1" w:themeTint="80"/>
          <w:lang w:eastAsia="en-GB"/>
        </w:rPr>
        <w:t>UK,</w:t>
      </w:r>
      <w:r w:rsidRPr="002B540A">
        <w:rPr>
          <w:rFonts w:asciiTheme="minorHAnsi" w:hAnsiTheme="minorHAnsi" w:cstheme="minorHAnsi"/>
          <w:color w:val="7F7F7F" w:themeColor="text1" w:themeTint="80"/>
          <w:lang w:eastAsia="en-GB"/>
        </w:rPr>
        <w:t xml:space="preserve"> their permission to work will be endorsed in the remarks section of their Application Registration Card (ARC). The ARC is a credit card-sized plastic card issued by the Home Office to individuals who claim asylum. It contains information about the holder’s identity or claimed identity although it is not evidence of identity.</w:t>
      </w:r>
    </w:p>
    <w:p w14:paraId="46CF7FFB" w14:textId="77777777" w:rsidR="006E06F2" w:rsidRPr="002B540A" w:rsidRDefault="006E06F2"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63074A60" w14:textId="529E3BD3" w:rsidR="00733ECC" w:rsidRPr="002B540A" w:rsidRDefault="00733ECC"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you are an asylum seeker and your ARC indicates that work is </w:t>
      </w:r>
      <w:r w:rsidR="003D1D7E" w:rsidRPr="002B540A">
        <w:rPr>
          <w:rFonts w:asciiTheme="minorHAnsi" w:hAnsiTheme="minorHAnsi" w:cstheme="minorHAnsi"/>
          <w:color w:val="7F7F7F" w:themeColor="text1" w:themeTint="80"/>
          <w:lang w:eastAsia="en-GB"/>
        </w:rPr>
        <w:t>restricted,</w:t>
      </w:r>
      <w:r w:rsidRPr="002B540A">
        <w:rPr>
          <w:rFonts w:asciiTheme="minorHAnsi" w:hAnsiTheme="minorHAnsi" w:cstheme="minorHAnsi"/>
          <w:color w:val="7F7F7F" w:themeColor="text1" w:themeTint="80"/>
          <w:lang w:eastAsia="en-GB"/>
        </w:rPr>
        <w:t xml:space="preserve"> then the Trust must make sure that we do not employ you in breach of these restrictions. </w:t>
      </w:r>
    </w:p>
    <w:p w14:paraId="5CBF658F" w14:textId="77777777" w:rsidR="00733ECC" w:rsidRPr="002B540A" w:rsidRDefault="00733ECC"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2F850837" w14:textId="3F668096" w:rsidR="00733ECC" w:rsidRPr="002B540A" w:rsidRDefault="00733ECC" w:rsidP="002B540A">
      <w:pPr>
        <w:pStyle w:val="ListParagraph"/>
        <w:numPr>
          <w:ilvl w:val="1"/>
          <w:numId w:val="21"/>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As well as checking and taking copies of the ARC stating that work is allowed, the Trust will only have an excuse </w:t>
      </w:r>
      <w:r w:rsidR="003D1D7E" w:rsidRPr="002B540A">
        <w:rPr>
          <w:rFonts w:asciiTheme="minorHAnsi" w:hAnsiTheme="minorHAnsi" w:cstheme="minorHAnsi"/>
          <w:color w:val="7F7F7F" w:themeColor="text1" w:themeTint="80"/>
          <w:lang w:eastAsia="en-GB"/>
        </w:rPr>
        <w:t>against</w:t>
      </w:r>
      <w:r w:rsidRPr="002B540A">
        <w:rPr>
          <w:rFonts w:asciiTheme="minorHAnsi" w:hAnsiTheme="minorHAnsi" w:cstheme="minorHAnsi"/>
          <w:color w:val="7F7F7F" w:themeColor="text1" w:themeTint="80"/>
          <w:lang w:eastAsia="en-GB"/>
        </w:rPr>
        <w:t xml:space="preserve"> a civil penalty if we have received a Positive Verification Notice from the Home Office Employers </w:t>
      </w:r>
      <w:r w:rsidR="003D1D7E" w:rsidRPr="002B540A">
        <w:rPr>
          <w:rFonts w:asciiTheme="minorHAnsi" w:hAnsiTheme="minorHAnsi" w:cstheme="minorHAnsi"/>
          <w:color w:val="7F7F7F" w:themeColor="text1" w:themeTint="80"/>
          <w:lang w:eastAsia="en-GB"/>
        </w:rPr>
        <w:t>Checking</w:t>
      </w:r>
      <w:r w:rsidRPr="002B540A">
        <w:rPr>
          <w:rFonts w:asciiTheme="minorHAnsi" w:hAnsiTheme="minorHAnsi" w:cstheme="minorHAnsi"/>
          <w:color w:val="7F7F7F" w:themeColor="text1" w:themeTint="80"/>
          <w:lang w:eastAsia="en-GB"/>
        </w:rPr>
        <w:t xml:space="preserve"> Service. positive confirmation of the person’s right to work from the Nationality Checking Service.</w:t>
      </w:r>
      <w:r w:rsidRPr="002B540A">
        <w:rPr>
          <w:rFonts w:asciiTheme="minorHAnsi" w:hAnsiTheme="minorHAnsi" w:cstheme="minorHAnsi"/>
        </w:rPr>
        <w:t xml:space="preserve"> </w:t>
      </w:r>
      <w:r w:rsidRPr="002B540A">
        <w:rPr>
          <w:rFonts w:asciiTheme="minorHAnsi" w:hAnsiTheme="minorHAnsi" w:cstheme="minorHAnsi"/>
          <w:color w:val="7F7F7F" w:themeColor="text1" w:themeTint="80"/>
          <w:lang w:eastAsia="en-GB"/>
        </w:rPr>
        <w:t xml:space="preserve">This excuse will expire six months from the date of the Positive Verification Notice when a further check must be undertaken if the statutory excuse is to be retained. </w:t>
      </w:r>
    </w:p>
    <w:p w14:paraId="5A789571" w14:textId="77777777" w:rsidR="006E06F2" w:rsidRPr="002B540A" w:rsidRDefault="006E06F2" w:rsidP="002B540A">
      <w:pPr>
        <w:pStyle w:val="ListParagraph"/>
        <w:spacing w:line="240" w:lineRule="auto"/>
        <w:ind w:left="426" w:hanging="568"/>
        <w:jc w:val="both"/>
        <w:rPr>
          <w:rFonts w:asciiTheme="minorHAnsi" w:hAnsiTheme="minorHAnsi" w:cstheme="minorHAnsi"/>
          <w:color w:val="7F7F7F" w:themeColor="text1" w:themeTint="80"/>
          <w:lang w:eastAsia="en-GB"/>
        </w:rPr>
      </w:pPr>
    </w:p>
    <w:p w14:paraId="3F91F8A4" w14:textId="1B5D5041" w:rsidR="006E06F2" w:rsidRPr="002B540A" w:rsidRDefault="006E06F2" w:rsidP="002B540A">
      <w:pPr>
        <w:pStyle w:val="ListParagraph"/>
        <w:numPr>
          <w:ilvl w:val="1"/>
          <w:numId w:val="21"/>
        </w:numPr>
        <w:spacing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If we receive a Negative Verification Notice from the Employer Checking Service, which informs us that the individual does not have the right to work, any offer of employment will be immediately withdrawn. Moreover, if an applicant cannot show that they hold a continued right to work in the UK and/or ceases to hold a right to work in the UK and/or provides false information about their right to work in the UK at any time, any offer of employment will be immediately withdrawn or, where employment has already started, their employment will be terminated with immediate effect.</w:t>
      </w:r>
    </w:p>
    <w:p w14:paraId="5A8A1BE9" w14:textId="77777777" w:rsidR="006E06F2" w:rsidRPr="002B540A" w:rsidRDefault="006E06F2" w:rsidP="002B540A">
      <w:pPr>
        <w:pStyle w:val="ListParagraph"/>
        <w:spacing w:line="240" w:lineRule="auto"/>
        <w:ind w:left="426" w:hanging="568"/>
        <w:rPr>
          <w:rFonts w:asciiTheme="minorHAnsi" w:hAnsiTheme="minorHAnsi" w:cstheme="minorHAnsi"/>
          <w:color w:val="7F7F7F" w:themeColor="text1" w:themeTint="80"/>
          <w:lang w:eastAsia="en-GB"/>
        </w:rPr>
      </w:pPr>
    </w:p>
    <w:p w14:paraId="0C5A0D2D" w14:textId="5580BDB7" w:rsidR="00733ECC" w:rsidRPr="002B540A" w:rsidRDefault="006E06F2" w:rsidP="002B540A">
      <w:pPr>
        <w:pStyle w:val="ListParagraph"/>
        <w:numPr>
          <w:ilvl w:val="1"/>
          <w:numId w:val="21"/>
        </w:numPr>
        <w:spacing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Anyone who is granted permission to remain in the UK as a refugee or who is granted humanitarian protection has unrestricted access to the labour market. A refugee may demonstrate their work entitlement through their Biometric Residence Permit or Immigration Status Document (an older form of document issued to refugees and certain other categories of migrant prior to the introduction of the Biometric Residence Permit). </w:t>
      </w:r>
    </w:p>
    <w:p w14:paraId="235A32DC" w14:textId="77777777" w:rsidR="00647610" w:rsidRPr="002B540A" w:rsidRDefault="00647610" w:rsidP="002B540A">
      <w:pPr>
        <w:pStyle w:val="ListParagraph"/>
        <w:spacing w:line="240" w:lineRule="auto"/>
        <w:rPr>
          <w:rFonts w:asciiTheme="minorHAnsi" w:hAnsiTheme="minorHAnsi" w:cstheme="minorHAnsi"/>
          <w:color w:val="7F7F7F" w:themeColor="text1" w:themeTint="80"/>
          <w:lang w:eastAsia="en-GB"/>
        </w:rPr>
      </w:pPr>
    </w:p>
    <w:p w14:paraId="46FAECC6" w14:textId="77777777" w:rsidR="00647610" w:rsidRPr="002B540A" w:rsidRDefault="00647610" w:rsidP="002B540A">
      <w:pPr>
        <w:pStyle w:val="ListParagraph"/>
        <w:spacing w:line="240" w:lineRule="auto"/>
        <w:ind w:left="426"/>
        <w:jc w:val="both"/>
        <w:rPr>
          <w:rFonts w:asciiTheme="minorHAnsi" w:hAnsiTheme="minorHAnsi" w:cstheme="minorHAnsi"/>
          <w:color w:val="7F7F7F" w:themeColor="text1" w:themeTint="80"/>
          <w:lang w:eastAsia="en-GB"/>
        </w:rPr>
      </w:pPr>
    </w:p>
    <w:p w14:paraId="4FC7A75B" w14:textId="09FD5BFC" w:rsidR="00EC487A" w:rsidRPr="002B540A" w:rsidRDefault="00EC487A" w:rsidP="002B540A">
      <w:pPr>
        <w:pStyle w:val="ListParagraph"/>
        <w:numPr>
          <w:ilvl w:val="0"/>
          <w:numId w:val="23"/>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Right to work documentation</w:t>
      </w:r>
    </w:p>
    <w:p w14:paraId="3587E21B" w14:textId="77777777" w:rsidR="006E06F2" w:rsidRPr="002B540A" w:rsidRDefault="006E06F2" w:rsidP="002B540A">
      <w:pPr>
        <w:pStyle w:val="ListParagraph"/>
        <w:spacing w:after="120" w:line="240" w:lineRule="auto"/>
        <w:ind w:left="199"/>
        <w:jc w:val="both"/>
        <w:rPr>
          <w:rFonts w:asciiTheme="minorHAnsi" w:hAnsiTheme="minorHAnsi" w:cstheme="minorHAnsi"/>
          <w:b/>
          <w:bCs/>
          <w:color w:val="7F7F7F" w:themeColor="text1" w:themeTint="80"/>
          <w:lang w:eastAsia="en-GB"/>
        </w:rPr>
      </w:pPr>
    </w:p>
    <w:p w14:paraId="757DE20B" w14:textId="1CFB2414" w:rsidR="00EC487A" w:rsidRPr="002B540A" w:rsidRDefault="00EC487A" w:rsidP="002B540A">
      <w:pPr>
        <w:pStyle w:val="ListParagraph"/>
        <w:numPr>
          <w:ilvl w:val="1"/>
          <w:numId w:val="23"/>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To confirm that a successful applicant has the lega</w:t>
      </w:r>
      <w:r w:rsidR="00F504AC" w:rsidRPr="002B540A">
        <w:rPr>
          <w:rFonts w:asciiTheme="minorHAnsi" w:hAnsiTheme="minorHAnsi" w:cstheme="minorHAnsi"/>
          <w:color w:val="7F7F7F" w:themeColor="text1" w:themeTint="80"/>
          <w:lang w:eastAsia="en-GB"/>
        </w:rPr>
        <w:t>l rig</w:t>
      </w:r>
      <w:r w:rsidR="00EB0283" w:rsidRPr="002B540A">
        <w:rPr>
          <w:rFonts w:asciiTheme="minorHAnsi" w:hAnsiTheme="minorHAnsi" w:cstheme="minorHAnsi"/>
          <w:color w:val="7F7F7F" w:themeColor="text1" w:themeTint="80"/>
          <w:lang w:eastAsia="en-GB"/>
        </w:rPr>
        <w:t>ht to work in the UK, the Trust</w:t>
      </w:r>
      <w:r w:rsidRPr="002B540A">
        <w:rPr>
          <w:rFonts w:asciiTheme="minorHAnsi" w:hAnsiTheme="minorHAnsi" w:cstheme="minorHAnsi"/>
          <w:color w:val="7F7F7F" w:themeColor="text1" w:themeTint="80"/>
          <w:lang w:eastAsia="en-GB"/>
        </w:rPr>
        <w:t xml:space="preserve"> must see one of the documents or combinations of documents specified in </w:t>
      </w:r>
      <w:r w:rsidRPr="002B540A">
        <w:rPr>
          <w:rFonts w:asciiTheme="minorHAnsi" w:hAnsiTheme="minorHAnsi" w:cstheme="minorHAnsi"/>
          <w:b/>
          <w:bCs/>
          <w:color w:val="7F7F7F" w:themeColor="text1" w:themeTint="80"/>
          <w:lang w:eastAsia="en-GB"/>
        </w:rPr>
        <w:t>List A</w:t>
      </w:r>
      <w:r w:rsidR="00B306E4" w:rsidRPr="002B540A">
        <w:rPr>
          <w:rFonts w:asciiTheme="minorHAnsi" w:hAnsiTheme="minorHAnsi" w:cstheme="minorHAnsi"/>
          <w:b/>
          <w:bCs/>
          <w:color w:val="7F7F7F" w:themeColor="text1" w:themeTint="80"/>
          <w:lang w:eastAsia="en-GB"/>
        </w:rPr>
        <w:t>*</w:t>
      </w:r>
      <w:r w:rsidR="006E06F2" w:rsidRPr="002B540A">
        <w:rPr>
          <w:rFonts w:asciiTheme="minorHAnsi" w:hAnsiTheme="minorHAnsi" w:cstheme="minorHAnsi"/>
          <w:b/>
          <w:bCs/>
          <w:color w:val="7F7F7F" w:themeColor="text1" w:themeTint="80"/>
          <w:lang w:eastAsia="en-GB"/>
        </w:rPr>
        <w:t>,</w:t>
      </w:r>
      <w:r w:rsidRPr="002B540A">
        <w:rPr>
          <w:rFonts w:asciiTheme="minorHAnsi" w:hAnsiTheme="minorHAnsi" w:cstheme="minorHAnsi"/>
          <w:b/>
          <w:bCs/>
          <w:color w:val="7F7F7F" w:themeColor="text1" w:themeTint="80"/>
          <w:lang w:eastAsia="en-GB"/>
        </w:rPr>
        <w:t xml:space="preserve"> </w:t>
      </w:r>
      <w:r w:rsidRPr="002B540A">
        <w:rPr>
          <w:rFonts w:asciiTheme="minorHAnsi" w:hAnsiTheme="minorHAnsi" w:cstheme="minorHAnsi"/>
          <w:color w:val="7F7F7F" w:themeColor="text1" w:themeTint="80"/>
          <w:lang w:eastAsia="en-GB"/>
        </w:rPr>
        <w:t xml:space="preserve">or one of the documents or combinations of documents specified in </w:t>
      </w:r>
      <w:r w:rsidRPr="002B540A">
        <w:rPr>
          <w:rFonts w:asciiTheme="minorHAnsi" w:hAnsiTheme="minorHAnsi" w:cstheme="minorHAnsi"/>
          <w:b/>
          <w:bCs/>
          <w:color w:val="7F7F7F" w:themeColor="text1" w:themeTint="80"/>
          <w:lang w:eastAsia="en-GB"/>
        </w:rPr>
        <w:t>List B</w:t>
      </w:r>
      <w:r w:rsidR="00B306E4" w:rsidRPr="002B540A">
        <w:rPr>
          <w:rFonts w:asciiTheme="minorHAnsi" w:hAnsiTheme="minorHAnsi" w:cstheme="minorHAnsi"/>
          <w:b/>
          <w:bCs/>
          <w:color w:val="7F7F7F" w:themeColor="text1" w:themeTint="80"/>
          <w:lang w:eastAsia="en-GB"/>
        </w:rPr>
        <w:t>*</w:t>
      </w:r>
      <w:r w:rsidRPr="002B540A">
        <w:rPr>
          <w:rFonts w:asciiTheme="minorHAnsi" w:hAnsiTheme="minorHAnsi" w:cstheme="minorHAnsi"/>
          <w:color w:val="7F7F7F" w:themeColor="text1" w:themeTint="80"/>
          <w:lang w:eastAsia="en-GB"/>
        </w:rPr>
        <w:t xml:space="preserve">. No other documents or combinations of documents are acceptable. Please refer to section </w:t>
      </w:r>
      <w:r w:rsidR="00F13C16" w:rsidRPr="002B540A">
        <w:rPr>
          <w:rFonts w:asciiTheme="minorHAnsi" w:hAnsiTheme="minorHAnsi" w:cstheme="minorHAnsi"/>
          <w:b/>
          <w:bCs/>
          <w:color w:val="7F7F7F" w:themeColor="text1" w:themeTint="80"/>
          <w:lang w:eastAsia="en-GB"/>
        </w:rPr>
        <w:t>6.4</w:t>
      </w:r>
      <w:r w:rsidRPr="002B540A">
        <w:rPr>
          <w:rFonts w:asciiTheme="minorHAnsi" w:hAnsiTheme="minorHAnsi" w:cstheme="minorHAnsi"/>
          <w:b/>
          <w:bCs/>
          <w:color w:val="7F7F7F" w:themeColor="text1" w:themeTint="80"/>
          <w:lang w:eastAsia="en-GB"/>
        </w:rPr>
        <w:t xml:space="preserve"> List A: Evidence of eligibility to work</w:t>
      </w:r>
      <w:r w:rsidRPr="002B540A">
        <w:rPr>
          <w:rFonts w:asciiTheme="minorHAnsi" w:hAnsiTheme="minorHAnsi" w:cstheme="minorHAnsi"/>
          <w:color w:val="7F7F7F" w:themeColor="text1" w:themeTint="80"/>
          <w:lang w:eastAsia="en-GB"/>
        </w:rPr>
        <w:t xml:space="preserve"> and </w:t>
      </w:r>
      <w:r w:rsidRPr="002B540A">
        <w:rPr>
          <w:rFonts w:asciiTheme="minorHAnsi" w:hAnsiTheme="minorHAnsi" w:cstheme="minorHAnsi"/>
          <w:b/>
          <w:bCs/>
          <w:color w:val="7F7F7F" w:themeColor="text1" w:themeTint="80"/>
          <w:lang w:eastAsia="en-GB"/>
        </w:rPr>
        <w:t xml:space="preserve">section </w:t>
      </w:r>
      <w:r w:rsidR="00F13C16" w:rsidRPr="002B540A">
        <w:rPr>
          <w:rFonts w:asciiTheme="minorHAnsi" w:hAnsiTheme="minorHAnsi" w:cstheme="minorHAnsi"/>
          <w:b/>
          <w:bCs/>
          <w:color w:val="7F7F7F" w:themeColor="text1" w:themeTint="80"/>
          <w:lang w:eastAsia="en-GB"/>
        </w:rPr>
        <w:t>6.5</w:t>
      </w:r>
      <w:r w:rsidRPr="002B540A">
        <w:rPr>
          <w:rFonts w:asciiTheme="minorHAnsi" w:hAnsiTheme="minorHAnsi" w:cstheme="minorHAnsi"/>
          <w:b/>
          <w:bCs/>
          <w:color w:val="7F7F7F" w:themeColor="text1" w:themeTint="80"/>
          <w:lang w:eastAsia="en-GB"/>
        </w:rPr>
        <w:t xml:space="preserve"> List B: Evidence of eligibility to work</w:t>
      </w:r>
      <w:r w:rsidRPr="002B540A">
        <w:rPr>
          <w:rFonts w:asciiTheme="minorHAnsi" w:hAnsiTheme="minorHAnsi" w:cstheme="minorHAnsi"/>
          <w:color w:val="7F7F7F" w:themeColor="text1" w:themeTint="80"/>
          <w:lang w:eastAsia="en-GB"/>
        </w:rPr>
        <w:t xml:space="preserve"> for further information. </w:t>
      </w:r>
    </w:p>
    <w:p w14:paraId="7288F9EA" w14:textId="77777777" w:rsidR="006E06F2" w:rsidRPr="002B540A" w:rsidRDefault="006E06F2"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4C726C2F" w14:textId="3AA239FD" w:rsidR="00EC487A" w:rsidRPr="002B540A" w:rsidRDefault="00EC487A" w:rsidP="002B540A">
      <w:pPr>
        <w:pStyle w:val="ListParagraph"/>
        <w:numPr>
          <w:ilvl w:val="1"/>
          <w:numId w:val="23"/>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If a document or combination of documents is provided from List A there is no need to ask for documents from List B.</w:t>
      </w:r>
    </w:p>
    <w:p w14:paraId="59F22C81" w14:textId="77777777" w:rsidR="006E06F2" w:rsidRPr="002B540A" w:rsidRDefault="006E06F2" w:rsidP="002B540A">
      <w:pPr>
        <w:spacing w:after="120" w:line="240" w:lineRule="auto"/>
        <w:ind w:left="426" w:hanging="568"/>
        <w:jc w:val="both"/>
        <w:rPr>
          <w:rFonts w:asciiTheme="minorHAnsi" w:hAnsiTheme="minorHAnsi" w:cstheme="minorHAnsi"/>
          <w:color w:val="7F7F7F" w:themeColor="text1" w:themeTint="80"/>
          <w:lang w:eastAsia="en-GB"/>
        </w:rPr>
      </w:pPr>
    </w:p>
    <w:p w14:paraId="1DE2844A" w14:textId="5E25324D" w:rsidR="00EC487A" w:rsidRPr="002B540A" w:rsidRDefault="00EC487A" w:rsidP="002B540A">
      <w:pPr>
        <w:pStyle w:val="ListParagraph"/>
        <w:numPr>
          <w:ilvl w:val="1"/>
          <w:numId w:val="23"/>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All documents must be valid, current and original. However, following an amendment to policy, the </w:t>
      </w:r>
      <w:r w:rsidR="00EB0283" w:rsidRPr="002B540A">
        <w:rPr>
          <w:rFonts w:asciiTheme="minorHAnsi" w:hAnsiTheme="minorHAnsi" w:cstheme="minorHAnsi"/>
          <w:color w:val="7F7F7F" w:themeColor="text1" w:themeTint="80"/>
          <w:lang w:eastAsia="en-GB"/>
        </w:rPr>
        <w:t>Trust</w:t>
      </w:r>
      <w:r w:rsidRPr="002B540A">
        <w:rPr>
          <w:rFonts w:asciiTheme="minorHAnsi" w:hAnsiTheme="minorHAnsi" w:cstheme="minorHAnsi"/>
          <w:color w:val="7F7F7F" w:themeColor="text1" w:themeTint="80"/>
          <w:lang w:eastAsia="en-GB"/>
        </w:rPr>
        <w:t xml:space="preserve"> are able to accept evidence of indefinite leave to remain where it is produced in an expired (out of date) passport. This exception is only in relation to proof of indefinite leave to remain, the </w:t>
      </w:r>
      <w:r w:rsidR="00EB0283" w:rsidRPr="002B540A">
        <w:rPr>
          <w:rFonts w:asciiTheme="minorHAnsi" w:hAnsiTheme="minorHAnsi" w:cstheme="minorHAnsi"/>
          <w:color w:val="7F7F7F" w:themeColor="text1" w:themeTint="80"/>
          <w:lang w:eastAsia="en-GB"/>
        </w:rPr>
        <w:t xml:space="preserve">Trust </w:t>
      </w:r>
      <w:r w:rsidRPr="002B540A">
        <w:rPr>
          <w:rFonts w:asciiTheme="minorHAnsi" w:hAnsiTheme="minorHAnsi" w:cstheme="minorHAnsi"/>
          <w:color w:val="7F7F7F" w:themeColor="text1" w:themeTint="80"/>
          <w:lang w:eastAsia="en-GB"/>
        </w:rPr>
        <w:t xml:space="preserve">must undertake the same checks to verify an expired passport as they would for a valid (in date) passport and copies of documentation will need to be kept on file to avoid a penalty notice. Photocopies as evidence will not be accepted. The documents must show that the </w:t>
      </w:r>
      <w:r w:rsidRPr="002B540A">
        <w:rPr>
          <w:rFonts w:asciiTheme="minorHAnsi" w:hAnsiTheme="minorHAnsi" w:cstheme="minorHAnsi"/>
          <w:color w:val="7F7F7F" w:themeColor="text1" w:themeTint="80"/>
          <w:lang w:eastAsia="en-GB"/>
        </w:rPr>
        <w:lastRenderedPageBreak/>
        <w:t>holder, the successful candidate / employee, is entitled to undertake or to continue to undertake the type of work being offered.</w:t>
      </w:r>
    </w:p>
    <w:p w14:paraId="42ACC128" w14:textId="77777777" w:rsidR="00F13C16" w:rsidRPr="002B540A" w:rsidRDefault="00F13C16" w:rsidP="002B540A">
      <w:pPr>
        <w:pStyle w:val="ListParagraph"/>
        <w:spacing w:line="240" w:lineRule="auto"/>
        <w:rPr>
          <w:rFonts w:asciiTheme="minorHAnsi" w:hAnsiTheme="minorHAnsi" w:cstheme="minorHAnsi"/>
          <w:color w:val="7F7F7F" w:themeColor="text1" w:themeTint="80"/>
          <w:lang w:eastAsia="en-GB"/>
        </w:rPr>
      </w:pPr>
    </w:p>
    <w:p w14:paraId="10C16CAC" w14:textId="6F4414B7" w:rsidR="00F13C16" w:rsidRPr="002B540A" w:rsidRDefault="00F13C16" w:rsidP="002B540A">
      <w:pPr>
        <w:pStyle w:val="ListParagraph"/>
        <w:numPr>
          <w:ilvl w:val="1"/>
          <w:numId w:val="23"/>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b/>
          <w:bCs/>
          <w:color w:val="7F7F7F" w:themeColor="text1" w:themeTint="80"/>
          <w:lang w:eastAsia="en-GB"/>
        </w:rPr>
        <w:t xml:space="preserve">List A: Evidence of eligibility to work </w:t>
      </w:r>
    </w:p>
    <w:p w14:paraId="6772C2D8" w14:textId="51DE600A" w:rsidR="00F13C16" w:rsidRPr="002B540A" w:rsidRDefault="00F13C16" w:rsidP="002B540A">
      <w:pPr>
        <w:pStyle w:val="Pa5"/>
        <w:spacing w:after="120" w:line="240" w:lineRule="auto"/>
        <w:jc w:val="both"/>
        <w:rPr>
          <w:rFonts w:asciiTheme="minorHAnsi" w:hAnsiTheme="minorHAnsi" w:cstheme="minorHAnsi"/>
          <w:b/>
          <w:bCs/>
          <w:color w:val="7F7F7F" w:themeColor="text1" w:themeTint="80"/>
          <w:sz w:val="22"/>
          <w:szCs w:val="22"/>
        </w:rPr>
      </w:pPr>
      <w:r w:rsidRPr="002B540A">
        <w:rPr>
          <w:rFonts w:asciiTheme="minorHAnsi" w:hAnsiTheme="minorHAnsi" w:cstheme="minorHAnsi"/>
          <w:color w:val="7F7F7F" w:themeColor="text1" w:themeTint="80"/>
          <w:sz w:val="22"/>
          <w:szCs w:val="22"/>
        </w:rPr>
        <w:t xml:space="preserve">The Trust must see one of the original documents or combinations of documents specified in this list. If the individual cannot provide documents from this list, the Trust must ask for documents from </w:t>
      </w:r>
      <w:r w:rsidRPr="002B540A">
        <w:rPr>
          <w:rFonts w:asciiTheme="minorHAnsi" w:hAnsiTheme="minorHAnsi" w:cstheme="minorHAnsi"/>
          <w:b/>
          <w:bCs/>
          <w:color w:val="7F7F7F" w:themeColor="text1" w:themeTint="80"/>
          <w:sz w:val="22"/>
          <w:szCs w:val="22"/>
        </w:rPr>
        <w:t>List B</w:t>
      </w:r>
      <w:r w:rsidRPr="002B540A">
        <w:rPr>
          <w:rFonts w:asciiTheme="minorHAnsi" w:hAnsiTheme="minorHAnsi" w:cstheme="minorHAnsi"/>
          <w:color w:val="7F7F7F" w:themeColor="text1" w:themeTint="80"/>
          <w:sz w:val="22"/>
          <w:szCs w:val="22"/>
        </w:rPr>
        <w:t>. Please refer to section 6.5, List B: Evidence of eligibility to work for further information.</w:t>
      </w:r>
    </w:p>
    <w:p w14:paraId="38A9D9CC" w14:textId="77777777" w:rsidR="00F13C16" w:rsidRPr="002B540A" w:rsidRDefault="00F13C16" w:rsidP="002B540A">
      <w:pPr>
        <w:pStyle w:val="Pa28"/>
        <w:spacing w:after="120" w:line="240" w:lineRule="auto"/>
        <w:ind w:left="1020" w:hanging="1020"/>
        <w:jc w:val="both"/>
        <w:rPr>
          <w:rFonts w:asciiTheme="minorHAnsi" w:eastAsiaTheme="minorEastAsia" w:hAnsiTheme="minorHAnsi" w:cstheme="minorHAnsi"/>
          <w:color w:val="7F7F7F" w:themeColor="text1" w:themeTint="80"/>
          <w:sz w:val="22"/>
          <w:szCs w:val="22"/>
        </w:rPr>
      </w:pPr>
      <w:r w:rsidRPr="002B540A">
        <w:rPr>
          <w:rFonts w:asciiTheme="minorHAnsi" w:eastAsiaTheme="minorEastAsia" w:hAnsiTheme="minorHAnsi" w:cstheme="minorHAnsi"/>
          <w:b/>
          <w:bCs/>
          <w:color w:val="7F7F7F" w:themeColor="text1" w:themeTint="80"/>
          <w:sz w:val="22"/>
          <w:szCs w:val="22"/>
        </w:rPr>
        <w:t>List A</w:t>
      </w:r>
    </w:p>
    <w:p w14:paraId="67152E37" w14:textId="77777777" w:rsidR="00F13C16" w:rsidRPr="002B540A" w:rsidRDefault="00F13C16" w:rsidP="002B540A">
      <w:p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Acceptable documents to establish a continuous statutory excuse</w:t>
      </w:r>
    </w:p>
    <w:p w14:paraId="329ADC48" w14:textId="011B620F"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passport showing the holder, or a person named in the passport as the child of the holder, is a British citizen or a citizen of the UK and Colonies having the right of abode in the UK. </w:t>
      </w:r>
    </w:p>
    <w:p w14:paraId="7A0189FF" w14:textId="5917B6A0"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A passport or national identity card showing the holder, or a person named in the passport as the child of the holder, is a national of a European Economic Area country or Switzerland.</w:t>
      </w:r>
    </w:p>
    <w:p w14:paraId="2E19DFD1"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281805A8" w14:textId="29C794EB"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A Registration Certificate or Document Certifying Permanent Residence issued by the Home Office to a national of a European Economic Area country or Switzerland.</w:t>
      </w:r>
    </w:p>
    <w:p w14:paraId="3C9DC7FC" w14:textId="3FB0873D"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Permanent Residence Card issued by the Home Office to the family member of a national of a European Economic Area country or Switzerland. </w:t>
      </w:r>
    </w:p>
    <w:p w14:paraId="456D4660"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0C0DF31B" w14:textId="3D3F8B4C"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w:t>
      </w:r>
      <w:r w:rsidRPr="002B540A">
        <w:rPr>
          <w:rFonts w:asciiTheme="minorHAnsi" w:eastAsiaTheme="minorEastAsia" w:hAnsiTheme="minorHAnsi" w:cstheme="minorHAnsi"/>
          <w:b/>
          <w:bCs/>
          <w:color w:val="7F7F7F" w:themeColor="text1" w:themeTint="80"/>
        </w:rPr>
        <w:t>current</w:t>
      </w:r>
      <w:r w:rsidRPr="002B540A">
        <w:rPr>
          <w:rFonts w:asciiTheme="minorHAnsi" w:eastAsiaTheme="minorEastAsia" w:hAnsiTheme="minorHAnsi" w:cstheme="minorHAnsi"/>
          <w:color w:val="7F7F7F" w:themeColor="text1" w:themeTint="80"/>
        </w:rPr>
        <w:t xml:space="preserve"> Biometric Immigration Document (Biometric Residence Permit) issued by the Home Office to the holder indicating that the person named is allowed to stay indefinitely in the </w:t>
      </w:r>
      <w:r w:rsidR="003D1D7E" w:rsidRPr="002B540A">
        <w:rPr>
          <w:rFonts w:asciiTheme="minorHAnsi" w:eastAsiaTheme="minorEastAsia" w:hAnsiTheme="minorHAnsi" w:cstheme="minorHAnsi"/>
          <w:color w:val="7F7F7F" w:themeColor="text1" w:themeTint="80"/>
        </w:rPr>
        <w:t>UK or</w:t>
      </w:r>
      <w:r w:rsidRPr="002B540A">
        <w:rPr>
          <w:rFonts w:asciiTheme="minorHAnsi" w:eastAsiaTheme="minorEastAsia" w:hAnsiTheme="minorHAnsi" w:cstheme="minorHAnsi"/>
          <w:color w:val="7F7F7F" w:themeColor="text1" w:themeTint="80"/>
        </w:rPr>
        <w:t xml:space="preserve"> has no time limit on their stay in the UK.</w:t>
      </w:r>
    </w:p>
    <w:p w14:paraId="0E33FD25" w14:textId="185C1DBA"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w:t>
      </w:r>
      <w:r w:rsidRPr="002B540A">
        <w:rPr>
          <w:rFonts w:asciiTheme="minorHAnsi" w:eastAsiaTheme="minorEastAsia" w:hAnsiTheme="minorHAnsi" w:cstheme="minorHAnsi"/>
          <w:b/>
          <w:bCs/>
          <w:color w:val="7F7F7F" w:themeColor="text1" w:themeTint="80"/>
        </w:rPr>
        <w:t>current</w:t>
      </w:r>
      <w:r w:rsidRPr="002B540A">
        <w:rPr>
          <w:rFonts w:asciiTheme="minorHAnsi" w:eastAsiaTheme="minorEastAsia" w:hAnsiTheme="minorHAnsi" w:cstheme="minorHAnsi"/>
          <w:color w:val="7F7F7F" w:themeColor="text1" w:themeTint="80"/>
        </w:rPr>
        <w:t xml:space="preserve"> passport endorsed to show that the holder is exempt from immigration control, is allowed to stay indefinitely in the UK, has the right of abode in the UK, or has no time limit on their stay in the UK.</w:t>
      </w:r>
    </w:p>
    <w:p w14:paraId="46ACA3C0"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7B833FF7" w14:textId="208D87CB"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w:t>
      </w:r>
      <w:r w:rsidRPr="002B540A">
        <w:rPr>
          <w:rFonts w:asciiTheme="minorHAnsi" w:eastAsiaTheme="minorEastAsia" w:hAnsiTheme="minorHAnsi" w:cstheme="minorHAnsi"/>
          <w:b/>
          <w:bCs/>
          <w:color w:val="7F7F7F" w:themeColor="text1" w:themeTint="80"/>
        </w:rPr>
        <w:t>current</w:t>
      </w:r>
      <w:r w:rsidRPr="002B540A">
        <w:rPr>
          <w:rFonts w:asciiTheme="minorHAnsi" w:eastAsiaTheme="minorEastAsia" w:hAnsiTheme="minorHAnsi" w:cstheme="minorHAnsi"/>
          <w:color w:val="7F7F7F" w:themeColor="text1" w:themeTint="80"/>
        </w:rPr>
        <w:t xml:space="preserve"> Immigration Status Document issued by the Home Office to the holder with an endorsement indicating that the named person is allowed to stay indefinitely in the UK or has no time limit on their stay in the UK,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w:t>
      </w:r>
    </w:p>
    <w:p w14:paraId="7539EA87" w14:textId="5F557C3B"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birth or adoption certificate issued in the UK,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 </w:t>
      </w:r>
    </w:p>
    <w:p w14:paraId="27BA77A4" w14:textId="77777777" w:rsidR="00F13C16" w:rsidRPr="002B540A" w:rsidRDefault="00F13C16" w:rsidP="002B540A">
      <w:pPr>
        <w:pStyle w:val="ListParagraph"/>
        <w:spacing w:line="240" w:lineRule="auto"/>
        <w:rPr>
          <w:rFonts w:asciiTheme="minorHAnsi" w:eastAsiaTheme="minorEastAsia" w:hAnsiTheme="minorHAnsi" w:cstheme="minorHAnsi"/>
          <w:color w:val="7F7F7F" w:themeColor="text1" w:themeTint="80"/>
        </w:rPr>
      </w:pPr>
    </w:p>
    <w:p w14:paraId="49E72A5D" w14:textId="2DC35240"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birth (short or long) or adoption certificate issued in the Channel Islands, the Isle of Man or Ireland,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w:t>
      </w:r>
    </w:p>
    <w:p w14:paraId="7134603B" w14:textId="4F7A7012" w:rsidR="00F13C16" w:rsidRPr="002B540A" w:rsidRDefault="00F13C16" w:rsidP="002B540A">
      <w:pPr>
        <w:pStyle w:val="ListParagraph"/>
        <w:numPr>
          <w:ilvl w:val="0"/>
          <w:numId w:val="24"/>
        </w:numPr>
        <w:spacing w:line="240" w:lineRule="auto"/>
        <w:rPr>
          <w:rFonts w:asciiTheme="minorHAnsi" w:eastAsiaTheme="minorEastAsia" w:hAnsiTheme="minorHAnsi" w:cstheme="minorHAnsi"/>
          <w:color w:val="7F7F7F" w:themeColor="text1" w:themeTint="80"/>
        </w:rPr>
      </w:pPr>
      <w:r w:rsidRPr="002B540A">
        <w:rPr>
          <w:rFonts w:asciiTheme="minorHAnsi" w:eastAsiaTheme="minorEastAsia" w:hAnsiTheme="minorHAnsi" w:cstheme="minorHAnsi"/>
          <w:color w:val="7F7F7F" w:themeColor="text1" w:themeTint="80"/>
        </w:rPr>
        <w:t xml:space="preserve">A certificate of registration or naturalisation as a British citizen, </w:t>
      </w:r>
      <w:r w:rsidRPr="002B540A">
        <w:rPr>
          <w:rFonts w:asciiTheme="minorHAnsi" w:eastAsiaTheme="minorEastAsia" w:hAnsiTheme="minorHAnsi" w:cstheme="minorHAnsi"/>
          <w:b/>
          <w:bCs/>
          <w:color w:val="7F7F7F" w:themeColor="text1" w:themeTint="80"/>
        </w:rPr>
        <w:t>together with</w:t>
      </w:r>
      <w:r w:rsidRPr="002B540A">
        <w:rPr>
          <w:rFonts w:asciiTheme="minorHAnsi" w:eastAsiaTheme="minorEastAsia" w:hAnsiTheme="minorHAnsi" w:cstheme="minorHAnsi"/>
          <w:color w:val="7F7F7F" w:themeColor="text1" w:themeTint="80"/>
        </w:rPr>
        <w:t xml:space="preserve"> an official document giving the person’s permanent National Insurance number and their name issued by a Government agency or a previous employer.</w:t>
      </w:r>
    </w:p>
    <w:p w14:paraId="272A327D" w14:textId="77777777" w:rsidR="00647610" w:rsidRPr="002B540A" w:rsidRDefault="00647610" w:rsidP="002B540A">
      <w:pPr>
        <w:pStyle w:val="ListParagraph"/>
        <w:spacing w:line="240" w:lineRule="auto"/>
        <w:rPr>
          <w:rFonts w:asciiTheme="minorHAnsi" w:eastAsiaTheme="minorEastAsia" w:hAnsiTheme="minorHAnsi" w:cstheme="minorHAnsi"/>
          <w:color w:val="7F7F7F" w:themeColor="text1" w:themeTint="80"/>
        </w:rPr>
      </w:pPr>
    </w:p>
    <w:p w14:paraId="182362A9" w14:textId="0840811B" w:rsidR="00F13C16" w:rsidRPr="002B540A" w:rsidRDefault="00F13C16" w:rsidP="002B540A">
      <w:pPr>
        <w:pStyle w:val="ListParagraph"/>
        <w:numPr>
          <w:ilvl w:val="1"/>
          <w:numId w:val="23"/>
        </w:num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b/>
          <w:bCs/>
          <w:color w:val="7F7F7F" w:themeColor="text1" w:themeTint="80"/>
          <w:lang w:eastAsia="en-GB"/>
        </w:rPr>
        <w:t xml:space="preserve">List B: Evidence of eligibility to work </w:t>
      </w:r>
    </w:p>
    <w:p w14:paraId="208CA239" w14:textId="77777777" w:rsidR="00F13C16" w:rsidRPr="002B540A" w:rsidRDefault="00F13C16" w:rsidP="002B540A">
      <w:p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Trust only uses this list if the individual cannot provide documents from </w:t>
      </w:r>
      <w:r w:rsidRPr="002B540A">
        <w:rPr>
          <w:rFonts w:asciiTheme="minorHAnsi" w:hAnsiTheme="minorHAnsi" w:cstheme="minorHAnsi"/>
          <w:b/>
          <w:bCs/>
          <w:color w:val="7F7F7F" w:themeColor="text1" w:themeTint="80"/>
          <w:lang w:eastAsia="en-GB"/>
        </w:rPr>
        <w:t>List A</w:t>
      </w:r>
      <w:r w:rsidRPr="002B540A">
        <w:rPr>
          <w:rFonts w:asciiTheme="minorHAnsi" w:hAnsiTheme="minorHAnsi" w:cstheme="minorHAnsi"/>
          <w:color w:val="7F7F7F" w:themeColor="text1" w:themeTint="80"/>
          <w:lang w:eastAsia="en-GB"/>
        </w:rPr>
        <w:t>.</w:t>
      </w:r>
    </w:p>
    <w:p w14:paraId="4E381A5B" w14:textId="677BE9FA" w:rsidR="00F13C16" w:rsidRPr="002B540A" w:rsidRDefault="00F13C16" w:rsidP="002B540A">
      <w:p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If the prospective employee shows the Trust one of these original documents, or combinations of documents, it indicates that they only have limited </w:t>
      </w:r>
      <w:r w:rsidR="00B306E4" w:rsidRPr="002B540A">
        <w:rPr>
          <w:rFonts w:asciiTheme="minorHAnsi" w:hAnsiTheme="minorHAnsi" w:cstheme="minorHAnsi"/>
          <w:color w:val="7F7F7F" w:themeColor="text1" w:themeTint="80"/>
          <w:lang w:eastAsia="en-GB"/>
        </w:rPr>
        <w:t>right</w:t>
      </w:r>
      <w:r w:rsidRPr="002B540A">
        <w:rPr>
          <w:rFonts w:asciiTheme="minorHAnsi" w:hAnsiTheme="minorHAnsi" w:cstheme="minorHAnsi"/>
          <w:color w:val="7F7F7F" w:themeColor="text1" w:themeTint="80"/>
          <w:lang w:eastAsia="en-GB"/>
        </w:rPr>
        <w:t xml:space="preserve"> to work in the UK. The Trust must therefore carry out these checks at least once every 12 months</w:t>
      </w:r>
      <w:r w:rsidR="00B306E4" w:rsidRPr="002B540A">
        <w:rPr>
          <w:rFonts w:asciiTheme="minorHAnsi" w:hAnsiTheme="minorHAnsi" w:cstheme="minorHAnsi"/>
          <w:color w:val="7F7F7F" w:themeColor="text1" w:themeTint="80"/>
          <w:lang w:eastAsia="en-GB"/>
        </w:rPr>
        <w:t xml:space="preserve"> (or in some cases 6 months)</w:t>
      </w:r>
      <w:r w:rsidRPr="002B540A">
        <w:rPr>
          <w:rFonts w:asciiTheme="minorHAnsi" w:hAnsiTheme="minorHAnsi" w:cstheme="minorHAnsi"/>
          <w:color w:val="7F7F7F" w:themeColor="text1" w:themeTint="80"/>
          <w:lang w:eastAsia="en-GB"/>
        </w:rPr>
        <w:t xml:space="preserve"> and record the date on which we carried out these checks. At this point the employee must produce new documents from </w:t>
      </w:r>
      <w:r w:rsidRPr="002B540A">
        <w:rPr>
          <w:rFonts w:asciiTheme="minorHAnsi" w:hAnsiTheme="minorHAnsi" w:cstheme="minorHAnsi"/>
          <w:b/>
          <w:bCs/>
          <w:color w:val="7F7F7F" w:themeColor="text1" w:themeTint="80"/>
          <w:lang w:eastAsia="en-GB"/>
        </w:rPr>
        <w:lastRenderedPageBreak/>
        <w:t xml:space="preserve">List A </w:t>
      </w:r>
      <w:r w:rsidRPr="002B540A">
        <w:rPr>
          <w:rFonts w:asciiTheme="minorHAnsi" w:hAnsiTheme="minorHAnsi" w:cstheme="minorHAnsi"/>
          <w:color w:val="7F7F7F" w:themeColor="text1" w:themeTint="80"/>
          <w:lang w:eastAsia="en-GB"/>
        </w:rPr>
        <w:t xml:space="preserve">or </w:t>
      </w:r>
      <w:r w:rsidRPr="002B540A">
        <w:rPr>
          <w:rFonts w:asciiTheme="minorHAnsi" w:hAnsiTheme="minorHAnsi" w:cstheme="minorHAnsi"/>
          <w:b/>
          <w:bCs/>
          <w:color w:val="7F7F7F" w:themeColor="text1" w:themeTint="80"/>
          <w:lang w:eastAsia="en-GB"/>
        </w:rPr>
        <w:t>B</w:t>
      </w:r>
      <w:r w:rsidRPr="002B540A">
        <w:rPr>
          <w:rFonts w:asciiTheme="minorHAnsi" w:hAnsiTheme="minorHAnsi" w:cstheme="minorHAnsi"/>
          <w:color w:val="7F7F7F" w:themeColor="text1" w:themeTint="80"/>
          <w:lang w:eastAsia="en-GB"/>
        </w:rPr>
        <w:t xml:space="preserve"> or the Trust will withdraw the offer of </w:t>
      </w:r>
      <w:r w:rsidR="003D1D7E" w:rsidRPr="002B540A">
        <w:rPr>
          <w:rFonts w:asciiTheme="minorHAnsi" w:hAnsiTheme="minorHAnsi" w:cstheme="minorHAnsi"/>
          <w:color w:val="7F7F7F" w:themeColor="text1" w:themeTint="80"/>
          <w:lang w:eastAsia="en-GB"/>
        </w:rPr>
        <w:t>employment or</w:t>
      </w:r>
      <w:r w:rsidR="00B306E4" w:rsidRPr="002B540A">
        <w:rPr>
          <w:rFonts w:asciiTheme="minorHAnsi" w:hAnsiTheme="minorHAnsi" w:cstheme="minorHAnsi"/>
          <w:color w:val="7F7F7F" w:themeColor="text1" w:themeTint="80"/>
          <w:lang w:eastAsia="en-GB"/>
        </w:rPr>
        <w:t xml:space="preserve"> will terminate employment</w:t>
      </w:r>
      <w:r w:rsidRPr="002B540A">
        <w:rPr>
          <w:rFonts w:asciiTheme="minorHAnsi" w:hAnsiTheme="minorHAnsi" w:cstheme="minorHAnsi"/>
          <w:color w:val="7F7F7F" w:themeColor="text1" w:themeTint="80"/>
          <w:lang w:eastAsia="en-GB"/>
        </w:rPr>
        <w:t>. Where the individual provides a document or documents from List A, no further checks are required for the duration of their employment.</w:t>
      </w:r>
    </w:p>
    <w:p w14:paraId="5957F0FF" w14:textId="77777777" w:rsidR="00F13C16" w:rsidRPr="002B540A" w:rsidRDefault="00F13C16" w:rsidP="002B540A">
      <w:pPr>
        <w:spacing w:line="240" w:lineRule="auto"/>
        <w:rPr>
          <w:rFonts w:asciiTheme="minorHAnsi" w:hAnsiTheme="minorHAnsi" w:cstheme="minorHAnsi"/>
          <w:b/>
          <w:bCs/>
          <w:color w:val="7F7F7F" w:themeColor="text1" w:themeTint="80"/>
        </w:rPr>
      </w:pPr>
      <w:r w:rsidRPr="002B540A">
        <w:rPr>
          <w:rFonts w:asciiTheme="minorHAnsi" w:hAnsiTheme="minorHAnsi" w:cstheme="minorHAnsi"/>
          <w:b/>
          <w:bCs/>
          <w:color w:val="7F7F7F" w:themeColor="text1" w:themeTint="80"/>
        </w:rPr>
        <w:t>List B</w:t>
      </w:r>
    </w:p>
    <w:p w14:paraId="1DC53B9C" w14:textId="77777777" w:rsidR="00F13C16" w:rsidRPr="002B540A" w:rsidRDefault="00F13C16" w:rsidP="002B540A">
      <w:pPr>
        <w:spacing w:line="240" w:lineRule="auto"/>
        <w:rPr>
          <w:rFonts w:asciiTheme="minorHAnsi" w:hAnsiTheme="minorHAnsi" w:cstheme="minorHAnsi"/>
          <w:b/>
          <w:bCs/>
          <w:color w:val="7F7F7F" w:themeColor="text1" w:themeTint="80"/>
        </w:rPr>
      </w:pPr>
      <w:r w:rsidRPr="002B540A">
        <w:rPr>
          <w:rFonts w:asciiTheme="minorHAnsi" w:hAnsiTheme="minorHAnsi" w:cstheme="minorHAnsi"/>
          <w:b/>
          <w:bCs/>
          <w:color w:val="7F7F7F" w:themeColor="text1" w:themeTint="80"/>
        </w:rPr>
        <w:t>Group 1 – Documents where a time-limited statutory excuse lasts until the expiry date of leave</w:t>
      </w:r>
    </w:p>
    <w:p w14:paraId="389F5F0C" w14:textId="77777777" w:rsidR="00B306E4"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passport endorsed to show that the holder is allowed to stay in the UK and is currently allowed to do the type of work in question.</w:t>
      </w:r>
    </w:p>
    <w:p w14:paraId="25F77FFC" w14:textId="77777777" w:rsidR="00B306E4"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Biometric Immigration Document (Biometric Residence Permit) issued by the Home Office to the holder which indicates that the named person can currently stay in the UK and is allowed to do the work in question.</w:t>
      </w:r>
    </w:p>
    <w:p w14:paraId="19B2483A" w14:textId="77777777" w:rsidR="00B306E4"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14:paraId="58B85950" w14:textId="3C79864F" w:rsidR="00F13C16" w:rsidRPr="002B540A" w:rsidRDefault="00F13C16" w:rsidP="002B540A">
      <w:pPr>
        <w:pStyle w:val="ListParagraph"/>
        <w:numPr>
          <w:ilvl w:val="0"/>
          <w:numId w:val="26"/>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current</w:t>
      </w:r>
      <w:r w:rsidRPr="002B540A">
        <w:rPr>
          <w:rFonts w:asciiTheme="minorHAnsi" w:hAnsiTheme="minorHAnsi" w:cstheme="minorHAnsi"/>
          <w:color w:val="7F7F7F" w:themeColor="text1" w:themeTint="80"/>
        </w:rPr>
        <w:t xml:space="preserve"> Immigration Status Document containing a photograph issued by the Home Office to the holder with a valid endorsement indicating that the named person may stay in the </w:t>
      </w:r>
      <w:r w:rsidR="003D1D7E" w:rsidRPr="002B540A">
        <w:rPr>
          <w:rFonts w:asciiTheme="minorHAnsi" w:hAnsiTheme="minorHAnsi" w:cstheme="minorHAnsi"/>
          <w:color w:val="7F7F7F" w:themeColor="text1" w:themeTint="80"/>
        </w:rPr>
        <w:t>UK and</w:t>
      </w:r>
      <w:r w:rsidRPr="002B540A">
        <w:rPr>
          <w:rFonts w:asciiTheme="minorHAnsi" w:hAnsiTheme="minorHAnsi" w:cstheme="minorHAnsi"/>
          <w:color w:val="7F7F7F" w:themeColor="text1" w:themeTint="80"/>
        </w:rPr>
        <w:t xml:space="preserve"> is allowed to do the type of work in question, </w:t>
      </w:r>
      <w:r w:rsidRPr="002B540A">
        <w:rPr>
          <w:rFonts w:asciiTheme="minorHAnsi" w:hAnsiTheme="minorHAnsi" w:cstheme="minorHAnsi"/>
          <w:b/>
          <w:bCs/>
          <w:color w:val="7F7F7F" w:themeColor="text1" w:themeTint="80"/>
        </w:rPr>
        <w:t>together with</w:t>
      </w:r>
      <w:r w:rsidRPr="002B540A">
        <w:rPr>
          <w:rFonts w:asciiTheme="minorHAnsi" w:hAnsiTheme="minorHAnsi" w:cstheme="minorHAnsi"/>
          <w:color w:val="7F7F7F" w:themeColor="text1" w:themeTint="80"/>
        </w:rPr>
        <w:t xml:space="preserve"> an official document giving the person’s permanent National Insurance number and their name issued by a Government agency or a previous employer. </w:t>
      </w:r>
    </w:p>
    <w:p w14:paraId="4F96AA1F" w14:textId="77777777" w:rsidR="00F13C16" w:rsidRPr="002B540A" w:rsidRDefault="00F13C16" w:rsidP="002B540A">
      <w:pPr>
        <w:spacing w:line="240" w:lineRule="auto"/>
        <w:rPr>
          <w:rFonts w:asciiTheme="minorHAnsi" w:hAnsiTheme="minorHAnsi" w:cstheme="minorHAnsi"/>
          <w:b/>
          <w:bCs/>
          <w:color w:val="7F7F7F" w:themeColor="text1" w:themeTint="80"/>
        </w:rPr>
      </w:pPr>
      <w:r w:rsidRPr="002B540A">
        <w:rPr>
          <w:rFonts w:asciiTheme="minorHAnsi" w:hAnsiTheme="minorHAnsi" w:cstheme="minorHAnsi"/>
          <w:b/>
          <w:bCs/>
          <w:color w:val="7F7F7F" w:themeColor="text1" w:themeTint="80"/>
        </w:rPr>
        <w:t>Group 2 – Documents where a time-limited statutory excuse lasts for six months</w:t>
      </w:r>
    </w:p>
    <w:p w14:paraId="7D9F9214" w14:textId="77777777" w:rsidR="00B306E4" w:rsidRPr="002B540A" w:rsidRDefault="00F13C16" w:rsidP="002B540A">
      <w:pPr>
        <w:pStyle w:val="ListParagraph"/>
        <w:numPr>
          <w:ilvl w:val="0"/>
          <w:numId w:val="27"/>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Certificate of Application issued by the Home Office under regulation 18(3) or 20(2) of the Immigration (European Economic Area) Regulations 2016, to a family member of a national of a European Economic Area country or Switzerland stating that the holder is permitted to take employment which is </w:t>
      </w:r>
      <w:r w:rsidRPr="002B540A">
        <w:rPr>
          <w:rFonts w:asciiTheme="minorHAnsi" w:hAnsiTheme="minorHAnsi" w:cstheme="minorHAnsi"/>
          <w:b/>
          <w:bCs/>
          <w:color w:val="7F7F7F" w:themeColor="text1" w:themeTint="80"/>
        </w:rPr>
        <w:t>less than six months</w:t>
      </w:r>
      <w:r w:rsidRPr="002B540A">
        <w:rPr>
          <w:rFonts w:asciiTheme="minorHAnsi" w:hAnsiTheme="minorHAnsi" w:cstheme="minorHAnsi"/>
          <w:color w:val="7F7F7F" w:themeColor="text1" w:themeTint="80"/>
        </w:rPr>
        <w:t xml:space="preserve"> old </w:t>
      </w:r>
      <w:r w:rsidRPr="002B540A">
        <w:rPr>
          <w:rFonts w:asciiTheme="minorHAnsi" w:hAnsiTheme="minorHAnsi" w:cstheme="minorHAnsi"/>
          <w:b/>
          <w:bCs/>
          <w:color w:val="7F7F7F" w:themeColor="text1" w:themeTint="80"/>
        </w:rPr>
        <w:t>together with a Positive Verification Notice</w:t>
      </w:r>
      <w:r w:rsidRPr="002B540A">
        <w:rPr>
          <w:rFonts w:asciiTheme="minorHAnsi" w:hAnsiTheme="minorHAnsi" w:cstheme="minorHAnsi"/>
          <w:color w:val="7F7F7F" w:themeColor="text1" w:themeTint="80"/>
        </w:rPr>
        <w:t xml:space="preserve"> from the Home Office Employer Checking Service.</w:t>
      </w:r>
    </w:p>
    <w:p w14:paraId="5F2D1543" w14:textId="77777777" w:rsidR="00B306E4" w:rsidRPr="002B540A" w:rsidRDefault="00F13C16" w:rsidP="002B540A">
      <w:pPr>
        <w:pStyle w:val="ListParagraph"/>
        <w:numPr>
          <w:ilvl w:val="0"/>
          <w:numId w:val="27"/>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An Application Registration Card issued by the Home Office stating that the holder is permitted to take the employment in question, </w:t>
      </w:r>
      <w:r w:rsidRPr="002B540A">
        <w:rPr>
          <w:rFonts w:asciiTheme="minorHAnsi" w:hAnsiTheme="minorHAnsi" w:cstheme="minorHAnsi"/>
          <w:b/>
          <w:bCs/>
          <w:color w:val="7F7F7F" w:themeColor="text1" w:themeTint="80"/>
        </w:rPr>
        <w:t>together with a Positive Verification Notice</w:t>
      </w:r>
      <w:r w:rsidRPr="002B540A">
        <w:rPr>
          <w:rFonts w:asciiTheme="minorHAnsi" w:hAnsiTheme="minorHAnsi" w:cstheme="minorHAnsi"/>
          <w:color w:val="7F7F7F" w:themeColor="text1" w:themeTint="80"/>
        </w:rPr>
        <w:t xml:space="preserve"> from the Home Office Employer Checking Service.</w:t>
      </w:r>
    </w:p>
    <w:p w14:paraId="2DBF7F12" w14:textId="70895274" w:rsidR="00B306E4" w:rsidRPr="002B540A" w:rsidRDefault="00F13C16" w:rsidP="002B540A">
      <w:pPr>
        <w:pStyle w:val="ListParagraph"/>
        <w:numPr>
          <w:ilvl w:val="0"/>
          <w:numId w:val="27"/>
        </w:numPr>
        <w:spacing w:line="240" w:lineRule="auto"/>
        <w:rPr>
          <w:rFonts w:asciiTheme="minorHAnsi" w:hAnsiTheme="minorHAnsi" w:cstheme="minorHAnsi"/>
          <w:color w:val="7F7F7F" w:themeColor="text1" w:themeTint="80"/>
        </w:rPr>
      </w:pPr>
      <w:r w:rsidRPr="002B540A">
        <w:rPr>
          <w:rFonts w:asciiTheme="minorHAnsi" w:hAnsiTheme="minorHAnsi" w:cstheme="minorHAnsi"/>
          <w:color w:val="7F7F7F" w:themeColor="text1" w:themeTint="80"/>
        </w:rPr>
        <w:t xml:space="preserve">A </w:t>
      </w:r>
      <w:r w:rsidRPr="002B540A">
        <w:rPr>
          <w:rFonts w:asciiTheme="minorHAnsi" w:hAnsiTheme="minorHAnsi" w:cstheme="minorHAnsi"/>
          <w:b/>
          <w:bCs/>
          <w:color w:val="7F7F7F" w:themeColor="text1" w:themeTint="80"/>
        </w:rPr>
        <w:t>Positive Verification Notice</w:t>
      </w:r>
      <w:r w:rsidRPr="002B540A">
        <w:rPr>
          <w:rFonts w:asciiTheme="minorHAnsi" w:hAnsiTheme="minorHAnsi" w:cstheme="minorHAnsi"/>
          <w:color w:val="7F7F7F" w:themeColor="text1" w:themeTint="80"/>
        </w:rPr>
        <w:t xml:space="preserve"> issued by the Home Office Employer Checking Service to the employer or prospective employer, which indicates that the named person may stay in the UK and is permitted to do the work in question.</w:t>
      </w:r>
    </w:p>
    <w:p w14:paraId="05A65559" w14:textId="6DB4020C" w:rsidR="00F13C16" w:rsidRPr="002B540A" w:rsidRDefault="00F13C16" w:rsidP="002B540A">
      <w:pPr>
        <w:spacing w:after="120" w:line="240" w:lineRule="auto"/>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t>
      </w:r>
      <w:r w:rsidRPr="002B540A">
        <w:rPr>
          <w:rFonts w:asciiTheme="minorHAnsi" w:hAnsiTheme="minorHAnsi" w:cstheme="minorHAnsi"/>
          <w:i/>
          <w:iCs/>
          <w:color w:val="7F7F7F" w:themeColor="text1" w:themeTint="80"/>
          <w:lang w:eastAsia="en-GB"/>
        </w:rPr>
        <w:t>Lists A and B were correct at the time of publishing but may be subject to change</w:t>
      </w:r>
      <w:r w:rsidRPr="002B540A">
        <w:rPr>
          <w:rFonts w:asciiTheme="minorHAnsi" w:hAnsiTheme="minorHAnsi" w:cstheme="minorHAnsi"/>
          <w:color w:val="7F7F7F" w:themeColor="text1" w:themeTint="80"/>
          <w:lang w:eastAsia="en-GB"/>
        </w:rPr>
        <w:t>.</w:t>
      </w:r>
    </w:p>
    <w:p w14:paraId="5474FF43" w14:textId="58A266FD" w:rsidR="00B50BA4" w:rsidRPr="002B540A" w:rsidRDefault="00B50BA4" w:rsidP="002B540A">
      <w:pPr>
        <w:spacing w:after="120" w:line="240" w:lineRule="auto"/>
        <w:jc w:val="both"/>
        <w:rPr>
          <w:rFonts w:asciiTheme="minorHAnsi" w:hAnsiTheme="minorHAnsi" w:cstheme="minorHAnsi"/>
          <w:color w:val="7F7F7F" w:themeColor="text1" w:themeTint="80"/>
          <w:lang w:eastAsia="en-GB"/>
        </w:rPr>
      </w:pPr>
    </w:p>
    <w:p w14:paraId="6AF56602" w14:textId="77777777" w:rsidR="0068502F" w:rsidRPr="002B540A" w:rsidRDefault="0068502F" w:rsidP="002B540A">
      <w:pPr>
        <w:pStyle w:val="ListParagraph"/>
        <w:numPr>
          <w:ilvl w:val="0"/>
          <w:numId w:val="28"/>
        </w:numPr>
        <w:spacing w:after="120" w:line="240" w:lineRule="auto"/>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Windrush generation individuals</w:t>
      </w:r>
    </w:p>
    <w:p w14:paraId="635758D4" w14:textId="77777777" w:rsidR="0068502F" w:rsidRPr="002B540A" w:rsidRDefault="0068502F" w:rsidP="002B540A">
      <w:pPr>
        <w:pStyle w:val="ListParagraph"/>
        <w:spacing w:after="120" w:line="240" w:lineRule="auto"/>
        <w:ind w:left="153"/>
        <w:jc w:val="both"/>
        <w:rPr>
          <w:rFonts w:asciiTheme="minorHAnsi" w:hAnsiTheme="minorHAnsi" w:cstheme="minorHAnsi"/>
          <w:color w:val="7F7F7F" w:themeColor="text1" w:themeTint="80"/>
          <w:lang w:eastAsia="en-GB"/>
        </w:rPr>
      </w:pPr>
    </w:p>
    <w:p w14:paraId="28F7B1D5" w14:textId="18DFB7FC"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The Government has put in place additional safeguards to ensure that non-EEA nationals</w:t>
      </w:r>
    </w:p>
    <w:p w14:paraId="416DF2AC" w14:textId="458E5694" w:rsidR="0068502F" w:rsidRPr="002B540A" w:rsidRDefault="0068502F" w:rsidP="002B540A">
      <w:pPr>
        <w:pStyle w:val="ListParagraph"/>
        <w:spacing w:after="120" w:line="240" w:lineRule="auto"/>
        <w:ind w:left="426"/>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who have lived lawfully in the UK since before 1988 are not denied access to </w:t>
      </w:r>
      <w:r w:rsidR="003D1D7E" w:rsidRPr="002B540A">
        <w:rPr>
          <w:rFonts w:asciiTheme="minorHAnsi" w:hAnsiTheme="minorHAnsi" w:cstheme="minorHAnsi"/>
          <w:color w:val="7F7F7F" w:themeColor="text1" w:themeTint="80"/>
          <w:lang w:eastAsia="en-GB"/>
        </w:rPr>
        <w:t>work?</w:t>
      </w:r>
    </w:p>
    <w:p w14:paraId="32039677" w14:textId="77777777" w:rsidR="0068502F" w:rsidRPr="002B540A" w:rsidRDefault="0068502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4EB00EDF" w14:textId="77777777"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In some circumstances, individuals of the Windrush generation (those who arrived in the</w:t>
      </w:r>
    </w:p>
    <w:p w14:paraId="53377154"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UK before 1973) and those non-EEA nationals who arrived in the UK between 1973 and</w:t>
      </w:r>
    </w:p>
    <w:p w14:paraId="11038813"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1988, may not be able to provide documentation from the acceptable document lists to</w:t>
      </w:r>
    </w:p>
    <w:p w14:paraId="4F87EB3C"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demonstrate their entitlement to work in the UK. The Home Office has established the</w:t>
      </w:r>
    </w:p>
    <w:p w14:paraId="2C584EB0"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Windrush Help Team which is handling applications under the Windrush Scheme for</w:t>
      </w:r>
    </w:p>
    <w:p w14:paraId="52CF935F"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confirmation of indefinite leave to remain, including a biometric residence permit or</w:t>
      </w:r>
    </w:p>
    <w:p w14:paraId="00C73B86" w14:textId="62D19069"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applications for British citizenship.</w:t>
      </w:r>
    </w:p>
    <w:p w14:paraId="1C9DF5B9" w14:textId="77777777" w:rsidR="00647610" w:rsidRPr="002B540A" w:rsidRDefault="00647610"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p>
    <w:p w14:paraId="6D9F35DF" w14:textId="7BBA0A36"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lastRenderedPageBreak/>
        <w:t>In these circumstances the Trust should contact the Employer Checking Service (ECS).</w:t>
      </w:r>
    </w:p>
    <w:p w14:paraId="31CB2E47" w14:textId="77777777" w:rsidR="0068502F" w:rsidRPr="002B540A" w:rsidRDefault="0068502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0FE28C39" w14:textId="0055D1BF"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ECS will notify the Windrush Help Team, who will contact the individual to confirm </w:t>
      </w:r>
      <w:r w:rsidR="003D1D7E" w:rsidRPr="002B540A">
        <w:rPr>
          <w:rFonts w:asciiTheme="minorHAnsi" w:hAnsiTheme="minorHAnsi" w:cstheme="minorHAnsi"/>
          <w:color w:val="7F7F7F" w:themeColor="text1" w:themeTint="80"/>
          <w:lang w:eastAsia="en-GB"/>
        </w:rPr>
        <w:t>them</w:t>
      </w:r>
    </w:p>
    <w:p w14:paraId="012A3144"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circumstances and arrange for their status to be resolved. Working with the Windrush Help</w:t>
      </w:r>
    </w:p>
    <w:p w14:paraId="4AB0A6EA" w14:textId="77777777"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Team, the ECS will be able to confirm an individual’s right to work in these circumstances</w:t>
      </w:r>
    </w:p>
    <w:p w14:paraId="3FE90BF0" w14:textId="6059804C" w:rsidR="0068502F" w:rsidRPr="002B540A" w:rsidRDefault="0068502F"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and will do so by issuing you with a Positive Verification Notice (PVN).</w:t>
      </w:r>
    </w:p>
    <w:p w14:paraId="649BCC5B" w14:textId="77777777" w:rsidR="00647610" w:rsidRPr="002B540A" w:rsidRDefault="00647610" w:rsidP="002B540A">
      <w:pPr>
        <w:pStyle w:val="ListParagraph"/>
        <w:spacing w:after="120" w:line="240" w:lineRule="auto"/>
        <w:ind w:left="994" w:hanging="568"/>
        <w:jc w:val="both"/>
        <w:rPr>
          <w:rFonts w:asciiTheme="minorHAnsi" w:hAnsiTheme="minorHAnsi" w:cstheme="minorHAnsi"/>
          <w:color w:val="7F7F7F" w:themeColor="text1" w:themeTint="80"/>
          <w:lang w:eastAsia="en-GB"/>
        </w:rPr>
      </w:pPr>
    </w:p>
    <w:p w14:paraId="1AA35ED9" w14:textId="47FBBCB7"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A PVN issued by the ECS will provide the Trust with a statutory excuse for six months from the date stated in the PVN. The information provided by the ECS will clearly set out whether a repeat check will be required, and if so, when.</w:t>
      </w:r>
    </w:p>
    <w:p w14:paraId="6554D188" w14:textId="77777777" w:rsidR="0068502F" w:rsidRPr="002B540A" w:rsidRDefault="0068502F" w:rsidP="002B540A">
      <w:pPr>
        <w:pStyle w:val="ListParagraph"/>
        <w:spacing w:after="120" w:line="240" w:lineRule="auto"/>
        <w:ind w:left="426" w:hanging="568"/>
        <w:jc w:val="both"/>
        <w:rPr>
          <w:rFonts w:asciiTheme="minorHAnsi" w:hAnsiTheme="minorHAnsi" w:cstheme="minorHAnsi"/>
          <w:color w:val="7F7F7F" w:themeColor="text1" w:themeTint="80"/>
          <w:lang w:eastAsia="en-GB"/>
        </w:rPr>
      </w:pPr>
    </w:p>
    <w:p w14:paraId="12BE51FD" w14:textId="028F3754" w:rsidR="00647610"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 xml:space="preserve">The Windrush Help Team can offer support and guidance to individuals on the Windrush Scheme and advise them how to apply. It can also help vulnerable people or those who need additional support. </w:t>
      </w:r>
    </w:p>
    <w:p w14:paraId="4B4A3555" w14:textId="77777777" w:rsidR="002B540A" w:rsidRPr="002B540A" w:rsidRDefault="002B540A" w:rsidP="002B540A">
      <w:pPr>
        <w:spacing w:after="120" w:line="240" w:lineRule="auto"/>
        <w:jc w:val="both"/>
        <w:rPr>
          <w:rFonts w:asciiTheme="minorHAnsi" w:hAnsiTheme="minorHAnsi" w:cstheme="minorHAnsi"/>
          <w:color w:val="7F7F7F" w:themeColor="text1" w:themeTint="80"/>
          <w:lang w:eastAsia="en-GB"/>
        </w:rPr>
      </w:pPr>
    </w:p>
    <w:p w14:paraId="6540634B" w14:textId="06CE8101" w:rsidR="0068502F" w:rsidRPr="002B540A" w:rsidRDefault="0068502F" w:rsidP="002B540A">
      <w:pPr>
        <w:pStyle w:val="ListParagraph"/>
        <w:numPr>
          <w:ilvl w:val="1"/>
          <w:numId w:val="28"/>
        </w:numPr>
        <w:spacing w:after="120" w:line="240" w:lineRule="auto"/>
        <w:ind w:left="426" w:hanging="568"/>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If a prospective employee or employee has been affected, they can contact the Windrush Help Team for free:</w:t>
      </w:r>
    </w:p>
    <w:p w14:paraId="1C4D22EF" w14:textId="77777777"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p>
    <w:p w14:paraId="6CE4C7E5" w14:textId="733390F6"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Telephone: 0800 678 1925</w:t>
      </w:r>
    </w:p>
    <w:p w14:paraId="1FD57E46" w14:textId="77777777"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Monday to Friday, 9am to 5pm</w:t>
      </w:r>
    </w:p>
    <w:p w14:paraId="6A058BEC" w14:textId="5C5A146D" w:rsidR="0068502F" w:rsidRPr="002B540A" w:rsidRDefault="0068502F" w:rsidP="002B540A">
      <w:pPr>
        <w:pStyle w:val="ListParagraph"/>
        <w:spacing w:after="120" w:line="240" w:lineRule="auto"/>
        <w:ind w:left="513"/>
        <w:jc w:val="both"/>
        <w:rPr>
          <w:rFonts w:asciiTheme="minorHAnsi" w:hAnsiTheme="minorHAnsi" w:cstheme="minorHAnsi"/>
          <w:color w:val="7F7F7F" w:themeColor="text1" w:themeTint="80"/>
          <w:lang w:eastAsia="en-GB"/>
        </w:rPr>
      </w:pPr>
      <w:r w:rsidRPr="002B540A">
        <w:rPr>
          <w:rFonts w:asciiTheme="minorHAnsi" w:hAnsiTheme="minorHAnsi" w:cstheme="minorHAnsi"/>
          <w:color w:val="7F7F7F" w:themeColor="text1" w:themeTint="80"/>
          <w:lang w:eastAsia="en-GB"/>
        </w:rPr>
        <w:t>Saturday and Sunday, 10am to 3pm</w:t>
      </w:r>
    </w:p>
    <w:p w14:paraId="51815DB9" w14:textId="77777777" w:rsidR="0068502F" w:rsidRPr="002B540A" w:rsidRDefault="0068502F"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5622B037" w14:textId="407272A8" w:rsidR="00647610" w:rsidRPr="002B540A" w:rsidRDefault="00EC487A" w:rsidP="002B540A">
      <w:pPr>
        <w:pStyle w:val="ListParagraph"/>
        <w:numPr>
          <w:ilvl w:val="0"/>
          <w:numId w:val="28"/>
        </w:numPr>
        <w:spacing w:after="120" w:line="240" w:lineRule="auto"/>
        <w:ind w:hanging="295"/>
        <w:jc w:val="both"/>
        <w:rPr>
          <w:rFonts w:asciiTheme="minorHAnsi" w:hAnsiTheme="minorHAnsi" w:cstheme="minorHAnsi"/>
          <w:b/>
          <w:bCs/>
          <w:color w:val="7F7F7F" w:themeColor="text1" w:themeTint="80"/>
          <w:lang w:eastAsia="en-GB"/>
        </w:rPr>
      </w:pPr>
      <w:r w:rsidRPr="002B540A">
        <w:rPr>
          <w:rFonts w:asciiTheme="minorHAnsi" w:hAnsiTheme="minorHAnsi" w:cstheme="minorHAnsi"/>
          <w:b/>
          <w:bCs/>
          <w:color w:val="7F7F7F" w:themeColor="text1" w:themeTint="80"/>
          <w:lang w:eastAsia="en-GB"/>
        </w:rPr>
        <w:t xml:space="preserve">Refusing to provide </w:t>
      </w:r>
      <w:r w:rsidR="00B306E4" w:rsidRPr="002B540A">
        <w:rPr>
          <w:rFonts w:asciiTheme="minorHAnsi" w:hAnsiTheme="minorHAnsi" w:cstheme="minorHAnsi"/>
          <w:b/>
          <w:bCs/>
          <w:color w:val="7F7F7F" w:themeColor="text1" w:themeTint="80"/>
          <w:lang w:eastAsia="en-GB"/>
        </w:rPr>
        <w:t xml:space="preserve">necessary </w:t>
      </w:r>
      <w:r w:rsidRPr="002B540A">
        <w:rPr>
          <w:rFonts w:asciiTheme="minorHAnsi" w:hAnsiTheme="minorHAnsi" w:cstheme="minorHAnsi"/>
          <w:b/>
          <w:bCs/>
          <w:color w:val="7F7F7F" w:themeColor="text1" w:themeTint="80"/>
          <w:lang w:eastAsia="en-GB"/>
        </w:rPr>
        <w:t>documentation</w:t>
      </w:r>
      <w:r w:rsidR="00B306E4" w:rsidRPr="002B540A">
        <w:rPr>
          <w:rFonts w:asciiTheme="minorHAnsi" w:hAnsiTheme="minorHAnsi" w:cstheme="minorHAnsi"/>
          <w:b/>
          <w:bCs/>
          <w:color w:val="7F7F7F" w:themeColor="text1" w:themeTint="80"/>
          <w:lang w:eastAsia="en-GB"/>
        </w:rPr>
        <w:t xml:space="preserve"> and evidence of right to work</w:t>
      </w:r>
    </w:p>
    <w:p w14:paraId="01A56184" w14:textId="77777777" w:rsidR="00647610" w:rsidRPr="002B540A" w:rsidRDefault="00647610" w:rsidP="002B540A">
      <w:pPr>
        <w:pStyle w:val="ListParagraph"/>
        <w:spacing w:after="120" w:line="240" w:lineRule="auto"/>
        <w:ind w:left="153"/>
        <w:jc w:val="both"/>
        <w:rPr>
          <w:rFonts w:asciiTheme="minorHAnsi" w:hAnsiTheme="minorHAnsi" w:cstheme="minorHAnsi"/>
          <w:b/>
          <w:bCs/>
          <w:color w:val="7F7F7F" w:themeColor="text1" w:themeTint="80"/>
          <w:lang w:eastAsia="en-GB"/>
        </w:rPr>
      </w:pPr>
    </w:p>
    <w:p w14:paraId="12E03102" w14:textId="3DC4D6A5" w:rsidR="00647610" w:rsidRPr="002B540A" w:rsidRDefault="00EC487A" w:rsidP="002B540A">
      <w:pPr>
        <w:pStyle w:val="ListParagraph"/>
        <w:numPr>
          <w:ilvl w:val="1"/>
          <w:numId w:val="28"/>
        </w:numPr>
        <w:spacing w:after="120" w:line="240" w:lineRule="auto"/>
        <w:ind w:left="426" w:hanging="568"/>
        <w:jc w:val="both"/>
        <w:rPr>
          <w:rFonts w:asciiTheme="minorHAnsi" w:hAnsiTheme="minorHAnsi" w:cstheme="minorHAnsi"/>
          <w:b/>
          <w:bCs/>
          <w:color w:val="7F7F7F" w:themeColor="text1" w:themeTint="80"/>
          <w:lang w:eastAsia="en-GB"/>
        </w:rPr>
      </w:pPr>
      <w:r w:rsidRPr="002B540A">
        <w:rPr>
          <w:rFonts w:asciiTheme="minorHAnsi" w:hAnsiTheme="minorHAnsi" w:cstheme="minorHAnsi"/>
          <w:bCs/>
          <w:color w:val="7F7F7F" w:themeColor="text1" w:themeTint="80"/>
          <w:lang w:eastAsia="en-GB"/>
        </w:rPr>
        <w:t xml:space="preserve">All offers of employment are subject to </w:t>
      </w:r>
      <w:r w:rsidR="00B306E4" w:rsidRPr="002B540A">
        <w:rPr>
          <w:rFonts w:asciiTheme="minorHAnsi" w:hAnsiTheme="minorHAnsi" w:cstheme="minorHAnsi"/>
          <w:bCs/>
          <w:color w:val="7F7F7F" w:themeColor="text1" w:themeTint="80"/>
          <w:lang w:eastAsia="en-GB"/>
        </w:rPr>
        <w:t xml:space="preserve">and conditional on the successful applicant having the right </w:t>
      </w:r>
      <w:r w:rsidRPr="002B540A">
        <w:rPr>
          <w:rFonts w:asciiTheme="minorHAnsi" w:hAnsiTheme="minorHAnsi" w:cstheme="minorHAnsi"/>
          <w:bCs/>
          <w:color w:val="7F7F7F" w:themeColor="text1" w:themeTint="80"/>
          <w:lang w:eastAsia="en-GB"/>
        </w:rPr>
        <w:t>to work in the UK</w:t>
      </w:r>
      <w:r w:rsidR="00B306E4" w:rsidRPr="002B540A">
        <w:rPr>
          <w:rFonts w:asciiTheme="minorHAnsi" w:hAnsiTheme="minorHAnsi" w:cstheme="minorHAnsi"/>
          <w:bCs/>
          <w:color w:val="7F7F7F" w:themeColor="text1" w:themeTint="80"/>
          <w:lang w:eastAsia="en-GB"/>
        </w:rPr>
        <w:t>. Continued employment is subject to the employee holding an ongoing right to work in the UK</w:t>
      </w:r>
      <w:r w:rsidRPr="002B540A">
        <w:rPr>
          <w:rFonts w:asciiTheme="minorHAnsi" w:hAnsiTheme="minorHAnsi" w:cstheme="minorHAnsi"/>
          <w:bCs/>
          <w:color w:val="7F7F7F" w:themeColor="text1" w:themeTint="80"/>
          <w:lang w:eastAsia="en-GB"/>
        </w:rPr>
        <w:t>. If a successful applicant</w:t>
      </w:r>
      <w:r w:rsidR="00B306E4" w:rsidRPr="002B540A">
        <w:rPr>
          <w:rFonts w:asciiTheme="minorHAnsi" w:hAnsiTheme="minorHAnsi" w:cstheme="minorHAnsi"/>
          <w:bCs/>
          <w:color w:val="7F7F7F" w:themeColor="text1" w:themeTint="80"/>
          <w:lang w:eastAsia="en-GB"/>
        </w:rPr>
        <w:t xml:space="preserve"> or employee</w:t>
      </w:r>
      <w:r w:rsidRPr="002B540A">
        <w:rPr>
          <w:rFonts w:asciiTheme="minorHAnsi" w:hAnsiTheme="minorHAnsi" w:cstheme="minorHAnsi"/>
          <w:bCs/>
          <w:color w:val="7F7F7F" w:themeColor="text1" w:themeTint="80"/>
          <w:lang w:eastAsia="en-GB"/>
        </w:rPr>
        <w:t xml:space="preserve"> refuses to provide the informa</w:t>
      </w:r>
      <w:r w:rsidR="0079568E" w:rsidRPr="002B540A">
        <w:rPr>
          <w:rFonts w:asciiTheme="minorHAnsi" w:hAnsiTheme="minorHAnsi" w:cstheme="minorHAnsi"/>
          <w:bCs/>
          <w:color w:val="7F7F7F" w:themeColor="text1" w:themeTint="80"/>
          <w:lang w:eastAsia="en-GB"/>
        </w:rPr>
        <w:t>tion</w:t>
      </w:r>
      <w:r w:rsidR="00EB0283" w:rsidRPr="002B540A">
        <w:rPr>
          <w:rFonts w:asciiTheme="minorHAnsi" w:hAnsiTheme="minorHAnsi" w:cstheme="minorHAnsi"/>
          <w:bCs/>
          <w:color w:val="7F7F7F" w:themeColor="text1" w:themeTint="80"/>
          <w:lang w:eastAsia="en-GB"/>
        </w:rPr>
        <w:t xml:space="preserve"> </w:t>
      </w:r>
      <w:r w:rsidR="00B306E4" w:rsidRPr="002B540A">
        <w:rPr>
          <w:rFonts w:asciiTheme="minorHAnsi" w:hAnsiTheme="minorHAnsi" w:cstheme="minorHAnsi"/>
          <w:bCs/>
          <w:color w:val="7F7F7F" w:themeColor="text1" w:themeTint="80"/>
          <w:lang w:eastAsia="en-GB"/>
        </w:rPr>
        <w:t xml:space="preserve">necessary </w:t>
      </w:r>
      <w:r w:rsidR="00EB0283" w:rsidRPr="002B540A">
        <w:rPr>
          <w:rFonts w:asciiTheme="minorHAnsi" w:hAnsiTheme="minorHAnsi" w:cstheme="minorHAnsi"/>
          <w:bCs/>
          <w:color w:val="7F7F7F" w:themeColor="text1" w:themeTint="80"/>
          <w:lang w:eastAsia="en-GB"/>
        </w:rPr>
        <w:t>to confirm this, then the Trust</w:t>
      </w:r>
      <w:r w:rsidRPr="002B540A">
        <w:rPr>
          <w:rFonts w:asciiTheme="minorHAnsi" w:hAnsiTheme="minorHAnsi" w:cstheme="minorHAnsi"/>
          <w:bCs/>
          <w:color w:val="7F7F7F" w:themeColor="text1" w:themeTint="80"/>
          <w:lang w:eastAsia="en-GB"/>
        </w:rPr>
        <w:t>’s offer of employment will be withdrawn</w:t>
      </w:r>
      <w:r w:rsidR="00B306E4" w:rsidRPr="002B540A">
        <w:rPr>
          <w:rFonts w:asciiTheme="minorHAnsi" w:hAnsiTheme="minorHAnsi" w:cstheme="minorHAnsi"/>
          <w:bCs/>
          <w:color w:val="7F7F7F" w:themeColor="text1" w:themeTint="80"/>
          <w:lang w:eastAsia="en-GB"/>
        </w:rPr>
        <w:t xml:space="preserve"> immediately or, in the case of those already employed, will terminate the employment</w:t>
      </w:r>
      <w:r w:rsidRPr="002B540A">
        <w:rPr>
          <w:rFonts w:asciiTheme="minorHAnsi" w:hAnsiTheme="minorHAnsi" w:cstheme="minorHAnsi"/>
          <w:bCs/>
          <w:color w:val="7F7F7F" w:themeColor="text1" w:themeTint="80"/>
          <w:lang w:eastAsia="en-GB"/>
        </w:rPr>
        <w:t xml:space="preserve">.  </w:t>
      </w:r>
      <w:r w:rsidRPr="002B540A">
        <w:rPr>
          <w:rFonts w:asciiTheme="minorHAnsi" w:hAnsiTheme="minorHAnsi" w:cstheme="minorHAnsi"/>
          <w:b/>
          <w:bCs/>
          <w:color w:val="7F7F7F" w:themeColor="text1" w:themeTint="80"/>
          <w:lang w:eastAsia="en-GB"/>
        </w:rPr>
        <w:t>Verifying and recording the appropriate evidence</w:t>
      </w:r>
    </w:p>
    <w:p w14:paraId="436B4544" w14:textId="77777777" w:rsidR="00647610" w:rsidRPr="002B540A" w:rsidRDefault="00647610" w:rsidP="002B540A">
      <w:pPr>
        <w:pStyle w:val="ListParagraph"/>
        <w:spacing w:after="120" w:line="240" w:lineRule="auto"/>
        <w:ind w:left="426"/>
        <w:jc w:val="both"/>
        <w:rPr>
          <w:rFonts w:asciiTheme="minorHAnsi" w:hAnsiTheme="minorHAnsi" w:cstheme="minorHAnsi"/>
          <w:b/>
          <w:bCs/>
          <w:color w:val="7F7F7F" w:themeColor="text1" w:themeTint="80"/>
          <w:lang w:eastAsia="en-GB"/>
        </w:rPr>
      </w:pPr>
    </w:p>
    <w:p w14:paraId="7CC15729" w14:textId="77E167C4" w:rsidR="00647610" w:rsidRPr="002B540A" w:rsidRDefault="00EC487A" w:rsidP="002B540A">
      <w:pPr>
        <w:pStyle w:val="ListParagraph"/>
        <w:numPr>
          <w:ilvl w:val="1"/>
          <w:numId w:val="28"/>
        </w:numPr>
        <w:spacing w:after="120" w:line="240" w:lineRule="auto"/>
        <w:ind w:left="426" w:hanging="568"/>
        <w:jc w:val="both"/>
        <w:rPr>
          <w:rFonts w:asciiTheme="minorHAnsi" w:hAnsiTheme="minorHAnsi" w:cstheme="minorHAnsi"/>
          <w:b/>
          <w:bCs/>
          <w:color w:val="7F7F7F" w:themeColor="text1" w:themeTint="80"/>
          <w:lang w:eastAsia="en-GB"/>
        </w:rPr>
      </w:pPr>
      <w:r w:rsidRPr="002B540A">
        <w:rPr>
          <w:rFonts w:asciiTheme="minorHAnsi" w:hAnsiTheme="minorHAnsi" w:cstheme="minorHAnsi"/>
          <w:bCs/>
          <w:color w:val="7F7F7F" w:themeColor="text1" w:themeTint="80"/>
          <w:lang w:eastAsia="en-GB"/>
        </w:rPr>
        <w:t xml:space="preserve">The </w:t>
      </w:r>
      <w:r w:rsidR="00EB0283" w:rsidRPr="002B540A">
        <w:rPr>
          <w:rFonts w:asciiTheme="minorHAnsi" w:hAnsiTheme="minorHAnsi" w:cstheme="minorHAnsi"/>
          <w:bCs/>
          <w:color w:val="7F7F7F" w:themeColor="text1" w:themeTint="80"/>
          <w:lang w:eastAsia="en-GB"/>
        </w:rPr>
        <w:t xml:space="preserve">Trust </w:t>
      </w:r>
      <w:r w:rsidRPr="002B540A">
        <w:rPr>
          <w:rFonts w:asciiTheme="minorHAnsi" w:hAnsiTheme="minorHAnsi" w:cstheme="minorHAnsi"/>
          <w:bCs/>
          <w:color w:val="7F7F7F" w:themeColor="text1" w:themeTint="80"/>
          <w:lang w:eastAsia="en-GB"/>
        </w:rPr>
        <w:t>will be required to verify and retain any documentation</w:t>
      </w:r>
      <w:r w:rsidR="0068502F" w:rsidRPr="002B540A">
        <w:rPr>
          <w:rFonts w:asciiTheme="minorHAnsi" w:hAnsiTheme="minorHAnsi" w:cstheme="minorHAnsi"/>
          <w:bCs/>
          <w:color w:val="7F7F7F" w:themeColor="text1" w:themeTint="80"/>
          <w:lang w:eastAsia="en-GB"/>
        </w:rPr>
        <w:t xml:space="preserve"> provided for the purposes of right to work checks and evidencing that the Trust has satisfied </w:t>
      </w:r>
      <w:r w:rsidR="003D1D7E" w:rsidRPr="002B540A">
        <w:rPr>
          <w:rFonts w:asciiTheme="minorHAnsi" w:hAnsiTheme="minorHAnsi" w:cstheme="minorHAnsi"/>
          <w:bCs/>
          <w:color w:val="7F7F7F" w:themeColor="text1" w:themeTint="80"/>
          <w:lang w:eastAsia="en-GB"/>
        </w:rPr>
        <w:t>itself</w:t>
      </w:r>
      <w:r w:rsidR="0068502F" w:rsidRPr="002B540A">
        <w:rPr>
          <w:rFonts w:asciiTheme="minorHAnsi" w:hAnsiTheme="minorHAnsi" w:cstheme="minorHAnsi"/>
          <w:bCs/>
          <w:color w:val="7F7F7F" w:themeColor="text1" w:themeTint="80"/>
          <w:lang w:eastAsia="en-GB"/>
        </w:rPr>
        <w:t xml:space="preserve"> that all those employed by us have an ongoing right to work, and that we are complying with our legal obligations</w:t>
      </w:r>
      <w:r w:rsidRPr="002B540A">
        <w:rPr>
          <w:rFonts w:asciiTheme="minorHAnsi" w:hAnsiTheme="minorHAnsi" w:cstheme="minorHAnsi"/>
          <w:bCs/>
          <w:color w:val="7F7F7F" w:themeColor="text1" w:themeTint="80"/>
          <w:lang w:eastAsia="en-GB"/>
        </w:rPr>
        <w:t>.</w:t>
      </w:r>
      <w:r w:rsidR="0068502F" w:rsidRPr="002B540A">
        <w:rPr>
          <w:rFonts w:asciiTheme="minorHAnsi" w:hAnsiTheme="minorHAnsi" w:cstheme="minorHAnsi"/>
          <w:bCs/>
          <w:color w:val="7F7F7F" w:themeColor="text1" w:themeTint="80"/>
          <w:lang w:eastAsia="en-GB"/>
        </w:rPr>
        <w:t xml:space="preserve"> Any such information/documentation shall be processed in accordance with our Privacy Notice</w:t>
      </w:r>
      <w:r w:rsidR="00DF6336" w:rsidRPr="002B540A">
        <w:rPr>
          <w:rFonts w:asciiTheme="minorHAnsi" w:hAnsiTheme="minorHAnsi" w:cstheme="minorHAnsi"/>
          <w:bCs/>
          <w:color w:val="7F7F7F" w:themeColor="text1" w:themeTint="80"/>
          <w:lang w:eastAsia="en-GB"/>
        </w:rPr>
        <w:t xml:space="preserve"> / Data Protectio</w:t>
      </w:r>
      <w:r w:rsidR="002B540A" w:rsidRPr="002B540A">
        <w:rPr>
          <w:rFonts w:asciiTheme="minorHAnsi" w:hAnsiTheme="minorHAnsi" w:cstheme="minorHAnsi"/>
          <w:bCs/>
          <w:color w:val="7F7F7F" w:themeColor="text1" w:themeTint="80"/>
          <w:lang w:eastAsia="en-GB"/>
        </w:rPr>
        <w:t>n</w:t>
      </w:r>
      <w:r w:rsidR="00DF6336" w:rsidRPr="002B540A">
        <w:rPr>
          <w:rFonts w:asciiTheme="minorHAnsi" w:hAnsiTheme="minorHAnsi" w:cstheme="minorHAnsi"/>
          <w:bCs/>
          <w:color w:val="7F7F7F" w:themeColor="text1" w:themeTint="80"/>
          <w:lang w:eastAsia="en-GB"/>
        </w:rPr>
        <w:t xml:space="preserve"> Policy</w:t>
      </w:r>
      <w:r w:rsidR="002B540A" w:rsidRPr="002B540A">
        <w:rPr>
          <w:rFonts w:asciiTheme="minorHAnsi" w:hAnsiTheme="minorHAnsi" w:cstheme="minorHAnsi"/>
          <w:bCs/>
          <w:color w:val="7F7F7F" w:themeColor="text1" w:themeTint="80"/>
          <w:lang w:eastAsia="en-GB"/>
        </w:rPr>
        <w:t>.</w:t>
      </w:r>
    </w:p>
    <w:p w14:paraId="15E7D6FF" w14:textId="77777777" w:rsidR="002B540A" w:rsidRPr="002B540A" w:rsidRDefault="002B540A" w:rsidP="002B540A">
      <w:pPr>
        <w:spacing w:after="120" w:line="240" w:lineRule="auto"/>
        <w:jc w:val="both"/>
        <w:rPr>
          <w:rFonts w:asciiTheme="minorHAnsi" w:hAnsiTheme="minorHAnsi" w:cstheme="minorHAnsi"/>
          <w:b/>
          <w:bCs/>
          <w:color w:val="7F7F7F" w:themeColor="text1" w:themeTint="80"/>
          <w:lang w:eastAsia="en-GB"/>
        </w:rPr>
      </w:pPr>
    </w:p>
    <w:p w14:paraId="55B36261" w14:textId="6223B9C7" w:rsidR="00EC487A" w:rsidRPr="002B540A" w:rsidRDefault="00EC487A" w:rsidP="002B540A">
      <w:pPr>
        <w:pStyle w:val="ListParagraph"/>
        <w:numPr>
          <w:ilvl w:val="0"/>
          <w:numId w:val="30"/>
        </w:numPr>
        <w:spacing w:after="120" w:line="240" w:lineRule="auto"/>
        <w:ind w:hanging="295"/>
        <w:jc w:val="both"/>
        <w:rPr>
          <w:rFonts w:asciiTheme="minorHAnsi" w:hAnsiTheme="minorHAnsi" w:cstheme="minorHAnsi"/>
          <w:b/>
          <w:color w:val="7F7F7F" w:themeColor="text1" w:themeTint="80"/>
        </w:rPr>
      </w:pPr>
      <w:r w:rsidRPr="002B540A">
        <w:rPr>
          <w:rFonts w:asciiTheme="minorHAnsi" w:hAnsiTheme="minorHAnsi" w:cstheme="minorHAnsi"/>
          <w:b/>
          <w:color w:val="7F7F7F" w:themeColor="text1" w:themeTint="80"/>
        </w:rPr>
        <w:t>False Documentation</w:t>
      </w:r>
      <w:r w:rsidR="00DF6336" w:rsidRPr="002B540A">
        <w:rPr>
          <w:rFonts w:asciiTheme="minorHAnsi" w:hAnsiTheme="minorHAnsi" w:cstheme="minorHAnsi"/>
          <w:b/>
          <w:color w:val="7F7F7F" w:themeColor="text1" w:themeTint="80"/>
        </w:rPr>
        <w:t xml:space="preserve"> and Information relating to right to work</w:t>
      </w:r>
    </w:p>
    <w:p w14:paraId="52256E5B" w14:textId="0C7CA11C" w:rsidR="008D6538" w:rsidRPr="002B540A" w:rsidRDefault="00EC487A" w:rsidP="002B540A">
      <w:pPr>
        <w:pStyle w:val="Pa1"/>
        <w:numPr>
          <w:ilvl w:val="1"/>
          <w:numId w:val="30"/>
        </w:numPr>
        <w:spacing w:after="120" w:line="240" w:lineRule="auto"/>
        <w:ind w:left="426" w:hanging="568"/>
        <w:jc w:val="both"/>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 xml:space="preserve">If </w:t>
      </w:r>
      <w:r w:rsidR="00EB0283" w:rsidRPr="002B540A">
        <w:rPr>
          <w:rFonts w:asciiTheme="minorHAnsi" w:hAnsiTheme="minorHAnsi" w:cstheme="minorHAnsi"/>
          <w:color w:val="7F7F7F" w:themeColor="text1" w:themeTint="80"/>
          <w:sz w:val="22"/>
          <w:szCs w:val="22"/>
        </w:rPr>
        <w:t xml:space="preserve">the Trust is </w:t>
      </w:r>
      <w:r w:rsidRPr="002B540A">
        <w:rPr>
          <w:rFonts w:asciiTheme="minorHAnsi" w:hAnsiTheme="minorHAnsi" w:cstheme="minorHAnsi"/>
          <w:color w:val="7F7F7F" w:themeColor="text1" w:themeTint="80"/>
          <w:sz w:val="22"/>
          <w:szCs w:val="22"/>
        </w:rPr>
        <w:t>presented with false documentation</w:t>
      </w:r>
      <w:r w:rsidR="00DF6336" w:rsidRPr="002B540A">
        <w:rPr>
          <w:rFonts w:asciiTheme="minorHAnsi" w:hAnsiTheme="minorHAnsi" w:cstheme="minorHAnsi"/>
          <w:color w:val="7F7F7F" w:themeColor="text1" w:themeTint="80"/>
          <w:sz w:val="22"/>
          <w:szCs w:val="22"/>
        </w:rPr>
        <w:t xml:space="preserve"> or information</w:t>
      </w:r>
      <w:r w:rsidRPr="002B540A">
        <w:rPr>
          <w:rFonts w:asciiTheme="minorHAnsi" w:hAnsiTheme="minorHAnsi" w:cstheme="minorHAnsi"/>
          <w:color w:val="7F7F7F" w:themeColor="text1" w:themeTint="80"/>
          <w:sz w:val="22"/>
          <w:szCs w:val="22"/>
        </w:rPr>
        <w:t xml:space="preserve">, the </w:t>
      </w:r>
      <w:r w:rsidR="00EB0283" w:rsidRPr="002B540A">
        <w:rPr>
          <w:rFonts w:asciiTheme="minorHAnsi" w:hAnsiTheme="minorHAnsi" w:cstheme="minorHAnsi"/>
          <w:color w:val="7F7F7F" w:themeColor="text1" w:themeTint="80"/>
          <w:sz w:val="22"/>
          <w:szCs w:val="22"/>
        </w:rPr>
        <w:t xml:space="preserve">Trust </w:t>
      </w:r>
      <w:r w:rsidRPr="002B540A">
        <w:rPr>
          <w:rFonts w:asciiTheme="minorHAnsi" w:hAnsiTheme="minorHAnsi" w:cstheme="minorHAnsi"/>
          <w:color w:val="7F7F7F" w:themeColor="text1" w:themeTint="80"/>
          <w:sz w:val="22"/>
          <w:szCs w:val="22"/>
        </w:rPr>
        <w:t xml:space="preserve">will only be required to pay a fine if the falseness of the documentation is reasonably apparent, meaning that the </w:t>
      </w:r>
      <w:r w:rsidR="00EB0283" w:rsidRPr="002B540A">
        <w:rPr>
          <w:rFonts w:asciiTheme="minorHAnsi" w:hAnsiTheme="minorHAnsi" w:cstheme="minorHAnsi"/>
          <w:color w:val="7F7F7F" w:themeColor="text1" w:themeTint="80"/>
          <w:sz w:val="22"/>
          <w:szCs w:val="22"/>
        </w:rPr>
        <w:t xml:space="preserve">Trust </w:t>
      </w:r>
      <w:r w:rsidRPr="002B540A">
        <w:rPr>
          <w:rFonts w:asciiTheme="minorHAnsi" w:hAnsiTheme="minorHAnsi" w:cstheme="minorHAnsi"/>
          <w:color w:val="7F7F7F" w:themeColor="text1" w:themeTint="80"/>
          <w:sz w:val="22"/>
          <w:szCs w:val="22"/>
        </w:rPr>
        <w:t xml:space="preserve">could not have been reasonably expected to realise </w:t>
      </w:r>
      <w:r w:rsidR="00DF6336" w:rsidRPr="002B540A">
        <w:rPr>
          <w:rFonts w:asciiTheme="minorHAnsi" w:hAnsiTheme="minorHAnsi" w:cstheme="minorHAnsi"/>
          <w:color w:val="7F7F7F" w:themeColor="text1" w:themeTint="80"/>
          <w:sz w:val="22"/>
          <w:szCs w:val="22"/>
        </w:rPr>
        <w:t xml:space="preserve">or know </w:t>
      </w:r>
      <w:r w:rsidRPr="002B540A">
        <w:rPr>
          <w:rFonts w:asciiTheme="minorHAnsi" w:hAnsiTheme="minorHAnsi" w:cstheme="minorHAnsi"/>
          <w:color w:val="7F7F7F" w:themeColor="text1" w:themeTint="80"/>
          <w:sz w:val="22"/>
          <w:szCs w:val="22"/>
        </w:rPr>
        <w:t>that the document</w:t>
      </w:r>
      <w:r w:rsidR="00DF6336" w:rsidRPr="002B540A">
        <w:rPr>
          <w:rFonts w:asciiTheme="minorHAnsi" w:hAnsiTheme="minorHAnsi" w:cstheme="minorHAnsi"/>
          <w:color w:val="7F7F7F" w:themeColor="text1" w:themeTint="80"/>
          <w:sz w:val="22"/>
          <w:szCs w:val="22"/>
        </w:rPr>
        <w:t xml:space="preserve"> or information</w:t>
      </w:r>
      <w:r w:rsidRPr="002B540A">
        <w:rPr>
          <w:rFonts w:asciiTheme="minorHAnsi" w:hAnsiTheme="minorHAnsi" w:cstheme="minorHAnsi"/>
          <w:color w:val="7F7F7F" w:themeColor="text1" w:themeTint="80"/>
          <w:sz w:val="22"/>
          <w:szCs w:val="22"/>
        </w:rPr>
        <w:t xml:space="preserve"> in question was not genuine</w:t>
      </w:r>
      <w:r w:rsidR="00DF6336" w:rsidRPr="002B540A">
        <w:rPr>
          <w:rFonts w:asciiTheme="minorHAnsi" w:hAnsiTheme="minorHAnsi" w:cstheme="minorHAnsi"/>
          <w:color w:val="7F7F7F" w:themeColor="text1" w:themeTint="80"/>
          <w:sz w:val="22"/>
          <w:szCs w:val="22"/>
        </w:rPr>
        <w:t xml:space="preserve"> or true</w:t>
      </w:r>
      <w:r w:rsidRPr="002B540A">
        <w:rPr>
          <w:rFonts w:asciiTheme="minorHAnsi" w:hAnsiTheme="minorHAnsi" w:cstheme="minorHAnsi"/>
          <w:color w:val="7F7F7F" w:themeColor="text1" w:themeTint="80"/>
          <w:sz w:val="22"/>
          <w:szCs w:val="22"/>
        </w:rPr>
        <w:t xml:space="preserve">. The </w:t>
      </w:r>
      <w:r w:rsidR="00EB0283" w:rsidRPr="002B540A">
        <w:rPr>
          <w:rFonts w:asciiTheme="minorHAnsi" w:hAnsiTheme="minorHAnsi" w:cstheme="minorHAnsi"/>
          <w:color w:val="7F7F7F" w:themeColor="text1" w:themeTint="80"/>
          <w:sz w:val="22"/>
          <w:szCs w:val="22"/>
        </w:rPr>
        <w:t xml:space="preserve">Trust </w:t>
      </w:r>
      <w:r w:rsidRPr="002B540A">
        <w:rPr>
          <w:rFonts w:asciiTheme="minorHAnsi" w:hAnsiTheme="minorHAnsi" w:cstheme="minorHAnsi"/>
          <w:color w:val="7F7F7F" w:themeColor="text1" w:themeTint="80"/>
          <w:sz w:val="22"/>
          <w:szCs w:val="22"/>
        </w:rPr>
        <w:t xml:space="preserve">will not have a ‘statutory excuse’ against a fine if it knew that the document, or documents, were false or did not rightfully belong to the holder. </w:t>
      </w:r>
    </w:p>
    <w:p w14:paraId="21808CAA" w14:textId="13047C73" w:rsidR="00DF6336" w:rsidRPr="002B540A" w:rsidRDefault="00DF6336" w:rsidP="002B540A">
      <w:pPr>
        <w:pStyle w:val="Default"/>
        <w:numPr>
          <w:ilvl w:val="1"/>
          <w:numId w:val="30"/>
        </w:numPr>
        <w:ind w:left="426" w:hanging="568"/>
        <w:rPr>
          <w:rFonts w:asciiTheme="minorHAnsi" w:hAnsiTheme="minorHAnsi" w:cstheme="minorHAnsi"/>
          <w:color w:val="7F7F7F" w:themeColor="text1" w:themeTint="80"/>
          <w:sz w:val="22"/>
          <w:szCs w:val="22"/>
        </w:rPr>
      </w:pPr>
      <w:r w:rsidRPr="002B540A">
        <w:rPr>
          <w:rFonts w:asciiTheme="minorHAnsi" w:hAnsiTheme="minorHAnsi" w:cstheme="minorHAnsi"/>
          <w:color w:val="7F7F7F" w:themeColor="text1" w:themeTint="80"/>
          <w:sz w:val="22"/>
          <w:szCs w:val="22"/>
        </w:rPr>
        <w:t>Any applicant or employee who is found to have provided false documentation or information shall have any offer of employment immediately withdrawn or, where employment has already started, have their employment terminated with immediate effect.</w:t>
      </w:r>
    </w:p>
    <w:p w14:paraId="3081BDAA" w14:textId="77777777" w:rsidR="00DF6336" w:rsidRPr="002B540A" w:rsidRDefault="00DF6336" w:rsidP="002B540A">
      <w:pPr>
        <w:pStyle w:val="Default"/>
        <w:jc w:val="both"/>
        <w:rPr>
          <w:rFonts w:asciiTheme="minorHAnsi" w:hAnsiTheme="minorHAnsi" w:cstheme="minorHAnsi"/>
          <w:color w:val="7F7F7F" w:themeColor="text1" w:themeTint="80"/>
          <w:sz w:val="22"/>
          <w:szCs w:val="22"/>
        </w:rPr>
      </w:pPr>
    </w:p>
    <w:p w14:paraId="228FC50C" w14:textId="394C1E01" w:rsidR="00DF6336" w:rsidRPr="002B540A" w:rsidRDefault="00EC487A" w:rsidP="002B540A">
      <w:pPr>
        <w:pStyle w:val="ListParagraph"/>
        <w:numPr>
          <w:ilvl w:val="0"/>
          <w:numId w:val="31"/>
        </w:numPr>
        <w:spacing w:after="120" w:line="240" w:lineRule="auto"/>
        <w:ind w:hanging="295"/>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t>Reaching an employment decision</w:t>
      </w:r>
      <w:r w:rsidR="00DF6336" w:rsidRPr="002B540A">
        <w:rPr>
          <w:rFonts w:asciiTheme="minorHAnsi" w:hAnsiTheme="minorHAnsi" w:cstheme="minorHAnsi"/>
          <w:b/>
          <w:color w:val="7F7F7F" w:themeColor="text1" w:themeTint="80"/>
          <w:lang w:eastAsia="en-GB"/>
        </w:rPr>
        <w:t xml:space="preserve"> and ongoing employment</w:t>
      </w:r>
    </w:p>
    <w:p w14:paraId="5F5163F0" w14:textId="77777777" w:rsidR="00DF6336" w:rsidRPr="002B540A" w:rsidRDefault="00DF6336" w:rsidP="002B540A">
      <w:pPr>
        <w:pStyle w:val="ListParagraph"/>
        <w:spacing w:after="120" w:line="240" w:lineRule="auto"/>
        <w:ind w:left="153" w:hanging="295"/>
        <w:jc w:val="both"/>
        <w:rPr>
          <w:rFonts w:asciiTheme="minorHAnsi" w:hAnsiTheme="minorHAnsi" w:cstheme="minorHAnsi"/>
          <w:b/>
          <w:color w:val="7F7F7F" w:themeColor="text1" w:themeTint="80"/>
          <w:lang w:eastAsia="en-GB"/>
        </w:rPr>
      </w:pPr>
    </w:p>
    <w:p w14:paraId="37E47212" w14:textId="5073D058" w:rsidR="00DF6336" w:rsidRPr="002B540A" w:rsidRDefault="00DF6336"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lastRenderedPageBreak/>
        <w:t>Applicant IS allowed to work in the UK</w:t>
      </w:r>
    </w:p>
    <w:p w14:paraId="060C97DD" w14:textId="77777777" w:rsidR="00DF6336" w:rsidRPr="002B540A" w:rsidRDefault="00DF6336" w:rsidP="002B540A">
      <w:pPr>
        <w:pStyle w:val="ListParagraph"/>
        <w:spacing w:after="120" w:line="240" w:lineRule="auto"/>
        <w:ind w:left="426" w:hanging="568"/>
        <w:jc w:val="both"/>
        <w:rPr>
          <w:rFonts w:asciiTheme="minorHAnsi" w:hAnsiTheme="minorHAnsi" w:cstheme="minorHAnsi"/>
          <w:b/>
          <w:color w:val="7F7F7F" w:themeColor="text1" w:themeTint="80"/>
          <w:lang w:eastAsia="en-GB"/>
        </w:rPr>
      </w:pPr>
    </w:p>
    <w:p w14:paraId="51F8FEEB" w14:textId="5E96D896" w:rsidR="00DF6336" w:rsidRPr="002B540A" w:rsidRDefault="00DF6336" w:rsidP="002B540A">
      <w:pPr>
        <w:pStyle w:val="ListParagraph"/>
        <w:spacing w:after="120" w:line="240" w:lineRule="auto"/>
        <w:ind w:left="426"/>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If the successful applicant has provided the required documentation to confirm their eligibility to work in the UK and the Trust has complied with its obligations with regard to right to work and all other pre-employment checks, this applicant can commencement employment with the Trust, subject to meeting all other pre- employment vetting requirements. </w:t>
      </w:r>
    </w:p>
    <w:p w14:paraId="1B874AA1" w14:textId="77777777" w:rsidR="00DF6336" w:rsidRPr="002B540A" w:rsidRDefault="00DF6336" w:rsidP="002B540A">
      <w:pPr>
        <w:pStyle w:val="ListParagraph"/>
        <w:spacing w:after="120" w:line="240" w:lineRule="auto"/>
        <w:ind w:left="426" w:hanging="568"/>
        <w:jc w:val="both"/>
        <w:rPr>
          <w:rFonts w:asciiTheme="minorHAnsi" w:hAnsiTheme="minorHAnsi" w:cstheme="minorHAnsi"/>
          <w:b/>
          <w:color w:val="7F7F7F" w:themeColor="text1" w:themeTint="80"/>
          <w:lang w:eastAsia="en-GB"/>
        </w:rPr>
      </w:pPr>
    </w:p>
    <w:p w14:paraId="58586A2A" w14:textId="5BFFD6F8" w:rsidR="00DF6336" w:rsidRPr="002B540A" w:rsidRDefault="00DF6336"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t>Applicant IS NOT allowed to work in the UK</w:t>
      </w:r>
    </w:p>
    <w:p w14:paraId="260FBBC3" w14:textId="77777777" w:rsidR="00DF6336" w:rsidRPr="002B540A" w:rsidRDefault="00DF6336" w:rsidP="002B540A">
      <w:pPr>
        <w:pStyle w:val="ListParagraph"/>
        <w:spacing w:after="120" w:line="240" w:lineRule="auto"/>
        <w:ind w:left="426" w:hanging="568"/>
        <w:jc w:val="both"/>
        <w:rPr>
          <w:rFonts w:asciiTheme="minorHAnsi" w:hAnsiTheme="minorHAnsi" w:cstheme="minorHAnsi"/>
          <w:b/>
          <w:color w:val="7F7F7F" w:themeColor="text1" w:themeTint="80"/>
          <w:lang w:eastAsia="en-GB"/>
        </w:rPr>
      </w:pPr>
    </w:p>
    <w:p w14:paraId="0F911D64" w14:textId="33A30994" w:rsidR="00DF6336" w:rsidRPr="002B540A" w:rsidRDefault="00DF6336" w:rsidP="002B540A">
      <w:pPr>
        <w:pStyle w:val="ListParagraph"/>
        <w:spacing w:after="120" w:line="240" w:lineRule="auto"/>
        <w:ind w:left="426" w:hanging="19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If the Trust has carried out the required checks and has found that a person is not allowed to work in the UK, then the Trust is entitled to refuse employment to that person and withdraw any offer of employment immediately. </w:t>
      </w:r>
    </w:p>
    <w:p w14:paraId="10B34710" w14:textId="77777777" w:rsidR="002B540A" w:rsidRPr="002B540A" w:rsidRDefault="002B540A" w:rsidP="002B540A">
      <w:pPr>
        <w:pStyle w:val="ListParagraph"/>
        <w:spacing w:after="120" w:line="240" w:lineRule="auto"/>
        <w:ind w:left="426" w:hanging="193"/>
        <w:jc w:val="both"/>
        <w:rPr>
          <w:rFonts w:asciiTheme="minorHAnsi" w:hAnsiTheme="minorHAnsi" w:cstheme="minorHAnsi"/>
          <w:bCs/>
          <w:color w:val="7F7F7F" w:themeColor="text1" w:themeTint="80"/>
          <w:lang w:eastAsia="en-GB"/>
        </w:rPr>
      </w:pPr>
    </w:p>
    <w:p w14:paraId="06748A9D" w14:textId="58BF5AB0" w:rsidR="00DF6336" w:rsidRPr="002B540A" w:rsidRDefault="003D1D7E"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
          <w:color w:val="7F7F7F" w:themeColor="text1" w:themeTint="80"/>
          <w:lang w:eastAsia="en-GB"/>
        </w:rPr>
        <w:t>Continued</w:t>
      </w:r>
      <w:r w:rsidR="00DF6336" w:rsidRPr="002B540A">
        <w:rPr>
          <w:rFonts w:asciiTheme="minorHAnsi" w:hAnsiTheme="minorHAnsi" w:cstheme="minorHAnsi"/>
          <w:b/>
          <w:color w:val="7F7F7F" w:themeColor="text1" w:themeTint="80"/>
          <w:lang w:eastAsia="en-GB"/>
        </w:rPr>
        <w:t xml:space="preserve"> eligibility to work</w:t>
      </w:r>
    </w:p>
    <w:p w14:paraId="45FF05BA" w14:textId="77777777" w:rsidR="00DF6336" w:rsidRPr="002B540A" w:rsidRDefault="00DF6336" w:rsidP="002B540A">
      <w:pPr>
        <w:pStyle w:val="ListParagraph"/>
        <w:spacing w:line="240" w:lineRule="auto"/>
        <w:rPr>
          <w:rFonts w:asciiTheme="minorHAnsi" w:hAnsiTheme="minorHAnsi" w:cstheme="minorHAnsi"/>
          <w:b/>
          <w:color w:val="7F7F7F" w:themeColor="text1" w:themeTint="80"/>
          <w:lang w:eastAsia="en-GB"/>
        </w:rPr>
      </w:pPr>
    </w:p>
    <w:p w14:paraId="3AC8DF19" w14:textId="2B157FCD" w:rsidR="00EA742E"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Where an employee only has an entitlement to work in the UK for a limited period of time, the Trust must repeat the document checks at least every twelve months (or in some cases six </w:t>
      </w:r>
      <w:r w:rsidR="003D1D7E" w:rsidRPr="002B540A">
        <w:rPr>
          <w:rFonts w:asciiTheme="minorHAnsi" w:hAnsiTheme="minorHAnsi" w:cstheme="minorHAnsi"/>
          <w:bCs/>
          <w:color w:val="7F7F7F" w:themeColor="text1" w:themeTint="80"/>
          <w:lang w:eastAsia="en-GB"/>
        </w:rPr>
        <w:t>months) unless</w:t>
      </w:r>
      <w:r w:rsidRPr="002B540A">
        <w:rPr>
          <w:rFonts w:asciiTheme="minorHAnsi" w:hAnsiTheme="minorHAnsi" w:cstheme="minorHAnsi"/>
          <w:bCs/>
          <w:color w:val="7F7F7F" w:themeColor="text1" w:themeTint="80"/>
          <w:lang w:eastAsia="en-GB"/>
        </w:rPr>
        <w:t xml:space="preserve"> the employee can demonstrate that they have an entitlement to remain indefinitely in the UK. </w:t>
      </w:r>
    </w:p>
    <w:p w14:paraId="1261D8E5" w14:textId="77777777" w:rsidR="00EA742E" w:rsidRPr="002B540A" w:rsidRDefault="00EA742E" w:rsidP="002B540A">
      <w:pPr>
        <w:pStyle w:val="ListParagraph"/>
        <w:spacing w:after="120" w:line="240" w:lineRule="auto"/>
        <w:ind w:left="709" w:hanging="283"/>
        <w:jc w:val="both"/>
        <w:rPr>
          <w:rFonts w:asciiTheme="minorHAnsi" w:hAnsiTheme="minorHAnsi" w:cstheme="minorHAnsi"/>
          <w:bCs/>
          <w:color w:val="7F7F7F" w:themeColor="text1" w:themeTint="80"/>
          <w:lang w:eastAsia="en-GB"/>
        </w:rPr>
      </w:pPr>
    </w:p>
    <w:p w14:paraId="18FCAED4" w14:textId="4ECA85CF" w:rsidR="00EA742E"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 xml:space="preserve">The Trust must be satisfied that the documents checked are valid and relate to the employee. </w:t>
      </w:r>
    </w:p>
    <w:p w14:paraId="4A7C2E04" w14:textId="77777777" w:rsidR="00EA742E" w:rsidRPr="002B540A" w:rsidRDefault="00EA742E" w:rsidP="002B540A">
      <w:pPr>
        <w:spacing w:after="120" w:line="240" w:lineRule="auto"/>
        <w:ind w:left="709" w:hanging="283"/>
        <w:jc w:val="both"/>
        <w:rPr>
          <w:rFonts w:asciiTheme="minorHAnsi" w:hAnsiTheme="minorHAnsi" w:cstheme="minorHAnsi"/>
          <w:bCs/>
          <w:color w:val="7F7F7F" w:themeColor="text1" w:themeTint="80"/>
          <w:lang w:eastAsia="en-GB"/>
        </w:rPr>
      </w:pPr>
    </w:p>
    <w:p w14:paraId="3FF662F4" w14:textId="47CB9915" w:rsidR="00DF6336"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The Trust will not acquire or retain this statutory excuse if we know that the individual is not entitled to undertake the work in question.</w:t>
      </w:r>
    </w:p>
    <w:p w14:paraId="26A6C51C" w14:textId="77777777" w:rsidR="00EA742E" w:rsidRPr="002B540A" w:rsidRDefault="00EA742E" w:rsidP="002B540A">
      <w:pPr>
        <w:pStyle w:val="ListParagraph"/>
        <w:spacing w:line="240" w:lineRule="auto"/>
        <w:ind w:left="709" w:hanging="283"/>
        <w:jc w:val="both"/>
        <w:rPr>
          <w:rFonts w:asciiTheme="minorHAnsi" w:hAnsiTheme="minorHAnsi" w:cstheme="minorHAnsi"/>
          <w:bCs/>
          <w:color w:val="7F7F7F" w:themeColor="text1" w:themeTint="80"/>
          <w:lang w:eastAsia="en-GB"/>
        </w:rPr>
      </w:pPr>
    </w:p>
    <w:p w14:paraId="6A3F1423" w14:textId="7883C586" w:rsidR="00DF6336" w:rsidRPr="002B540A" w:rsidRDefault="00DF6336" w:rsidP="002B540A">
      <w:pPr>
        <w:pStyle w:val="ListParagraph"/>
        <w:numPr>
          <w:ilvl w:val="0"/>
          <w:numId w:val="32"/>
        </w:numPr>
        <w:spacing w:after="120" w:line="240" w:lineRule="auto"/>
        <w:ind w:left="709" w:hanging="283"/>
        <w:jc w:val="both"/>
        <w:rPr>
          <w:rFonts w:asciiTheme="minorHAnsi" w:hAnsiTheme="minorHAnsi" w:cstheme="minorHAnsi"/>
          <w:bCs/>
          <w:color w:val="7F7F7F" w:themeColor="text1" w:themeTint="80"/>
          <w:lang w:eastAsia="en-GB"/>
        </w:rPr>
      </w:pPr>
      <w:r w:rsidRPr="002B540A">
        <w:rPr>
          <w:rFonts w:asciiTheme="minorHAnsi" w:hAnsiTheme="minorHAnsi" w:cstheme="minorHAnsi"/>
          <w:bCs/>
          <w:color w:val="7F7F7F" w:themeColor="text1" w:themeTint="80"/>
          <w:lang w:eastAsia="en-GB"/>
        </w:rPr>
        <w:t>Where a re-check is required on an employee, this must be undertaken by the Trust, the documentation along with photocopies of the evidence provided must be retained.</w:t>
      </w:r>
    </w:p>
    <w:p w14:paraId="723DA1C2" w14:textId="77777777" w:rsidR="00EA742E" w:rsidRPr="002B540A" w:rsidRDefault="00EA742E" w:rsidP="002B540A">
      <w:pPr>
        <w:pStyle w:val="ListParagraph"/>
        <w:spacing w:after="120" w:line="240" w:lineRule="auto"/>
        <w:ind w:left="953"/>
        <w:jc w:val="both"/>
        <w:rPr>
          <w:rFonts w:asciiTheme="minorHAnsi" w:hAnsiTheme="minorHAnsi" w:cstheme="minorHAnsi"/>
          <w:b/>
          <w:color w:val="7F7F7F" w:themeColor="text1" w:themeTint="80"/>
          <w:lang w:eastAsia="en-GB"/>
        </w:rPr>
      </w:pPr>
    </w:p>
    <w:p w14:paraId="697169B2" w14:textId="6BAA0C83" w:rsidR="00EC487A" w:rsidRPr="002B540A" w:rsidRDefault="00DF6336" w:rsidP="002B540A">
      <w:pPr>
        <w:pStyle w:val="ListParagraph"/>
        <w:numPr>
          <w:ilvl w:val="1"/>
          <w:numId w:val="31"/>
        </w:numPr>
        <w:spacing w:after="120" w:line="240" w:lineRule="auto"/>
        <w:ind w:left="426" w:hanging="568"/>
        <w:jc w:val="both"/>
        <w:rPr>
          <w:rFonts w:asciiTheme="minorHAnsi" w:hAnsiTheme="minorHAnsi" w:cstheme="minorHAnsi"/>
          <w:b/>
          <w:color w:val="7F7F7F" w:themeColor="text1" w:themeTint="80"/>
          <w:lang w:eastAsia="en-GB"/>
        </w:rPr>
      </w:pPr>
      <w:r w:rsidRPr="002B540A">
        <w:rPr>
          <w:rFonts w:asciiTheme="minorHAnsi" w:hAnsiTheme="minorHAnsi" w:cstheme="minorHAnsi"/>
          <w:bCs/>
          <w:color w:val="7F7F7F" w:themeColor="text1" w:themeTint="80"/>
          <w:lang w:eastAsia="en-GB"/>
        </w:rPr>
        <w:t xml:space="preserve">It will be a condition of </w:t>
      </w:r>
      <w:r w:rsidR="00EA742E" w:rsidRPr="002B540A">
        <w:rPr>
          <w:rFonts w:asciiTheme="minorHAnsi" w:hAnsiTheme="minorHAnsi" w:cstheme="minorHAnsi"/>
          <w:bCs/>
          <w:color w:val="7F7F7F" w:themeColor="text1" w:themeTint="80"/>
          <w:lang w:eastAsia="en-GB"/>
        </w:rPr>
        <w:t xml:space="preserve">continued </w:t>
      </w:r>
      <w:r w:rsidRPr="002B540A">
        <w:rPr>
          <w:rFonts w:asciiTheme="minorHAnsi" w:hAnsiTheme="minorHAnsi" w:cstheme="minorHAnsi"/>
          <w:bCs/>
          <w:color w:val="7F7F7F" w:themeColor="text1" w:themeTint="80"/>
          <w:lang w:eastAsia="en-GB"/>
        </w:rPr>
        <w:t xml:space="preserve">employment with the Trust that employees continue to have </w:t>
      </w:r>
      <w:r w:rsidR="00EA742E" w:rsidRPr="002B540A">
        <w:rPr>
          <w:rFonts w:asciiTheme="minorHAnsi" w:hAnsiTheme="minorHAnsi" w:cstheme="minorHAnsi"/>
          <w:bCs/>
          <w:color w:val="7F7F7F" w:themeColor="text1" w:themeTint="80"/>
          <w:lang w:eastAsia="en-GB"/>
        </w:rPr>
        <w:t>an ongoing</w:t>
      </w:r>
      <w:r w:rsidRPr="002B540A">
        <w:rPr>
          <w:rFonts w:asciiTheme="minorHAnsi" w:hAnsiTheme="minorHAnsi" w:cstheme="minorHAnsi"/>
          <w:bCs/>
          <w:color w:val="7F7F7F" w:themeColor="text1" w:themeTint="80"/>
          <w:lang w:eastAsia="en-GB"/>
        </w:rPr>
        <w:t xml:space="preserve"> right to work in the UK, without any additional approvals. Employees are required to notify the Trust immediately if this position changes at any time during their employment with the Trust and failure to comply with this condition may result in disciplinary action being taken up to and including dismissal.</w:t>
      </w:r>
    </w:p>
    <w:sectPr w:rsidR="00EC487A" w:rsidRPr="002B540A">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511EC" w14:textId="77777777" w:rsidR="00692A4A" w:rsidRDefault="00692A4A" w:rsidP="00EB0283">
      <w:pPr>
        <w:spacing w:after="0" w:line="240" w:lineRule="auto"/>
      </w:pPr>
      <w:r>
        <w:separator/>
      </w:r>
    </w:p>
  </w:endnote>
  <w:endnote w:type="continuationSeparator" w:id="0">
    <w:p w14:paraId="558F8936" w14:textId="77777777" w:rsidR="00692A4A" w:rsidRDefault="00692A4A" w:rsidP="00EB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TC Franklin Gothic Book">
    <w:altName w:val="Calibri"/>
    <w:panose1 w:val="020B0604020202020204"/>
    <w:charset w:val="00"/>
    <w:family w:val="swiss"/>
    <w:notTrueType/>
    <w:pitch w:val="default"/>
    <w:sig w:usb0="00000003" w:usb1="00000000" w:usb2="00000000" w:usb3="00000000" w:csb0="00000001" w:csb1="00000000"/>
  </w:font>
  <w:font w:name="Garamond MT">
    <w:panose1 w:val="020B0604020202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13C16" w:rsidRDefault="00F13C16" w:rsidP="00251F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3D3EC" w14:textId="77777777" w:rsidR="00F13C16" w:rsidRDefault="00F13C16" w:rsidP="00EB02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61044" w14:textId="77777777" w:rsidR="00F13C16" w:rsidRDefault="00F13C16" w:rsidP="00251F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1C8F396" w14:textId="77777777" w:rsidR="00F13C16" w:rsidRDefault="00F13C16" w:rsidP="00EB02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79683" w14:textId="77777777" w:rsidR="00692A4A" w:rsidRDefault="00692A4A" w:rsidP="00EB0283">
      <w:pPr>
        <w:spacing w:after="0" w:line="240" w:lineRule="auto"/>
      </w:pPr>
      <w:r>
        <w:separator/>
      </w:r>
    </w:p>
  </w:footnote>
  <w:footnote w:type="continuationSeparator" w:id="0">
    <w:p w14:paraId="65B0A57E" w14:textId="77777777" w:rsidR="00692A4A" w:rsidRDefault="00692A4A" w:rsidP="00EB0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7EA"/>
    <w:multiLevelType w:val="hybridMultilevel"/>
    <w:tmpl w:val="23CE1D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C6F53"/>
    <w:multiLevelType w:val="hybridMultilevel"/>
    <w:tmpl w:val="9358329C"/>
    <w:lvl w:ilvl="0" w:tplc="BF0CA89A">
      <w:numFmt w:val="bullet"/>
      <w:lvlText w:val="•"/>
      <w:lvlJc w:val="left"/>
      <w:pPr>
        <w:ind w:left="540" w:hanging="360"/>
      </w:pPr>
      <w:rPr>
        <w:rFonts w:ascii="Calibri" w:eastAsia="Calibri" w:hAnsi="Calibri" w:cs="Calibr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098C7832"/>
    <w:multiLevelType w:val="multilevel"/>
    <w:tmpl w:val="ADCACE42"/>
    <w:lvl w:ilvl="0">
      <w:start w:val="7"/>
      <w:numFmt w:val="decimal"/>
      <w:lvlText w:val="%1."/>
      <w:lvlJc w:val="left"/>
      <w:pPr>
        <w:ind w:left="153" w:hanging="360"/>
      </w:pPr>
      <w:rPr>
        <w:rFonts w:hint="default"/>
      </w:rPr>
    </w:lvl>
    <w:lvl w:ilvl="1">
      <w:start w:val="1"/>
      <w:numFmt w:val="decimal"/>
      <w:isLgl/>
      <w:lvlText w:val="%1.%2"/>
      <w:lvlJc w:val="left"/>
      <w:pPr>
        <w:ind w:left="513" w:hanging="360"/>
      </w:pPr>
      <w:rPr>
        <w:rFonts w:hint="default"/>
      </w:rPr>
    </w:lvl>
    <w:lvl w:ilvl="2">
      <w:start w:val="1"/>
      <w:numFmt w:val="decimal"/>
      <w:isLgl/>
      <w:lvlText w:val="%1.%2.%3"/>
      <w:lvlJc w:val="left"/>
      <w:pPr>
        <w:ind w:left="1233"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313" w:hanging="1080"/>
      </w:pPr>
      <w:rPr>
        <w:rFonts w:hint="default"/>
      </w:rPr>
    </w:lvl>
    <w:lvl w:ilvl="5">
      <w:start w:val="1"/>
      <w:numFmt w:val="decimal"/>
      <w:isLgl/>
      <w:lvlText w:val="%1.%2.%3.%4.%5.%6"/>
      <w:lvlJc w:val="left"/>
      <w:pPr>
        <w:ind w:left="2673" w:hanging="1080"/>
      </w:pPr>
      <w:rPr>
        <w:rFonts w:hint="default"/>
      </w:rPr>
    </w:lvl>
    <w:lvl w:ilvl="6">
      <w:start w:val="1"/>
      <w:numFmt w:val="decimal"/>
      <w:isLgl/>
      <w:lvlText w:val="%1.%2.%3.%4.%5.%6.%7"/>
      <w:lvlJc w:val="left"/>
      <w:pPr>
        <w:ind w:left="3393" w:hanging="1440"/>
      </w:pPr>
      <w:rPr>
        <w:rFonts w:hint="default"/>
      </w:rPr>
    </w:lvl>
    <w:lvl w:ilvl="7">
      <w:start w:val="1"/>
      <w:numFmt w:val="decimal"/>
      <w:isLgl/>
      <w:lvlText w:val="%1.%2.%3.%4.%5.%6.%7.%8"/>
      <w:lvlJc w:val="left"/>
      <w:pPr>
        <w:ind w:left="3753" w:hanging="1440"/>
      </w:pPr>
      <w:rPr>
        <w:rFonts w:hint="default"/>
      </w:rPr>
    </w:lvl>
    <w:lvl w:ilvl="8">
      <w:start w:val="1"/>
      <w:numFmt w:val="decimal"/>
      <w:isLgl/>
      <w:lvlText w:val="%1.%2.%3.%4.%5.%6.%7.%8.%9"/>
      <w:lvlJc w:val="left"/>
      <w:pPr>
        <w:ind w:left="4473" w:hanging="1800"/>
      </w:pPr>
      <w:rPr>
        <w:rFonts w:hint="default"/>
      </w:rPr>
    </w:lvl>
  </w:abstractNum>
  <w:abstractNum w:abstractNumId="3" w15:restartNumberingAfterBreak="0">
    <w:nsid w:val="0D05369B"/>
    <w:multiLevelType w:val="hybridMultilevel"/>
    <w:tmpl w:val="2FE6D8D6"/>
    <w:lvl w:ilvl="0" w:tplc="2CD67060">
      <w:start w:val="1"/>
      <w:numFmt w:val="decimal"/>
      <w:lvlText w:val="%1."/>
      <w:lvlJc w:val="left"/>
      <w:pPr>
        <w:ind w:left="720" w:hanging="360"/>
      </w:pPr>
    </w:lvl>
    <w:lvl w:ilvl="1" w:tplc="82905C2E">
      <w:start w:val="1"/>
      <w:numFmt w:val="lowerLetter"/>
      <w:lvlText w:val="%2."/>
      <w:lvlJc w:val="left"/>
      <w:pPr>
        <w:ind w:left="1440" w:hanging="360"/>
      </w:pPr>
    </w:lvl>
    <w:lvl w:ilvl="2" w:tplc="CFD80BBC">
      <w:start w:val="1"/>
      <w:numFmt w:val="lowerRoman"/>
      <w:lvlText w:val="%3."/>
      <w:lvlJc w:val="right"/>
      <w:pPr>
        <w:ind w:left="2160" w:hanging="180"/>
      </w:pPr>
    </w:lvl>
    <w:lvl w:ilvl="3" w:tplc="A29E2408">
      <w:start w:val="1"/>
      <w:numFmt w:val="decimal"/>
      <w:lvlText w:val="%4."/>
      <w:lvlJc w:val="left"/>
      <w:pPr>
        <w:ind w:left="2880" w:hanging="360"/>
      </w:pPr>
    </w:lvl>
    <w:lvl w:ilvl="4" w:tplc="BC188C70">
      <w:start w:val="1"/>
      <w:numFmt w:val="lowerLetter"/>
      <w:lvlText w:val="%5."/>
      <w:lvlJc w:val="left"/>
      <w:pPr>
        <w:ind w:left="3600" w:hanging="360"/>
      </w:pPr>
    </w:lvl>
    <w:lvl w:ilvl="5" w:tplc="4F608C70">
      <w:start w:val="1"/>
      <w:numFmt w:val="lowerRoman"/>
      <w:lvlText w:val="%6."/>
      <w:lvlJc w:val="right"/>
      <w:pPr>
        <w:ind w:left="4320" w:hanging="180"/>
      </w:pPr>
    </w:lvl>
    <w:lvl w:ilvl="6" w:tplc="15107F3C">
      <w:start w:val="1"/>
      <w:numFmt w:val="decimal"/>
      <w:lvlText w:val="%7."/>
      <w:lvlJc w:val="left"/>
      <w:pPr>
        <w:ind w:left="5040" w:hanging="360"/>
      </w:pPr>
    </w:lvl>
    <w:lvl w:ilvl="7" w:tplc="BA62BCCA">
      <w:start w:val="1"/>
      <w:numFmt w:val="lowerLetter"/>
      <w:lvlText w:val="%8."/>
      <w:lvlJc w:val="left"/>
      <w:pPr>
        <w:ind w:left="5760" w:hanging="360"/>
      </w:pPr>
    </w:lvl>
    <w:lvl w:ilvl="8" w:tplc="2FC4D1C2">
      <w:start w:val="1"/>
      <w:numFmt w:val="lowerRoman"/>
      <w:lvlText w:val="%9."/>
      <w:lvlJc w:val="right"/>
      <w:pPr>
        <w:ind w:left="6480" w:hanging="180"/>
      </w:pPr>
    </w:lvl>
  </w:abstractNum>
  <w:abstractNum w:abstractNumId="4" w15:restartNumberingAfterBreak="0">
    <w:nsid w:val="0FA324F2"/>
    <w:multiLevelType w:val="hybridMultilevel"/>
    <w:tmpl w:val="117E62A0"/>
    <w:lvl w:ilvl="0" w:tplc="E3D4C1EC">
      <w:start w:val="3"/>
      <w:numFmt w:val="decimal"/>
      <w:lvlText w:val="%1."/>
      <w:lvlJc w:val="left"/>
      <w:pPr>
        <w:ind w:left="51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87A72"/>
    <w:multiLevelType w:val="hybridMultilevel"/>
    <w:tmpl w:val="532E9C4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39640A"/>
    <w:multiLevelType w:val="hybridMultilevel"/>
    <w:tmpl w:val="1F64A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E74E8"/>
    <w:multiLevelType w:val="multilevel"/>
    <w:tmpl w:val="704ED96C"/>
    <w:lvl w:ilvl="0">
      <w:start w:val="10"/>
      <w:numFmt w:val="decimal"/>
      <w:lvlText w:val="%1."/>
      <w:lvlJc w:val="left"/>
      <w:pPr>
        <w:ind w:left="153" w:hanging="360"/>
      </w:pPr>
      <w:rPr>
        <w:rFonts w:hint="default"/>
      </w:rPr>
    </w:lvl>
    <w:lvl w:ilvl="1">
      <w:start w:val="1"/>
      <w:numFmt w:val="decimal"/>
      <w:isLgl/>
      <w:lvlText w:val="%1.%2"/>
      <w:lvlJc w:val="left"/>
      <w:pPr>
        <w:ind w:left="233" w:hanging="44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198B1907"/>
    <w:multiLevelType w:val="hybridMultilevel"/>
    <w:tmpl w:val="89E45D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8360ED"/>
    <w:multiLevelType w:val="hybridMultilevel"/>
    <w:tmpl w:val="80D4BE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D5D81"/>
    <w:multiLevelType w:val="hybridMultilevel"/>
    <w:tmpl w:val="BE70869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2C6F6356"/>
    <w:multiLevelType w:val="multilevel"/>
    <w:tmpl w:val="4B66F82E"/>
    <w:lvl w:ilvl="0">
      <w:start w:val="1"/>
      <w:numFmt w:val="decimal"/>
      <w:lvlText w:val="%1."/>
      <w:lvlJc w:val="left"/>
      <w:pPr>
        <w:ind w:left="153" w:hanging="360"/>
      </w:pPr>
    </w:lvl>
    <w:lvl w:ilvl="1">
      <w:start w:val="1"/>
      <w:numFmt w:val="decimal"/>
      <w:isLgl/>
      <w:lvlText w:val="%1.%2"/>
      <w:lvlJc w:val="left"/>
      <w:pPr>
        <w:ind w:left="153" w:hanging="36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233" w:hanging="1440"/>
      </w:pPr>
      <w:rPr>
        <w:rFonts w:hint="default"/>
      </w:rPr>
    </w:lvl>
  </w:abstractNum>
  <w:abstractNum w:abstractNumId="12" w15:restartNumberingAfterBreak="0">
    <w:nsid w:val="36255666"/>
    <w:multiLevelType w:val="hybridMultilevel"/>
    <w:tmpl w:val="8F5C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D5849"/>
    <w:multiLevelType w:val="hybridMultilevel"/>
    <w:tmpl w:val="BABC6178"/>
    <w:lvl w:ilvl="0" w:tplc="D596728A">
      <w:start w:val="7"/>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4" w15:restartNumberingAfterBreak="0">
    <w:nsid w:val="383B00B1"/>
    <w:multiLevelType w:val="hybridMultilevel"/>
    <w:tmpl w:val="8892EADA"/>
    <w:lvl w:ilvl="0" w:tplc="4252C480">
      <w:start w:val="1"/>
      <w:numFmt w:val="decimal"/>
      <w:lvlText w:val="%1."/>
      <w:lvlJc w:val="left"/>
      <w:pPr>
        <w:ind w:left="720" w:hanging="360"/>
      </w:pPr>
    </w:lvl>
    <w:lvl w:ilvl="1" w:tplc="DDEC539A">
      <w:start w:val="1"/>
      <w:numFmt w:val="lowerLetter"/>
      <w:lvlText w:val="%2."/>
      <w:lvlJc w:val="left"/>
      <w:pPr>
        <w:ind w:left="1440" w:hanging="360"/>
      </w:pPr>
    </w:lvl>
    <w:lvl w:ilvl="2" w:tplc="9BFA741A">
      <w:start w:val="1"/>
      <w:numFmt w:val="lowerRoman"/>
      <w:lvlText w:val="%3."/>
      <w:lvlJc w:val="right"/>
      <w:pPr>
        <w:ind w:left="2160" w:hanging="180"/>
      </w:pPr>
    </w:lvl>
    <w:lvl w:ilvl="3" w:tplc="6AE444E2">
      <w:start w:val="1"/>
      <w:numFmt w:val="decimal"/>
      <w:lvlText w:val="%4."/>
      <w:lvlJc w:val="left"/>
      <w:pPr>
        <w:ind w:left="2880" w:hanging="360"/>
      </w:pPr>
    </w:lvl>
    <w:lvl w:ilvl="4" w:tplc="E212929A">
      <w:start w:val="1"/>
      <w:numFmt w:val="lowerLetter"/>
      <w:lvlText w:val="%5."/>
      <w:lvlJc w:val="left"/>
      <w:pPr>
        <w:ind w:left="3600" w:hanging="360"/>
      </w:pPr>
    </w:lvl>
    <w:lvl w:ilvl="5" w:tplc="A8BA6414">
      <w:start w:val="1"/>
      <w:numFmt w:val="lowerRoman"/>
      <w:lvlText w:val="%6."/>
      <w:lvlJc w:val="right"/>
      <w:pPr>
        <w:ind w:left="4320" w:hanging="180"/>
      </w:pPr>
    </w:lvl>
    <w:lvl w:ilvl="6" w:tplc="D3748464">
      <w:start w:val="1"/>
      <w:numFmt w:val="decimal"/>
      <w:lvlText w:val="%7."/>
      <w:lvlJc w:val="left"/>
      <w:pPr>
        <w:ind w:left="5040" w:hanging="360"/>
      </w:pPr>
    </w:lvl>
    <w:lvl w:ilvl="7" w:tplc="8200C7CE">
      <w:start w:val="1"/>
      <w:numFmt w:val="lowerLetter"/>
      <w:lvlText w:val="%8."/>
      <w:lvlJc w:val="left"/>
      <w:pPr>
        <w:ind w:left="5760" w:hanging="360"/>
      </w:pPr>
    </w:lvl>
    <w:lvl w:ilvl="8" w:tplc="E6169240">
      <w:start w:val="1"/>
      <w:numFmt w:val="lowerRoman"/>
      <w:lvlText w:val="%9."/>
      <w:lvlJc w:val="right"/>
      <w:pPr>
        <w:ind w:left="6480" w:hanging="180"/>
      </w:pPr>
    </w:lvl>
  </w:abstractNum>
  <w:abstractNum w:abstractNumId="15" w15:restartNumberingAfterBreak="0">
    <w:nsid w:val="3C7A6170"/>
    <w:multiLevelType w:val="hybridMultilevel"/>
    <w:tmpl w:val="A516D6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0C7927"/>
    <w:multiLevelType w:val="hybridMultilevel"/>
    <w:tmpl w:val="3C84FD9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3FC51C6C"/>
    <w:multiLevelType w:val="multilevel"/>
    <w:tmpl w:val="86969A7C"/>
    <w:lvl w:ilvl="0">
      <w:start w:val="4"/>
      <w:numFmt w:val="decimal"/>
      <w:lvlText w:val="%1."/>
      <w:lvlJc w:val="left"/>
      <w:pPr>
        <w:ind w:left="153"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89" w:hanging="1440"/>
      </w:pPr>
      <w:rPr>
        <w:rFonts w:hint="default"/>
      </w:rPr>
    </w:lvl>
  </w:abstractNum>
  <w:abstractNum w:abstractNumId="18" w15:restartNumberingAfterBreak="0">
    <w:nsid w:val="3FFD06F5"/>
    <w:multiLevelType w:val="hybridMultilevel"/>
    <w:tmpl w:val="0EAE736E"/>
    <w:lvl w:ilvl="0" w:tplc="A390388E">
      <w:start w:val="10"/>
      <w:numFmt w:val="decimal"/>
      <w:lvlText w:val="%1."/>
      <w:lvlJc w:val="left"/>
      <w:pPr>
        <w:ind w:left="720" w:hanging="360"/>
      </w:pPr>
    </w:lvl>
    <w:lvl w:ilvl="1" w:tplc="28C21718">
      <w:start w:val="1"/>
      <w:numFmt w:val="lowerLetter"/>
      <w:lvlText w:val="%2."/>
      <w:lvlJc w:val="left"/>
      <w:pPr>
        <w:ind w:left="1440" w:hanging="360"/>
      </w:pPr>
    </w:lvl>
    <w:lvl w:ilvl="2" w:tplc="47FE65CA">
      <w:start w:val="1"/>
      <w:numFmt w:val="lowerRoman"/>
      <w:lvlText w:val="%3."/>
      <w:lvlJc w:val="right"/>
      <w:pPr>
        <w:ind w:left="2160" w:hanging="180"/>
      </w:pPr>
    </w:lvl>
    <w:lvl w:ilvl="3" w:tplc="564ADAFE">
      <w:start w:val="1"/>
      <w:numFmt w:val="decimal"/>
      <w:lvlText w:val="%4."/>
      <w:lvlJc w:val="left"/>
      <w:pPr>
        <w:ind w:left="2880" w:hanging="360"/>
      </w:pPr>
    </w:lvl>
    <w:lvl w:ilvl="4" w:tplc="E2C68636">
      <w:start w:val="1"/>
      <w:numFmt w:val="lowerLetter"/>
      <w:lvlText w:val="%5."/>
      <w:lvlJc w:val="left"/>
      <w:pPr>
        <w:ind w:left="3600" w:hanging="360"/>
      </w:pPr>
    </w:lvl>
    <w:lvl w:ilvl="5" w:tplc="5F6E6A10">
      <w:start w:val="1"/>
      <w:numFmt w:val="lowerRoman"/>
      <w:lvlText w:val="%6."/>
      <w:lvlJc w:val="right"/>
      <w:pPr>
        <w:ind w:left="4320" w:hanging="180"/>
      </w:pPr>
    </w:lvl>
    <w:lvl w:ilvl="6" w:tplc="6DE09CD6">
      <w:start w:val="1"/>
      <w:numFmt w:val="decimal"/>
      <w:lvlText w:val="%7."/>
      <w:lvlJc w:val="left"/>
      <w:pPr>
        <w:ind w:left="5040" w:hanging="360"/>
      </w:pPr>
    </w:lvl>
    <w:lvl w:ilvl="7" w:tplc="3C2E25C8">
      <w:start w:val="1"/>
      <w:numFmt w:val="lowerLetter"/>
      <w:lvlText w:val="%8."/>
      <w:lvlJc w:val="left"/>
      <w:pPr>
        <w:ind w:left="5760" w:hanging="360"/>
      </w:pPr>
    </w:lvl>
    <w:lvl w:ilvl="8" w:tplc="AF8892E4">
      <w:start w:val="1"/>
      <w:numFmt w:val="lowerRoman"/>
      <w:lvlText w:val="%9."/>
      <w:lvlJc w:val="right"/>
      <w:pPr>
        <w:ind w:left="6480" w:hanging="180"/>
      </w:pPr>
    </w:lvl>
  </w:abstractNum>
  <w:abstractNum w:abstractNumId="19" w15:restartNumberingAfterBreak="0">
    <w:nsid w:val="40134FA7"/>
    <w:multiLevelType w:val="multilevel"/>
    <w:tmpl w:val="21D687B4"/>
    <w:lvl w:ilvl="0">
      <w:start w:val="6"/>
      <w:numFmt w:val="decimal"/>
      <w:lvlText w:val="%1.0"/>
      <w:lvlJc w:val="left"/>
      <w:pPr>
        <w:ind w:left="-207" w:hanging="360"/>
      </w:pPr>
      <w:rPr>
        <w:rFonts w:hint="default"/>
      </w:rPr>
    </w:lvl>
    <w:lvl w:ilvl="1">
      <w:start w:val="1"/>
      <w:numFmt w:val="decimal"/>
      <w:lvlText w:val="%1.%2"/>
      <w:lvlJc w:val="left"/>
      <w:pPr>
        <w:ind w:left="513" w:hanging="360"/>
      </w:pPr>
      <w:rPr>
        <w:rFonts w:hint="default"/>
      </w:rPr>
    </w:lvl>
    <w:lvl w:ilvl="2">
      <w:start w:val="1"/>
      <w:numFmt w:val="decimal"/>
      <w:lvlText w:val="%1.%2.%3"/>
      <w:lvlJc w:val="left"/>
      <w:pPr>
        <w:ind w:left="1593"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393" w:hanging="1080"/>
      </w:pPr>
      <w:rPr>
        <w:rFonts w:hint="default"/>
      </w:rPr>
    </w:lvl>
    <w:lvl w:ilvl="5">
      <w:start w:val="1"/>
      <w:numFmt w:val="decimal"/>
      <w:lvlText w:val="%1.%2.%3.%4.%5.%6"/>
      <w:lvlJc w:val="left"/>
      <w:pPr>
        <w:ind w:left="4113" w:hanging="1080"/>
      </w:pPr>
      <w:rPr>
        <w:rFonts w:hint="default"/>
      </w:rPr>
    </w:lvl>
    <w:lvl w:ilvl="6">
      <w:start w:val="1"/>
      <w:numFmt w:val="decimal"/>
      <w:lvlText w:val="%1.%2.%3.%4.%5.%6.%7"/>
      <w:lvlJc w:val="left"/>
      <w:pPr>
        <w:ind w:left="5193"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93" w:hanging="1800"/>
      </w:pPr>
      <w:rPr>
        <w:rFonts w:hint="default"/>
      </w:rPr>
    </w:lvl>
  </w:abstractNum>
  <w:abstractNum w:abstractNumId="20" w15:restartNumberingAfterBreak="0">
    <w:nsid w:val="41A404F7"/>
    <w:multiLevelType w:val="hybridMultilevel"/>
    <w:tmpl w:val="3E36FBEA"/>
    <w:lvl w:ilvl="0" w:tplc="0809001B">
      <w:start w:val="1"/>
      <w:numFmt w:val="lowerRoman"/>
      <w:lvlText w:val="%1."/>
      <w:lvlJc w:val="right"/>
      <w:pPr>
        <w:ind w:left="513" w:hanging="360"/>
      </w:p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1" w15:restartNumberingAfterBreak="0">
    <w:nsid w:val="43FA1F1E"/>
    <w:multiLevelType w:val="multilevel"/>
    <w:tmpl w:val="1F3489DC"/>
    <w:lvl w:ilvl="0">
      <w:start w:val="9"/>
      <w:numFmt w:val="decimal"/>
      <w:lvlText w:val="%1."/>
      <w:lvlJc w:val="left"/>
      <w:pPr>
        <w:ind w:left="153"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3249" w:hanging="1800"/>
      </w:pPr>
      <w:rPr>
        <w:rFonts w:hint="default"/>
      </w:rPr>
    </w:lvl>
  </w:abstractNum>
  <w:abstractNum w:abstractNumId="22" w15:restartNumberingAfterBreak="0">
    <w:nsid w:val="61430A78"/>
    <w:multiLevelType w:val="hybridMultilevel"/>
    <w:tmpl w:val="9514B404"/>
    <w:lvl w:ilvl="0" w:tplc="EE60596A">
      <w:start w:val="3"/>
      <w:numFmt w:val="decimal"/>
      <w:lvlText w:val="%1."/>
      <w:lvlJc w:val="left"/>
      <w:pPr>
        <w:ind w:left="5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66FA2"/>
    <w:multiLevelType w:val="hybridMultilevel"/>
    <w:tmpl w:val="D26054FC"/>
    <w:lvl w:ilvl="0" w:tplc="BEF0A218">
      <w:start w:val="1"/>
      <w:numFmt w:val="decimal"/>
      <w:lvlText w:val="%1."/>
      <w:lvlJc w:val="left"/>
      <w:pPr>
        <w:ind w:left="720" w:hanging="360"/>
      </w:pPr>
    </w:lvl>
    <w:lvl w:ilvl="1" w:tplc="1090E62A">
      <w:start w:val="1"/>
      <w:numFmt w:val="lowerLetter"/>
      <w:lvlText w:val="%2."/>
      <w:lvlJc w:val="left"/>
      <w:pPr>
        <w:ind w:left="1440" w:hanging="360"/>
      </w:pPr>
    </w:lvl>
    <w:lvl w:ilvl="2" w:tplc="85A6B060">
      <w:start w:val="1"/>
      <w:numFmt w:val="lowerRoman"/>
      <w:lvlText w:val="%3."/>
      <w:lvlJc w:val="right"/>
      <w:pPr>
        <w:ind w:left="2160" w:hanging="180"/>
      </w:pPr>
    </w:lvl>
    <w:lvl w:ilvl="3" w:tplc="FFFAA758">
      <w:start w:val="1"/>
      <w:numFmt w:val="decimal"/>
      <w:lvlText w:val="%4."/>
      <w:lvlJc w:val="left"/>
      <w:pPr>
        <w:ind w:left="2880" w:hanging="360"/>
      </w:pPr>
    </w:lvl>
    <w:lvl w:ilvl="4" w:tplc="56EC1734">
      <w:start w:val="1"/>
      <w:numFmt w:val="lowerLetter"/>
      <w:lvlText w:val="%5."/>
      <w:lvlJc w:val="left"/>
      <w:pPr>
        <w:ind w:left="3600" w:hanging="360"/>
      </w:pPr>
    </w:lvl>
    <w:lvl w:ilvl="5" w:tplc="69AA26C8">
      <w:start w:val="1"/>
      <w:numFmt w:val="lowerRoman"/>
      <w:lvlText w:val="%6."/>
      <w:lvlJc w:val="right"/>
      <w:pPr>
        <w:ind w:left="4320" w:hanging="180"/>
      </w:pPr>
    </w:lvl>
    <w:lvl w:ilvl="6" w:tplc="1218A34E">
      <w:start w:val="1"/>
      <w:numFmt w:val="decimal"/>
      <w:lvlText w:val="%7."/>
      <w:lvlJc w:val="left"/>
      <w:pPr>
        <w:ind w:left="5040" w:hanging="360"/>
      </w:pPr>
    </w:lvl>
    <w:lvl w:ilvl="7" w:tplc="69B23854">
      <w:start w:val="1"/>
      <w:numFmt w:val="lowerLetter"/>
      <w:lvlText w:val="%8."/>
      <w:lvlJc w:val="left"/>
      <w:pPr>
        <w:ind w:left="5760" w:hanging="360"/>
      </w:pPr>
    </w:lvl>
    <w:lvl w:ilvl="8" w:tplc="511E6ADE">
      <w:start w:val="1"/>
      <w:numFmt w:val="lowerRoman"/>
      <w:lvlText w:val="%9."/>
      <w:lvlJc w:val="right"/>
      <w:pPr>
        <w:ind w:left="6480" w:hanging="180"/>
      </w:pPr>
    </w:lvl>
  </w:abstractNum>
  <w:abstractNum w:abstractNumId="24" w15:restartNumberingAfterBreak="0">
    <w:nsid w:val="68C9370D"/>
    <w:multiLevelType w:val="hybridMultilevel"/>
    <w:tmpl w:val="57003112"/>
    <w:lvl w:ilvl="0" w:tplc="0809001B">
      <w:start w:val="1"/>
      <w:numFmt w:val="lowerRoman"/>
      <w:lvlText w:val="%1."/>
      <w:lvlJc w:val="righ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5" w15:restartNumberingAfterBreak="0">
    <w:nsid w:val="69B7565E"/>
    <w:multiLevelType w:val="hybridMultilevel"/>
    <w:tmpl w:val="2ED035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128C9"/>
    <w:multiLevelType w:val="hybridMultilevel"/>
    <w:tmpl w:val="DD4C3E9C"/>
    <w:lvl w:ilvl="0" w:tplc="CFD80BB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4A19CD"/>
    <w:multiLevelType w:val="hybridMultilevel"/>
    <w:tmpl w:val="8F74E976"/>
    <w:lvl w:ilvl="0" w:tplc="0809001B">
      <w:start w:val="1"/>
      <w:numFmt w:val="lowerRoman"/>
      <w:lvlText w:val="%1."/>
      <w:lvlJc w:val="right"/>
      <w:pPr>
        <w:ind w:left="953" w:hanging="360"/>
      </w:pPr>
    </w:lvl>
    <w:lvl w:ilvl="1" w:tplc="08090019" w:tentative="1">
      <w:start w:val="1"/>
      <w:numFmt w:val="lowerLetter"/>
      <w:lvlText w:val="%2."/>
      <w:lvlJc w:val="left"/>
      <w:pPr>
        <w:ind w:left="1673" w:hanging="360"/>
      </w:pPr>
    </w:lvl>
    <w:lvl w:ilvl="2" w:tplc="0809001B" w:tentative="1">
      <w:start w:val="1"/>
      <w:numFmt w:val="lowerRoman"/>
      <w:lvlText w:val="%3."/>
      <w:lvlJc w:val="right"/>
      <w:pPr>
        <w:ind w:left="2393" w:hanging="180"/>
      </w:pPr>
    </w:lvl>
    <w:lvl w:ilvl="3" w:tplc="0809000F" w:tentative="1">
      <w:start w:val="1"/>
      <w:numFmt w:val="decimal"/>
      <w:lvlText w:val="%4."/>
      <w:lvlJc w:val="left"/>
      <w:pPr>
        <w:ind w:left="3113" w:hanging="360"/>
      </w:pPr>
    </w:lvl>
    <w:lvl w:ilvl="4" w:tplc="08090019" w:tentative="1">
      <w:start w:val="1"/>
      <w:numFmt w:val="lowerLetter"/>
      <w:lvlText w:val="%5."/>
      <w:lvlJc w:val="left"/>
      <w:pPr>
        <w:ind w:left="3833" w:hanging="360"/>
      </w:pPr>
    </w:lvl>
    <w:lvl w:ilvl="5" w:tplc="0809001B" w:tentative="1">
      <w:start w:val="1"/>
      <w:numFmt w:val="lowerRoman"/>
      <w:lvlText w:val="%6."/>
      <w:lvlJc w:val="right"/>
      <w:pPr>
        <w:ind w:left="4553" w:hanging="180"/>
      </w:pPr>
    </w:lvl>
    <w:lvl w:ilvl="6" w:tplc="0809000F" w:tentative="1">
      <w:start w:val="1"/>
      <w:numFmt w:val="decimal"/>
      <w:lvlText w:val="%7."/>
      <w:lvlJc w:val="left"/>
      <w:pPr>
        <w:ind w:left="5273" w:hanging="360"/>
      </w:pPr>
    </w:lvl>
    <w:lvl w:ilvl="7" w:tplc="08090019" w:tentative="1">
      <w:start w:val="1"/>
      <w:numFmt w:val="lowerLetter"/>
      <w:lvlText w:val="%8."/>
      <w:lvlJc w:val="left"/>
      <w:pPr>
        <w:ind w:left="5993" w:hanging="360"/>
      </w:pPr>
    </w:lvl>
    <w:lvl w:ilvl="8" w:tplc="0809001B" w:tentative="1">
      <w:start w:val="1"/>
      <w:numFmt w:val="lowerRoman"/>
      <w:lvlText w:val="%9."/>
      <w:lvlJc w:val="right"/>
      <w:pPr>
        <w:ind w:left="6713" w:hanging="180"/>
      </w:pPr>
    </w:lvl>
  </w:abstractNum>
  <w:abstractNum w:abstractNumId="28" w15:restartNumberingAfterBreak="0">
    <w:nsid w:val="7264470B"/>
    <w:multiLevelType w:val="multilevel"/>
    <w:tmpl w:val="FD928604"/>
    <w:lvl w:ilvl="0">
      <w:start w:val="2"/>
      <w:numFmt w:val="decimal"/>
      <w:lvlText w:val="%1."/>
      <w:lvlJc w:val="left"/>
      <w:pPr>
        <w:ind w:left="153" w:hanging="360"/>
      </w:pPr>
      <w:rPr>
        <w:rFonts w:hint="default"/>
        <w:color w:val="FFFFFF" w:themeColor="background1"/>
      </w:rPr>
    </w:lvl>
    <w:lvl w:ilvl="1">
      <w:start w:val="1"/>
      <w:numFmt w:val="decimal"/>
      <w:isLgl/>
      <w:lvlText w:val="%1.%2"/>
      <w:lvlJc w:val="left"/>
      <w:pPr>
        <w:ind w:left="153" w:hanging="36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9" w15:restartNumberingAfterBreak="0">
    <w:nsid w:val="743F57A6"/>
    <w:multiLevelType w:val="multilevel"/>
    <w:tmpl w:val="B5B8D7F2"/>
    <w:lvl w:ilvl="0">
      <w:start w:val="5"/>
      <w:numFmt w:val="decimal"/>
      <w:lvlText w:val="%1."/>
      <w:lvlJc w:val="left"/>
      <w:pPr>
        <w:ind w:left="153"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701"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475"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89" w:hanging="1440"/>
      </w:pPr>
      <w:rPr>
        <w:rFonts w:hint="default"/>
      </w:rPr>
    </w:lvl>
  </w:abstractNum>
  <w:abstractNum w:abstractNumId="30" w15:restartNumberingAfterBreak="0">
    <w:nsid w:val="75D667BB"/>
    <w:multiLevelType w:val="multilevel"/>
    <w:tmpl w:val="FDDA5680"/>
    <w:lvl w:ilvl="0">
      <w:start w:val="6"/>
      <w:numFmt w:val="decimal"/>
      <w:lvlText w:val="%1."/>
      <w:lvlJc w:val="left"/>
      <w:pPr>
        <w:ind w:left="199"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881" w:hanging="720"/>
      </w:pPr>
      <w:rPr>
        <w:rFonts w:hint="default"/>
      </w:rPr>
    </w:lvl>
    <w:lvl w:ilvl="3">
      <w:start w:val="1"/>
      <w:numFmt w:val="decimal"/>
      <w:isLgl/>
      <w:lvlText w:val="%1.%2.%3.%4"/>
      <w:lvlJc w:val="left"/>
      <w:pPr>
        <w:ind w:left="1042" w:hanging="720"/>
      </w:pPr>
      <w:rPr>
        <w:rFonts w:hint="default"/>
      </w:rPr>
    </w:lvl>
    <w:lvl w:ilvl="4">
      <w:start w:val="1"/>
      <w:numFmt w:val="decimal"/>
      <w:isLgl/>
      <w:lvlText w:val="%1.%2.%3.%4.%5"/>
      <w:lvlJc w:val="left"/>
      <w:pPr>
        <w:ind w:left="1563"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245" w:hanging="1440"/>
      </w:pPr>
      <w:rPr>
        <w:rFonts w:hint="default"/>
      </w:rPr>
    </w:lvl>
    <w:lvl w:ilvl="7">
      <w:start w:val="1"/>
      <w:numFmt w:val="decimal"/>
      <w:isLgl/>
      <w:lvlText w:val="%1.%2.%3.%4.%5.%6.%7.%8"/>
      <w:lvlJc w:val="left"/>
      <w:pPr>
        <w:ind w:left="2406" w:hanging="1440"/>
      </w:pPr>
      <w:rPr>
        <w:rFonts w:hint="default"/>
      </w:rPr>
    </w:lvl>
    <w:lvl w:ilvl="8">
      <w:start w:val="1"/>
      <w:numFmt w:val="decimal"/>
      <w:isLgl/>
      <w:lvlText w:val="%1.%2.%3.%4.%5.%6.%7.%8.%9"/>
      <w:lvlJc w:val="left"/>
      <w:pPr>
        <w:ind w:left="2567" w:hanging="1440"/>
      </w:pPr>
      <w:rPr>
        <w:rFonts w:hint="default"/>
      </w:rPr>
    </w:lvl>
  </w:abstractNum>
  <w:abstractNum w:abstractNumId="31" w15:restartNumberingAfterBreak="0">
    <w:nsid w:val="7AB67909"/>
    <w:multiLevelType w:val="hybridMultilevel"/>
    <w:tmpl w:val="DF7C3CB0"/>
    <w:lvl w:ilvl="0" w:tplc="0809001B">
      <w:start w:val="1"/>
      <w:numFmt w:val="lowerRoman"/>
      <w:lvlText w:val="%1."/>
      <w:lvlJc w:val="right"/>
      <w:pPr>
        <w:ind w:left="901" w:hanging="360"/>
      </w:pPr>
    </w:lvl>
    <w:lvl w:ilvl="1" w:tplc="08090019">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num w:numId="1">
    <w:abstractNumId w:val="14"/>
  </w:num>
  <w:num w:numId="2">
    <w:abstractNumId w:val="3"/>
  </w:num>
  <w:num w:numId="3">
    <w:abstractNumId w:val="18"/>
  </w:num>
  <w:num w:numId="4">
    <w:abstractNumId w:val="23"/>
  </w:num>
  <w:num w:numId="5">
    <w:abstractNumId w:val="19"/>
  </w:num>
  <w:num w:numId="6">
    <w:abstractNumId w:val="16"/>
  </w:num>
  <w:num w:numId="7">
    <w:abstractNumId w:val="12"/>
  </w:num>
  <w:num w:numId="8">
    <w:abstractNumId w:val="1"/>
  </w:num>
  <w:num w:numId="9">
    <w:abstractNumId w:val="11"/>
  </w:num>
  <w:num w:numId="10">
    <w:abstractNumId w:val="24"/>
  </w:num>
  <w:num w:numId="11">
    <w:abstractNumId w:val="28"/>
  </w:num>
  <w:num w:numId="12">
    <w:abstractNumId w:val="20"/>
  </w:num>
  <w:num w:numId="13">
    <w:abstractNumId w:val="10"/>
  </w:num>
  <w:num w:numId="14">
    <w:abstractNumId w:val="22"/>
  </w:num>
  <w:num w:numId="15">
    <w:abstractNumId w:val="6"/>
  </w:num>
  <w:num w:numId="16">
    <w:abstractNumId w:val="4"/>
  </w:num>
  <w:num w:numId="17">
    <w:abstractNumId w:val="17"/>
  </w:num>
  <w:num w:numId="18">
    <w:abstractNumId w:val="0"/>
  </w:num>
  <w:num w:numId="19">
    <w:abstractNumId w:val="25"/>
  </w:num>
  <w:num w:numId="20">
    <w:abstractNumId w:val="5"/>
  </w:num>
  <w:num w:numId="21">
    <w:abstractNumId w:val="29"/>
  </w:num>
  <w:num w:numId="22">
    <w:abstractNumId w:val="31"/>
  </w:num>
  <w:num w:numId="23">
    <w:abstractNumId w:val="30"/>
  </w:num>
  <w:num w:numId="24">
    <w:abstractNumId w:val="26"/>
  </w:num>
  <w:num w:numId="25">
    <w:abstractNumId w:val="15"/>
  </w:num>
  <w:num w:numId="26">
    <w:abstractNumId w:val="8"/>
  </w:num>
  <w:num w:numId="27">
    <w:abstractNumId w:val="9"/>
  </w:num>
  <w:num w:numId="28">
    <w:abstractNumId w:val="2"/>
  </w:num>
  <w:num w:numId="29">
    <w:abstractNumId w:val="13"/>
  </w:num>
  <w:num w:numId="30">
    <w:abstractNumId w:val="21"/>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MTMysDA3NjYzMzVW0lEKTi0uzszPAykwrAUALiNT1ywAAAA="/>
  </w:docVars>
  <w:rsids>
    <w:rsidRoot w:val="00EC487A"/>
    <w:rsid w:val="000A7FB6"/>
    <w:rsid w:val="000D21C1"/>
    <w:rsid w:val="00127230"/>
    <w:rsid w:val="00162906"/>
    <w:rsid w:val="0018678E"/>
    <w:rsid w:val="001E009D"/>
    <w:rsid w:val="001F4288"/>
    <w:rsid w:val="00207FC4"/>
    <w:rsid w:val="0022437E"/>
    <w:rsid w:val="00251F7E"/>
    <w:rsid w:val="002623F1"/>
    <w:rsid w:val="002A5EE6"/>
    <w:rsid w:val="002A70FE"/>
    <w:rsid w:val="002B540A"/>
    <w:rsid w:val="003110C4"/>
    <w:rsid w:val="00312542"/>
    <w:rsid w:val="00337DAD"/>
    <w:rsid w:val="003D1D7E"/>
    <w:rsid w:val="00403FD8"/>
    <w:rsid w:val="0040719D"/>
    <w:rsid w:val="00420ED8"/>
    <w:rsid w:val="00442553"/>
    <w:rsid w:val="004A795F"/>
    <w:rsid w:val="005136FD"/>
    <w:rsid w:val="005852A8"/>
    <w:rsid w:val="005C6361"/>
    <w:rsid w:val="005D7B28"/>
    <w:rsid w:val="005F5DC9"/>
    <w:rsid w:val="00600CF7"/>
    <w:rsid w:val="0062112D"/>
    <w:rsid w:val="00647610"/>
    <w:rsid w:val="0068502F"/>
    <w:rsid w:val="00692A4A"/>
    <w:rsid w:val="006E06F2"/>
    <w:rsid w:val="0073025D"/>
    <w:rsid w:val="00733ECC"/>
    <w:rsid w:val="00772799"/>
    <w:rsid w:val="0077423E"/>
    <w:rsid w:val="0079568E"/>
    <w:rsid w:val="0080753B"/>
    <w:rsid w:val="00840D35"/>
    <w:rsid w:val="008C52F6"/>
    <w:rsid w:val="008D6538"/>
    <w:rsid w:val="0091356D"/>
    <w:rsid w:val="0092783D"/>
    <w:rsid w:val="00A23BCF"/>
    <w:rsid w:val="00A42A03"/>
    <w:rsid w:val="00AC06F4"/>
    <w:rsid w:val="00AC581D"/>
    <w:rsid w:val="00B306E4"/>
    <w:rsid w:val="00B50BA4"/>
    <w:rsid w:val="00B70FAB"/>
    <w:rsid w:val="00C2267D"/>
    <w:rsid w:val="00C51506"/>
    <w:rsid w:val="00C67951"/>
    <w:rsid w:val="00CA359E"/>
    <w:rsid w:val="00CA5ED1"/>
    <w:rsid w:val="00D40205"/>
    <w:rsid w:val="00D978AB"/>
    <w:rsid w:val="00DF11C5"/>
    <w:rsid w:val="00DF6336"/>
    <w:rsid w:val="00E10612"/>
    <w:rsid w:val="00E24E9B"/>
    <w:rsid w:val="00E72ABA"/>
    <w:rsid w:val="00EA742E"/>
    <w:rsid w:val="00EB0283"/>
    <w:rsid w:val="00EC487A"/>
    <w:rsid w:val="00F02D33"/>
    <w:rsid w:val="00F13C16"/>
    <w:rsid w:val="00F504AC"/>
    <w:rsid w:val="00F53C57"/>
    <w:rsid w:val="00FB2724"/>
    <w:rsid w:val="0491FFCF"/>
    <w:rsid w:val="0F77C21A"/>
    <w:rsid w:val="150F0356"/>
    <w:rsid w:val="17CADD3D"/>
    <w:rsid w:val="1D30DFB8"/>
    <w:rsid w:val="1F95D36A"/>
    <w:rsid w:val="2855A5A0"/>
    <w:rsid w:val="3CEA04E6"/>
    <w:rsid w:val="488A50A8"/>
    <w:rsid w:val="4E55D332"/>
    <w:rsid w:val="5BE4512E"/>
    <w:rsid w:val="5F2FC715"/>
    <w:rsid w:val="60FB8A50"/>
    <w:rsid w:val="65B5D316"/>
    <w:rsid w:val="72857927"/>
    <w:rsid w:val="78DB92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A0DB"/>
  <w15:chartTrackingRefBased/>
  <w15:docId w15:val="{9D683154-C6C6-4992-96C4-69DDC8FE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C487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EC487A"/>
    <w:pPr>
      <w:autoSpaceDE w:val="0"/>
      <w:autoSpaceDN w:val="0"/>
      <w:adjustRightInd w:val="0"/>
    </w:pPr>
    <w:rPr>
      <w:rFonts w:ascii="ITC Franklin Gothic Book" w:eastAsia="Times New Roman" w:hAnsi="ITC Franklin Gothic Book" w:cs="ITC Franklin Gothic Book"/>
      <w:color w:val="000000"/>
      <w:sz w:val="24"/>
      <w:szCs w:val="24"/>
      <w:lang w:val="en-GB" w:eastAsia="en-GB"/>
    </w:rPr>
  </w:style>
  <w:style w:type="paragraph" w:customStyle="1" w:styleId="Pa5">
    <w:name w:val="Pa5"/>
    <w:basedOn w:val="Default"/>
    <w:next w:val="Default"/>
    <w:rsid w:val="00EC487A"/>
    <w:pPr>
      <w:spacing w:line="221" w:lineRule="atLeast"/>
    </w:pPr>
    <w:rPr>
      <w:rFonts w:cs="Times New Roman"/>
      <w:color w:val="auto"/>
    </w:rPr>
  </w:style>
  <w:style w:type="character" w:customStyle="1" w:styleId="A6">
    <w:name w:val="A6"/>
    <w:rsid w:val="00EC487A"/>
    <w:rPr>
      <w:rFonts w:ascii="Garamond MT" w:hAnsi="Garamond MT" w:cs="Garamond MT"/>
      <w:b/>
      <w:bCs/>
      <w:color w:val="000000"/>
    </w:rPr>
  </w:style>
  <w:style w:type="paragraph" w:customStyle="1" w:styleId="Pa1">
    <w:name w:val="Pa1"/>
    <w:basedOn w:val="Default"/>
    <w:next w:val="Default"/>
    <w:rsid w:val="00EC487A"/>
    <w:pPr>
      <w:spacing w:line="241" w:lineRule="atLeast"/>
    </w:pPr>
    <w:rPr>
      <w:rFonts w:ascii="Garamond MT" w:hAnsi="Garamond MT" w:cs="Times New Roman"/>
      <w:color w:val="auto"/>
    </w:rPr>
  </w:style>
  <w:style w:type="paragraph" w:customStyle="1" w:styleId="Pa6">
    <w:name w:val="Pa6"/>
    <w:basedOn w:val="Default"/>
    <w:next w:val="Default"/>
    <w:rsid w:val="00EC487A"/>
    <w:pPr>
      <w:spacing w:line="241" w:lineRule="atLeast"/>
    </w:pPr>
    <w:rPr>
      <w:rFonts w:ascii="Garamond MT" w:hAnsi="Garamond MT" w:cs="Times New Roman"/>
      <w:color w:val="auto"/>
    </w:rPr>
  </w:style>
  <w:style w:type="paragraph" w:customStyle="1" w:styleId="Pa28">
    <w:name w:val="Pa28"/>
    <w:basedOn w:val="Default"/>
    <w:next w:val="Default"/>
    <w:rsid w:val="00EC487A"/>
    <w:pPr>
      <w:spacing w:line="241" w:lineRule="atLeast"/>
    </w:pPr>
    <w:rPr>
      <w:rFonts w:cs="Times New Roman"/>
      <w:color w:val="auto"/>
    </w:rPr>
  </w:style>
  <w:style w:type="paragraph" w:styleId="Footer">
    <w:name w:val="footer"/>
    <w:basedOn w:val="Normal"/>
    <w:link w:val="FooterChar"/>
    <w:uiPriority w:val="99"/>
    <w:unhideWhenUsed/>
    <w:rsid w:val="00EB0283"/>
    <w:pPr>
      <w:tabs>
        <w:tab w:val="center" w:pos="4513"/>
        <w:tab w:val="right" w:pos="9026"/>
      </w:tabs>
    </w:pPr>
  </w:style>
  <w:style w:type="character" w:customStyle="1" w:styleId="FooterChar">
    <w:name w:val="Footer Char"/>
    <w:link w:val="Footer"/>
    <w:uiPriority w:val="99"/>
    <w:rsid w:val="00EB0283"/>
    <w:rPr>
      <w:sz w:val="22"/>
      <w:szCs w:val="22"/>
      <w:lang w:eastAsia="en-US"/>
    </w:rPr>
  </w:style>
  <w:style w:type="character" w:styleId="PageNumber">
    <w:name w:val="page number"/>
    <w:uiPriority w:val="99"/>
    <w:semiHidden/>
    <w:unhideWhenUsed/>
    <w:rsid w:val="00EB0283"/>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442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553"/>
    <w:rPr>
      <w:rFonts w:ascii="Segoe UI" w:hAnsi="Segoe UI" w:cs="Segoe UI"/>
      <w:sz w:val="18"/>
      <w:szCs w:val="18"/>
      <w:lang w:val="en-GB" w:eastAsia="en-US"/>
    </w:rPr>
  </w:style>
  <w:style w:type="character" w:styleId="CommentReference">
    <w:name w:val="annotation reference"/>
    <w:basedOn w:val="DefaultParagraphFont"/>
    <w:uiPriority w:val="99"/>
    <w:semiHidden/>
    <w:unhideWhenUsed/>
    <w:rsid w:val="00AC06F4"/>
    <w:rPr>
      <w:sz w:val="16"/>
      <w:szCs w:val="16"/>
    </w:rPr>
  </w:style>
  <w:style w:type="paragraph" w:styleId="CommentText">
    <w:name w:val="annotation text"/>
    <w:basedOn w:val="Normal"/>
    <w:link w:val="CommentTextChar"/>
    <w:uiPriority w:val="99"/>
    <w:semiHidden/>
    <w:unhideWhenUsed/>
    <w:rsid w:val="00AC06F4"/>
    <w:pPr>
      <w:spacing w:line="240" w:lineRule="auto"/>
    </w:pPr>
    <w:rPr>
      <w:sz w:val="20"/>
      <w:szCs w:val="20"/>
    </w:rPr>
  </w:style>
  <w:style w:type="character" w:customStyle="1" w:styleId="CommentTextChar">
    <w:name w:val="Comment Text Char"/>
    <w:basedOn w:val="DefaultParagraphFont"/>
    <w:link w:val="CommentText"/>
    <w:uiPriority w:val="99"/>
    <w:semiHidden/>
    <w:rsid w:val="00AC06F4"/>
    <w:rPr>
      <w:lang w:val="en-GB" w:eastAsia="en-US"/>
    </w:rPr>
  </w:style>
  <w:style w:type="paragraph" w:styleId="CommentSubject">
    <w:name w:val="annotation subject"/>
    <w:basedOn w:val="CommentText"/>
    <w:next w:val="CommentText"/>
    <w:link w:val="CommentSubjectChar"/>
    <w:uiPriority w:val="99"/>
    <w:semiHidden/>
    <w:unhideWhenUsed/>
    <w:rsid w:val="00AC06F4"/>
    <w:rPr>
      <w:b/>
      <w:bCs/>
    </w:rPr>
  </w:style>
  <w:style w:type="character" w:customStyle="1" w:styleId="CommentSubjectChar">
    <w:name w:val="Comment Subject Char"/>
    <w:basedOn w:val="CommentTextChar"/>
    <w:link w:val="CommentSubject"/>
    <w:uiPriority w:val="99"/>
    <w:semiHidden/>
    <w:rsid w:val="00AC06F4"/>
    <w:rPr>
      <w:b/>
      <w:bCs/>
      <w:lang w:val="en-GB" w:eastAsia="en-US"/>
    </w:rPr>
  </w:style>
  <w:style w:type="character" w:styleId="Hyperlink">
    <w:name w:val="Hyperlink"/>
    <w:basedOn w:val="DefaultParagraphFont"/>
    <w:uiPriority w:val="99"/>
    <w:unhideWhenUsed/>
    <w:rsid w:val="00840D35"/>
    <w:rPr>
      <w:color w:val="0000FF"/>
      <w:u w:val="single"/>
    </w:rPr>
  </w:style>
  <w:style w:type="character" w:styleId="UnresolvedMention">
    <w:name w:val="Unresolved Mention"/>
    <w:basedOn w:val="DefaultParagraphFont"/>
    <w:uiPriority w:val="99"/>
    <w:semiHidden/>
    <w:unhideWhenUsed/>
    <w:rsid w:val="0084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8061">
      <w:bodyDiv w:val="1"/>
      <w:marLeft w:val="0"/>
      <w:marRight w:val="0"/>
      <w:marTop w:val="0"/>
      <w:marBottom w:val="0"/>
      <w:divBdr>
        <w:top w:val="none" w:sz="0" w:space="0" w:color="auto"/>
        <w:left w:val="none" w:sz="0" w:space="0" w:color="auto"/>
        <w:bottom w:val="none" w:sz="0" w:space="0" w:color="auto"/>
        <w:right w:val="none" w:sz="0" w:space="0" w:color="auto"/>
      </w:divBdr>
      <w:divsChild>
        <w:div w:id="53497139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466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uk-visa"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7C5D00D27414E914336B102811F16" ma:contentTypeVersion="11" ma:contentTypeDescription="Create a new document." ma:contentTypeScope="" ma:versionID="c72d1748ea3a77e77e53409937e52fc2">
  <xsd:schema xmlns:xsd="http://www.w3.org/2001/XMLSchema" xmlns:xs="http://www.w3.org/2001/XMLSchema" xmlns:p="http://schemas.microsoft.com/office/2006/metadata/properties" xmlns:ns2="3ed33c97-6d4c-4934-8f4e-e908af6b7597" xmlns:ns3="0b112dc4-df35-4ff2-a32b-bdf2bdaf343a" targetNamespace="http://schemas.microsoft.com/office/2006/metadata/properties" ma:root="true" ma:fieldsID="8f378e8ea934eb92d30d47735a4c5ae4" ns2:_="" ns3:_="">
    <xsd:import namespace="3ed33c97-6d4c-4934-8f4e-e908af6b7597"/>
    <xsd:import namespace="0b112dc4-df35-4ff2-a32b-bdf2bdaf34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33c97-6d4c-4934-8f4e-e908af6b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12dc4-df35-4ff2-a32b-bdf2bdaf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0b112dc4-df35-4ff2-a32b-bdf2bdaf343a">
      <UserInfo>
        <DisplayName>Lisa Collison</DisplayName>
        <AccountId>9</AccountId>
        <AccountType/>
      </UserInfo>
    </SharedWithUsers>
  </documentManagement>
</p:properties>
</file>

<file path=customXml/itemProps1.xml><?xml version="1.0" encoding="utf-8"?>
<ds:datastoreItem xmlns:ds="http://schemas.openxmlformats.org/officeDocument/2006/customXml" ds:itemID="{99BCB72A-1C1B-436B-A031-5BC720522DED}"/>
</file>

<file path=customXml/itemProps2.xml><?xml version="1.0" encoding="utf-8"?>
<ds:datastoreItem xmlns:ds="http://schemas.openxmlformats.org/officeDocument/2006/customXml" ds:itemID="{500B6E22-62EA-43EF-81A6-E5B59B3EF22F}">
  <ds:schemaRefs>
    <ds:schemaRef ds:uri="http://schemas.openxmlformats.org/officeDocument/2006/bibliography"/>
  </ds:schemaRefs>
</ds:datastoreItem>
</file>

<file path=customXml/itemProps3.xml><?xml version="1.0" encoding="utf-8"?>
<ds:datastoreItem xmlns:ds="http://schemas.openxmlformats.org/officeDocument/2006/customXml" ds:itemID="{4F7AE273-6D2B-47F8-BED8-B532345BAF68}">
  <ds:schemaRefs>
    <ds:schemaRef ds:uri="http://schemas.microsoft.com/sharepoint/v3/contenttype/forms"/>
  </ds:schemaRefs>
</ds:datastoreItem>
</file>

<file path=customXml/itemProps4.xml><?xml version="1.0" encoding="utf-8"?>
<ds:datastoreItem xmlns:ds="http://schemas.openxmlformats.org/officeDocument/2006/customXml" ds:itemID="{8ACF8657-7425-4690-AC82-83786373F902}">
  <ds:schemaRefs>
    <ds:schemaRef ds:uri="http://schemas.microsoft.com/office/2006/metadata/longProperties"/>
  </ds:schemaRefs>
</ds:datastoreItem>
</file>

<file path=customXml/itemProps5.xml><?xml version="1.0" encoding="utf-8"?>
<ds:datastoreItem xmlns:ds="http://schemas.openxmlformats.org/officeDocument/2006/customXml" ds:itemID="{FA69661C-DF89-4256-A3A6-7CF87D6C8B34}"/>
</file>

<file path=docProps/app.xml><?xml version="1.0" encoding="utf-8"?>
<Properties xmlns="http://schemas.openxmlformats.org/officeDocument/2006/extended-properties" xmlns:vt="http://schemas.openxmlformats.org/officeDocument/2006/docPropsVTypes">
  <Template>Normal.dotm</Template>
  <TotalTime>17</TotalTime>
  <Pages>9</Pages>
  <Words>3831</Words>
  <Characters>21839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Blanche</dc:creator>
  <cp:keywords/>
  <cp:lastModifiedBy>Lisa Collison</cp:lastModifiedBy>
  <cp:revision>4</cp:revision>
  <cp:lastPrinted>2017-11-27T22:14:00Z</cp:lastPrinted>
  <dcterms:created xsi:type="dcterms:W3CDTF">2021-04-12T10:32:00Z</dcterms:created>
  <dcterms:modified xsi:type="dcterms:W3CDTF">2021-04-12T10:59:00Z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Lisa Collison</vt:lpwstr>
  </property>
  <property fmtid="{D5CDD505-2E9C-101B-9397-08002B2CF9AE}" pid="3" name="SharedWithUsers">
    <vt:lpwstr>9;#Lisa Collison</vt:lpwstr>
  </property>
  <property fmtid="{D5CDD505-2E9C-101B-9397-08002B2CF9AE}" pid="4" name="ContentTypeId">
    <vt:lpwstr>0x01010068A7C5D00D27414E914336B102811F16</vt:lpwstr>
  </property>
</Properties>
</file>