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6242"/>
        <w:gridCol w:w="278"/>
        <w:gridCol w:w="1843"/>
      </w:tblGrid>
      <w:tr w:rsidR="00FA617D" w:rsidRPr="00FA617D" w14:paraId="325F8777" w14:textId="77777777" w:rsidTr="00FA617D">
        <w:trPr>
          <w:trHeight w:val="1560"/>
        </w:trPr>
        <w:tc>
          <w:tcPr>
            <w:tcW w:w="1838" w:type="dxa"/>
            <w:shd w:val="clear" w:color="auto" w:fill="auto"/>
          </w:tcPr>
          <w:p w14:paraId="7C4AC6F9" w14:textId="4FBA9A16" w:rsidR="00FA617D" w:rsidRPr="00FA617D" w:rsidRDefault="00FA617D" w:rsidP="00FA617D">
            <w:pPr>
              <w:rPr>
                <w:rFonts w:ascii="Montserrat" w:eastAsia="Calibri" w:hAnsi="Montserrat"/>
                <w:sz w:val="22"/>
                <w:szCs w:val="28"/>
              </w:rPr>
            </w:pPr>
            <w:r w:rsidRPr="00FA617D">
              <w:rPr>
                <w:rFonts w:ascii="Montserrat" w:eastAsia="Calibri" w:hAnsi="Montserrat"/>
                <w:b/>
                <w:noProof/>
                <w:color w:val="008000"/>
                <w:sz w:val="36"/>
                <w:szCs w:val="28"/>
              </w:rPr>
              <w:drawing>
                <wp:inline distT="0" distB="0" distL="0" distR="0" wp14:anchorId="034EF79B" wp14:editId="1D6F3E6D">
                  <wp:extent cx="791210" cy="791210"/>
                  <wp:effectExtent l="0" t="0" r="0" b="0"/>
                  <wp:docPr id="2" name="Picture 2" descr="Valu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u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</w:tcPr>
          <w:p w14:paraId="5BC039B4" w14:textId="77777777" w:rsidR="00FA617D" w:rsidRPr="00FA617D" w:rsidRDefault="00FA617D" w:rsidP="00FA617D">
            <w:pPr>
              <w:rPr>
                <w:rFonts w:ascii="Montserrat" w:eastAsia="Calibri" w:hAnsi="Montserrat"/>
                <w:sz w:val="22"/>
                <w:szCs w:val="28"/>
              </w:rPr>
            </w:pPr>
          </w:p>
        </w:tc>
        <w:tc>
          <w:tcPr>
            <w:tcW w:w="6242" w:type="dxa"/>
            <w:shd w:val="clear" w:color="auto" w:fill="auto"/>
          </w:tcPr>
          <w:p w14:paraId="787297A9" w14:textId="77777777" w:rsidR="00FA617D" w:rsidRPr="00FA617D" w:rsidRDefault="00FA617D" w:rsidP="00FA617D">
            <w:pPr>
              <w:jc w:val="center"/>
              <w:rPr>
                <w:rFonts w:ascii="Montserrat" w:eastAsia="Calibri" w:hAnsi="Montserrat"/>
                <w:b/>
                <w:sz w:val="22"/>
                <w:szCs w:val="28"/>
              </w:rPr>
            </w:pPr>
          </w:p>
          <w:p w14:paraId="5F313676" w14:textId="77777777" w:rsidR="00FA617D" w:rsidRPr="00FA617D" w:rsidRDefault="00FA617D" w:rsidP="00FA617D">
            <w:pPr>
              <w:jc w:val="center"/>
              <w:rPr>
                <w:rFonts w:ascii="Montserrat" w:eastAsia="Calibri" w:hAnsi="Montserrat"/>
                <w:b/>
                <w:sz w:val="22"/>
                <w:szCs w:val="28"/>
              </w:rPr>
            </w:pPr>
          </w:p>
          <w:p w14:paraId="7E0347AC" w14:textId="77777777" w:rsidR="00FA617D" w:rsidRPr="00FA617D" w:rsidRDefault="00FA617D" w:rsidP="00FA617D">
            <w:pPr>
              <w:jc w:val="center"/>
              <w:rPr>
                <w:rFonts w:ascii="Montserrat" w:eastAsia="Calibri" w:hAnsi="Montserrat"/>
                <w:b/>
                <w:sz w:val="28"/>
                <w:szCs w:val="28"/>
              </w:rPr>
            </w:pPr>
          </w:p>
          <w:p w14:paraId="5EE18685" w14:textId="77777777" w:rsidR="00FA617D" w:rsidRPr="00FA617D" w:rsidRDefault="00FA617D" w:rsidP="00FA617D">
            <w:pPr>
              <w:jc w:val="center"/>
              <w:rPr>
                <w:rFonts w:ascii="Montserrat" w:eastAsia="Calibri" w:hAnsi="Montserrat"/>
                <w:b/>
                <w:sz w:val="28"/>
                <w:szCs w:val="28"/>
              </w:rPr>
            </w:pPr>
            <w:r w:rsidRPr="00FA617D">
              <w:rPr>
                <w:rFonts w:ascii="Montserrat" w:eastAsia="Calibri" w:hAnsi="Montserrat"/>
                <w:b/>
                <w:sz w:val="28"/>
                <w:szCs w:val="28"/>
              </w:rPr>
              <w:t>Bitterne Park School</w:t>
            </w:r>
          </w:p>
          <w:p w14:paraId="0C704BC3" w14:textId="77777777" w:rsidR="00FA617D" w:rsidRPr="00FA617D" w:rsidRDefault="00FA617D" w:rsidP="00FA617D">
            <w:pPr>
              <w:keepNext/>
              <w:jc w:val="center"/>
              <w:outlineLvl w:val="1"/>
              <w:rPr>
                <w:rFonts w:ascii="Montserrat" w:eastAsia="Calibri" w:hAnsi="Montserrat"/>
                <w:sz w:val="22"/>
                <w:szCs w:val="28"/>
              </w:rPr>
            </w:pPr>
          </w:p>
        </w:tc>
        <w:tc>
          <w:tcPr>
            <w:tcW w:w="278" w:type="dxa"/>
            <w:shd w:val="clear" w:color="auto" w:fill="auto"/>
          </w:tcPr>
          <w:p w14:paraId="4B173DD3" w14:textId="77777777" w:rsidR="00FA617D" w:rsidRPr="00FA617D" w:rsidRDefault="00FA617D" w:rsidP="00FA617D">
            <w:pPr>
              <w:ind w:left="4494" w:right="-4295"/>
              <w:rPr>
                <w:rFonts w:ascii="Montserrat" w:eastAsia="Calibri" w:hAnsi="Montserrat"/>
                <w:sz w:val="2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5AB9427" w14:textId="36D4920F" w:rsidR="00FA617D" w:rsidRPr="00FA617D" w:rsidRDefault="00FA617D" w:rsidP="00FA617D">
            <w:pPr>
              <w:ind w:left="526" w:right="-2093"/>
              <w:rPr>
                <w:rFonts w:ascii="Montserrat" w:eastAsia="Calibri" w:hAnsi="Montserrat"/>
                <w:sz w:val="22"/>
                <w:szCs w:val="28"/>
              </w:rPr>
            </w:pPr>
            <w:r w:rsidRPr="00FA617D">
              <w:rPr>
                <w:rFonts w:ascii="Montserrat" w:eastAsia="Calibri" w:hAnsi="Montserrat"/>
                <w:noProof/>
                <w:sz w:val="22"/>
                <w:szCs w:val="28"/>
              </w:rPr>
              <w:drawing>
                <wp:inline distT="0" distB="0" distL="0" distR="0" wp14:anchorId="077DB30E" wp14:editId="2262794F">
                  <wp:extent cx="721995" cy="852805"/>
                  <wp:effectExtent l="0" t="0" r="1905" b="444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F7471" w14:textId="47D02F8D" w:rsidR="00A101CA" w:rsidRPr="00102E8E" w:rsidRDefault="00A101CA" w:rsidP="00A101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uppressAutoHyphens/>
        <w:spacing w:after="240"/>
        <w:jc w:val="both"/>
        <w:rPr>
          <w:rFonts w:ascii="Verdana" w:eastAsia="Helvetica" w:hAnsi="Verdana"/>
          <w:b/>
          <w:color w:val="000000"/>
          <w:sz w:val="20"/>
          <w:lang w:val="en-US" w:eastAsia="ar-SA"/>
        </w:rPr>
      </w:pPr>
      <w:r w:rsidRPr="00102E8E">
        <w:rPr>
          <w:rFonts w:ascii="Verdana" w:eastAsia="Helvetica" w:hAnsi="Verdana"/>
          <w:b/>
          <w:bCs/>
          <w:color w:val="000000"/>
          <w:sz w:val="20"/>
        </w:rPr>
        <w:t>Job Specification</w:t>
      </w:r>
    </w:p>
    <w:p w14:paraId="13D94119" w14:textId="77777777" w:rsidR="00DA7FBF" w:rsidRDefault="00A101CA" w:rsidP="00A101CA">
      <w:pPr>
        <w:tabs>
          <w:tab w:val="left" w:pos="-720"/>
        </w:tabs>
        <w:suppressAutoHyphens/>
        <w:rPr>
          <w:rFonts w:ascii="Verdana" w:hAnsi="Verdana"/>
          <w:spacing w:val="-3"/>
          <w:sz w:val="20"/>
        </w:rPr>
      </w:pPr>
      <w:r w:rsidRPr="00102E8E">
        <w:rPr>
          <w:rFonts w:ascii="Verdana" w:hAnsi="Verdana"/>
          <w:spacing w:val="-3"/>
          <w:sz w:val="20"/>
        </w:rPr>
        <w:t xml:space="preserve">All teachers at Bitterne Park School work within the parameters outlined in the School Teachers' Pay and Conditions Document, a summary of which appears in the Staff Handbook.  </w:t>
      </w:r>
    </w:p>
    <w:p w14:paraId="5DA68F71" w14:textId="77777777" w:rsidR="00DA7FBF" w:rsidRDefault="00DA7FBF" w:rsidP="00A101CA">
      <w:pPr>
        <w:tabs>
          <w:tab w:val="left" w:pos="-720"/>
        </w:tabs>
        <w:suppressAutoHyphens/>
        <w:rPr>
          <w:rFonts w:ascii="Verdana" w:hAnsi="Verdana"/>
          <w:spacing w:val="-3"/>
          <w:sz w:val="20"/>
        </w:rPr>
      </w:pPr>
    </w:p>
    <w:p w14:paraId="7252FC66" w14:textId="10A323F1" w:rsidR="00A101CA" w:rsidRPr="00102E8E" w:rsidRDefault="00DA7FBF" w:rsidP="00A101CA">
      <w:pPr>
        <w:tabs>
          <w:tab w:val="left" w:pos="-720"/>
        </w:tabs>
        <w:suppressAutoHyphens/>
        <w:rPr>
          <w:rFonts w:ascii="Verdana" w:hAnsi="Verdana"/>
          <w:b/>
          <w:spacing w:val="-3"/>
          <w:sz w:val="20"/>
        </w:rPr>
      </w:pPr>
      <w:r>
        <w:rPr>
          <w:rFonts w:ascii="Verdana" w:hAnsi="Verdana"/>
          <w:spacing w:val="-3"/>
          <w:sz w:val="20"/>
        </w:rPr>
        <w:t>S</w:t>
      </w:r>
      <w:r w:rsidR="00A101CA" w:rsidRPr="00102E8E">
        <w:rPr>
          <w:rFonts w:ascii="Verdana" w:hAnsi="Verdana"/>
          <w:spacing w:val="-3"/>
          <w:sz w:val="20"/>
        </w:rPr>
        <w:t>ubject teachers are responsible to the Head of Department for:</w:t>
      </w:r>
    </w:p>
    <w:p w14:paraId="74A9BDE0" w14:textId="77777777" w:rsidR="00A101CA" w:rsidRPr="00102E8E" w:rsidRDefault="00A101CA" w:rsidP="00A101CA">
      <w:pPr>
        <w:tabs>
          <w:tab w:val="left" w:pos="-720"/>
        </w:tabs>
        <w:suppressAutoHyphens/>
        <w:rPr>
          <w:rFonts w:ascii="Verdana" w:hAnsi="Verdana"/>
          <w:spacing w:val="-3"/>
          <w:sz w:val="20"/>
        </w:rPr>
      </w:pPr>
    </w:p>
    <w:p w14:paraId="2EE63F13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Purpose: </w:t>
      </w:r>
    </w:p>
    <w:p w14:paraId="520E89C1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12C78064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implement and deliver an appropriately broad, balanced, relevant and differentiated curriculum for students and to support a designated curriculum area as appropriate. </w:t>
      </w:r>
    </w:p>
    <w:p w14:paraId="0A95368D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monitor and support the overall progress and development of students as a teacher/Form Tutor. </w:t>
      </w:r>
    </w:p>
    <w:p w14:paraId="195A77DF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facilitate and encourage a learning experience which provides students with the opportunity to achieve their individual potential. </w:t>
      </w:r>
    </w:p>
    <w:p w14:paraId="3EB565C7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contribute to raising standards of student attainment. </w:t>
      </w:r>
    </w:p>
    <w:p w14:paraId="500E4CDF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share and support the school’s responsibility to provide and monitor opportunities for personal and academic growth. </w:t>
      </w:r>
    </w:p>
    <w:p w14:paraId="4FA7EF16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788C044B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Reporting to: </w:t>
      </w:r>
    </w:p>
    <w:p w14:paraId="2E8DA144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0A707676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Head of Department/Subject Co-ordinator. </w:t>
      </w:r>
    </w:p>
    <w:p w14:paraId="177D4EA8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3D3F48F1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Responsible for: </w:t>
      </w:r>
    </w:p>
    <w:p w14:paraId="3FDE0B16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445C140C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The provision of a full learning experience and support for students. </w:t>
      </w:r>
    </w:p>
    <w:p w14:paraId="1B79EE06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2FAD119B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Liaising with:   </w:t>
      </w:r>
    </w:p>
    <w:p w14:paraId="1D892E58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32C3A0F0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Head/Deputies, teaching/support staff LEA representatives, external </w:t>
      </w:r>
      <w:proofErr w:type="gramStart"/>
      <w:r w:rsidRPr="00102E8E">
        <w:rPr>
          <w:rFonts w:ascii="Verdana" w:hAnsi="Verdana"/>
          <w:color w:val="000000"/>
          <w:sz w:val="20"/>
        </w:rPr>
        <w:t>agencies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and parents. </w:t>
      </w:r>
    </w:p>
    <w:p w14:paraId="1601EF28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63408E72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b/>
          <w:color w:val="000000"/>
          <w:sz w:val="20"/>
        </w:rPr>
      </w:pPr>
    </w:p>
    <w:p w14:paraId="3EA59F1B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Working time:   </w:t>
      </w:r>
    </w:p>
    <w:p w14:paraId="72D593AA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068EDE31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195 days per year. Full time. </w:t>
      </w:r>
    </w:p>
    <w:p w14:paraId="31EEB3FA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2D7B3DCF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  <w:u w:val="single" w:color="000000"/>
        </w:rPr>
        <w:t>Main Core Duties:</w:t>
      </w: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6BFF0CAE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3296714A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Operational/Strategic Planning: </w:t>
      </w:r>
    </w:p>
    <w:p w14:paraId="5084E3F2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1529A05F" w14:textId="77777777" w:rsidR="00A101CA" w:rsidRPr="00102E8E" w:rsidRDefault="00A101CA" w:rsidP="00A101CA">
      <w:pPr>
        <w:numPr>
          <w:ilvl w:val="0"/>
          <w:numId w:val="7"/>
        </w:numPr>
        <w:spacing w:after="60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assist in the development of appropriate syllabuses, resources, schemes of work, marking policies and teaching strategies in the Curriculum Area and Development. </w:t>
      </w:r>
    </w:p>
    <w:p w14:paraId="78FA0DBD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contribute to the Curriculum Area and Department’s development plan and its implementation. </w:t>
      </w:r>
    </w:p>
    <w:p w14:paraId="2BEDF277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627B7ACC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Curriculum Provision: </w:t>
      </w:r>
    </w:p>
    <w:p w14:paraId="3622CD76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7030EA2D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assist the Head of Department/Subject Co-ordinator and the SLT Line Manager to ensure that the </w:t>
      </w:r>
    </w:p>
    <w:p w14:paraId="1F94B709" w14:textId="39892DE3" w:rsidR="00A101CA" w:rsidRDefault="00A101CA" w:rsidP="00A101CA">
      <w:pPr>
        <w:spacing w:after="14" w:line="248" w:lineRule="auto"/>
        <w:ind w:firstLine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curriculum area provides a range of teaching which compliments the school’s strategic objectives. </w:t>
      </w:r>
    </w:p>
    <w:p w14:paraId="5EB2411E" w14:textId="77790C10" w:rsidR="002E3C0A" w:rsidRDefault="002E3C0A" w:rsidP="00A101CA">
      <w:pPr>
        <w:spacing w:after="14" w:line="248" w:lineRule="auto"/>
        <w:ind w:firstLine="228"/>
        <w:jc w:val="both"/>
        <w:rPr>
          <w:rFonts w:ascii="Verdana" w:hAnsi="Verdana"/>
          <w:color w:val="000000"/>
          <w:sz w:val="20"/>
        </w:rPr>
      </w:pPr>
    </w:p>
    <w:p w14:paraId="79D0BECA" w14:textId="58344AAF" w:rsidR="002E3C0A" w:rsidRDefault="002E3C0A" w:rsidP="00A101CA">
      <w:pPr>
        <w:spacing w:after="14" w:line="248" w:lineRule="auto"/>
        <w:ind w:firstLine="228"/>
        <w:jc w:val="both"/>
        <w:rPr>
          <w:rFonts w:ascii="Verdana" w:hAnsi="Verdana"/>
          <w:color w:val="000000"/>
          <w:sz w:val="20"/>
        </w:rPr>
      </w:pPr>
    </w:p>
    <w:p w14:paraId="69220CCA" w14:textId="5A518CD4" w:rsidR="002E3C0A" w:rsidRDefault="002E3C0A" w:rsidP="00A101CA">
      <w:pPr>
        <w:spacing w:after="14" w:line="248" w:lineRule="auto"/>
        <w:ind w:firstLine="228"/>
        <w:jc w:val="both"/>
        <w:rPr>
          <w:rFonts w:ascii="Verdana" w:hAnsi="Verdana"/>
          <w:color w:val="000000"/>
          <w:sz w:val="20"/>
        </w:rPr>
      </w:pPr>
    </w:p>
    <w:p w14:paraId="05948CFE" w14:textId="77777777" w:rsidR="002E3C0A" w:rsidRPr="00102E8E" w:rsidRDefault="002E3C0A" w:rsidP="00A101CA">
      <w:pPr>
        <w:spacing w:after="14" w:line="248" w:lineRule="auto"/>
        <w:ind w:firstLine="228"/>
        <w:jc w:val="both"/>
        <w:rPr>
          <w:rFonts w:ascii="Verdana" w:hAnsi="Verdana"/>
          <w:color w:val="000000"/>
          <w:sz w:val="20"/>
        </w:rPr>
      </w:pPr>
    </w:p>
    <w:p w14:paraId="273EA352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290C4C78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lastRenderedPageBreak/>
        <w:t xml:space="preserve">Curriculum Development: </w:t>
      </w:r>
    </w:p>
    <w:p w14:paraId="57DE5C9A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089364F4" w14:textId="1ABAD04E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assist in the process of curriculum development and change </w:t>
      </w:r>
      <w:proofErr w:type="gramStart"/>
      <w:r w:rsidRPr="00102E8E">
        <w:rPr>
          <w:rFonts w:ascii="Verdana" w:hAnsi="Verdana"/>
          <w:color w:val="000000"/>
          <w:sz w:val="20"/>
        </w:rPr>
        <w:t>so as to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ensure the continued relevance to the needs of students, examining and awarding bodies and the school’s </w:t>
      </w:r>
      <w:r w:rsidR="00DA7FBF">
        <w:rPr>
          <w:rFonts w:ascii="Verdana" w:hAnsi="Verdana"/>
          <w:color w:val="000000"/>
          <w:sz w:val="20"/>
        </w:rPr>
        <w:t>vision and strategic objectives.</w:t>
      </w:r>
      <w:r w:rsidRPr="00102E8E">
        <w:rPr>
          <w:rFonts w:ascii="Verdana" w:hAnsi="Verdana"/>
          <w:color w:val="000000"/>
          <w:sz w:val="20"/>
        </w:rPr>
        <w:t xml:space="preserve"> </w:t>
      </w:r>
    </w:p>
    <w:p w14:paraId="1994926D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73C21265" w14:textId="26E2B838" w:rsidR="00A101CA" w:rsidRDefault="00A101CA" w:rsidP="00A101CA">
      <w:pPr>
        <w:spacing w:line="259" w:lineRule="auto"/>
        <w:jc w:val="both"/>
        <w:rPr>
          <w:rFonts w:ascii="Verdana" w:hAnsi="Verdana"/>
          <w:b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7748B2BC" w14:textId="77777777" w:rsidR="00A101CA" w:rsidRPr="00102E8E" w:rsidRDefault="00A101CA" w:rsidP="002E3C0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Staff Development: </w:t>
      </w:r>
    </w:p>
    <w:p w14:paraId="3AFDD4DA" w14:textId="77777777" w:rsidR="00A101CA" w:rsidRPr="00102E8E" w:rsidRDefault="00A101CA" w:rsidP="00A101CA">
      <w:pPr>
        <w:spacing w:after="19"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36DB811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take part in the school’s staff development programme by participating in arrangements for further training and professional development. </w:t>
      </w:r>
    </w:p>
    <w:p w14:paraId="1DF43DA7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continue personal development in the relevant areas including subject knowledge and teaching methods. </w:t>
      </w:r>
    </w:p>
    <w:p w14:paraId="3DEDF18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engage actively in the Performance Management Review process. </w:t>
      </w:r>
    </w:p>
    <w:p w14:paraId="6C57BB4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ensure the effective/efficient deployment of classroom support. </w:t>
      </w:r>
    </w:p>
    <w:p w14:paraId="7CB8A0EE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work as a member of a designated team and to contribute positively to effective working relations within the school. </w:t>
      </w:r>
    </w:p>
    <w:p w14:paraId="5202BA54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4DB309B2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Quality Assurance: </w:t>
      </w:r>
    </w:p>
    <w:p w14:paraId="6887E20E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3FF81E9C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help to implement school quality procedures and to adhere to those. </w:t>
      </w:r>
    </w:p>
    <w:p w14:paraId="2CBB1340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contribute to the process of monitoring and evaluation of the curriculum area/development in line with agreed school procedures, including evaluation against quality standards and performance criteria. </w:t>
      </w:r>
    </w:p>
    <w:p w14:paraId="1FDE4A2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review from </w:t>
      </w:r>
      <w:proofErr w:type="gramStart"/>
      <w:r w:rsidRPr="00102E8E">
        <w:rPr>
          <w:rFonts w:ascii="Verdana" w:hAnsi="Verdana"/>
          <w:color w:val="000000"/>
          <w:sz w:val="20"/>
        </w:rPr>
        <w:t>time to time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methods of teaching and programmes of work. </w:t>
      </w:r>
    </w:p>
    <w:p w14:paraId="2DCF9415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take part, as may be required, in the review, development and management of activities relating to the curriculum, organisation and pastoral functions of the school. </w:t>
      </w:r>
    </w:p>
    <w:p w14:paraId="0F70C246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73D9A655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Management Information: </w:t>
      </w:r>
    </w:p>
    <w:p w14:paraId="7FCEFFD7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4339C9C6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maintain appropriate records and to provide relevant accurate and up-to-date information for MIS, registers, etc. </w:t>
      </w:r>
    </w:p>
    <w:p w14:paraId="1AFE95B6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>To complete the relevant documentation to assi</w:t>
      </w:r>
      <w:r>
        <w:rPr>
          <w:rFonts w:ascii="Verdana" w:hAnsi="Verdana"/>
          <w:color w:val="000000"/>
          <w:sz w:val="20"/>
        </w:rPr>
        <w:t>st in the tracking of students.</w:t>
      </w:r>
      <w:r w:rsidRPr="00102E8E">
        <w:rPr>
          <w:rFonts w:ascii="Verdana" w:eastAsia="Arial" w:hAnsi="Verdana" w:cs="Arial"/>
          <w:color w:val="000000"/>
          <w:sz w:val="20"/>
        </w:rPr>
        <w:t xml:space="preserve"> </w:t>
      </w:r>
      <w:r w:rsidRPr="00102E8E">
        <w:rPr>
          <w:rFonts w:ascii="Verdana" w:hAnsi="Verdana"/>
          <w:color w:val="000000"/>
          <w:sz w:val="20"/>
        </w:rPr>
        <w:t xml:space="preserve">To track student progress and use information to inform teaching and learning. </w:t>
      </w:r>
    </w:p>
    <w:p w14:paraId="33C2265C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3A465696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Communications: </w:t>
      </w:r>
    </w:p>
    <w:p w14:paraId="3774970D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0ED3B06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communicate effectively with the parents of students as appropriate. </w:t>
      </w:r>
    </w:p>
    <w:p w14:paraId="6A2341B9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Where appropriate, to communicate and co-operate with persons or bodies outside the school. </w:t>
      </w:r>
    </w:p>
    <w:p w14:paraId="659D3C0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follow agreed policies for communications in the school. </w:t>
      </w:r>
    </w:p>
    <w:p w14:paraId="5C14F956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2BAE50CE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Marketing and Liaison: </w:t>
      </w:r>
    </w:p>
    <w:p w14:paraId="595EAC47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2003F789" w14:textId="62380C61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take part in marketing and liaison activities such as Open Evenings, </w:t>
      </w:r>
      <w:r w:rsidR="00DA7FBF">
        <w:rPr>
          <w:rFonts w:ascii="Verdana" w:hAnsi="Verdana"/>
          <w:color w:val="000000"/>
          <w:sz w:val="20"/>
        </w:rPr>
        <w:t>P</w:t>
      </w:r>
      <w:r w:rsidRPr="00102E8E">
        <w:rPr>
          <w:rFonts w:ascii="Verdana" w:hAnsi="Verdana"/>
          <w:color w:val="000000"/>
          <w:sz w:val="20"/>
        </w:rPr>
        <w:t xml:space="preserve">arents Evenings, Review </w:t>
      </w:r>
      <w:proofErr w:type="gramStart"/>
      <w:r w:rsidRPr="00102E8E">
        <w:rPr>
          <w:rFonts w:ascii="Verdana" w:hAnsi="Verdana"/>
          <w:color w:val="000000"/>
          <w:sz w:val="20"/>
        </w:rPr>
        <w:t>Days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and liaison events with partner schools. </w:t>
      </w:r>
    </w:p>
    <w:p w14:paraId="533C1125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contribute to the development of effective subject links with external agencies. </w:t>
      </w:r>
    </w:p>
    <w:p w14:paraId="426A9221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0D74E617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Management of Resources: </w:t>
      </w:r>
    </w:p>
    <w:p w14:paraId="58ABBB9F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4F49B69A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contribute to the process of the ordering and allocation of equipment and materials. </w:t>
      </w:r>
    </w:p>
    <w:p w14:paraId="59EF04BD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assist the Head of Department/Subject Co-ordinator to identify resource needs and to contribute to the efficient/effective use if physical resources. </w:t>
      </w:r>
    </w:p>
    <w:p w14:paraId="4195BBD9" w14:textId="2EF195EF" w:rsidR="00A101CA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co-operate with other staff to ensure a sharing and effective usage of resources to the benefit of the school, </w:t>
      </w:r>
      <w:proofErr w:type="gramStart"/>
      <w:r w:rsidRPr="00102E8E">
        <w:rPr>
          <w:rFonts w:ascii="Verdana" w:hAnsi="Verdana"/>
          <w:color w:val="000000"/>
          <w:sz w:val="20"/>
        </w:rPr>
        <w:t>department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and the students. </w:t>
      </w:r>
    </w:p>
    <w:p w14:paraId="0511CB5E" w14:textId="77777777" w:rsidR="002E3C0A" w:rsidRDefault="002E3C0A" w:rsidP="002E3C0A">
      <w:pPr>
        <w:spacing w:after="14" w:line="248" w:lineRule="auto"/>
        <w:jc w:val="both"/>
        <w:rPr>
          <w:rFonts w:ascii="Verdana" w:hAnsi="Verdana"/>
          <w:color w:val="000000"/>
          <w:sz w:val="20"/>
        </w:rPr>
      </w:pPr>
    </w:p>
    <w:p w14:paraId="39F6CDDC" w14:textId="77777777" w:rsidR="002E3C0A" w:rsidRPr="00102E8E" w:rsidRDefault="002E3C0A" w:rsidP="002E3C0A">
      <w:pPr>
        <w:spacing w:after="14" w:line="248" w:lineRule="auto"/>
        <w:ind w:left="228"/>
        <w:jc w:val="both"/>
        <w:rPr>
          <w:rFonts w:ascii="Verdana" w:hAnsi="Verdana"/>
          <w:color w:val="000000"/>
          <w:sz w:val="20"/>
        </w:rPr>
      </w:pPr>
    </w:p>
    <w:p w14:paraId="285450F8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45B30B77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lastRenderedPageBreak/>
        <w:t xml:space="preserve">Pastoral System: </w:t>
      </w:r>
    </w:p>
    <w:p w14:paraId="00CBB81D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2262E8E2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be a Form Tutor to an assigned group of students. </w:t>
      </w:r>
    </w:p>
    <w:p w14:paraId="478CF05B" w14:textId="77777777" w:rsidR="00A101CA" w:rsidRPr="00102E8E" w:rsidRDefault="00A101CA" w:rsidP="00A101CA">
      <w:pPr>
        <w:numPr>
          <w:ilvl w:val="0"/>
          <w:numId w:val="7"/>
        </w:numPr>
        <w:spacing w:after="60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promote the general progress and well-being of individual students and of the Form Tutor Group as a whole. </w:t>
      </w:r>
    </w:p>
    <w:p w14:paraId="04EDB8A1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liaise with a Pastoral Leader to ensure the implementation of the school’s Pastoral System. </w:t>
      </w:r>
    </w:p>
    <w:p w14:paraId="2ED0A0F3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register students, accompany them to assemblies, encourage their full attendance at all lessons and their participation in other aspects of school life. </w:t>
      </w:r>
    </w:p>
    <w:p w14:paraId="14BB676B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evaluate and monitor the progress of students and keep up-to-date student records as may be required. </w:t>
      </w:r>
    </w:p>
    <w:p w14:paraId="747B1EE1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contribute to the preparation of Action Plans and progress files and other reports. </w:t>
      </w:r>
    </w:p>
    <w:p w14:paraId="325C819E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alert the appropriate staff to problems experienced by students and to make recommendations as to how these may be resolved. </w:t>
      </w:r>
    </w:p>
    <w:p w14:paraId="21E5692F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communicate as appropriate, with the parents of students and with persons or bodies outside the school concerned with the welfare of individual students, after consultation with the appropriate staff. </w:t>
      </w:r>
    </w:p>
    <w:p w14:paraId="7901014B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>To contribute to PSHCE and citizenship and enterpr</w:t>
      </w:r>
      <w:r>
        <w:rPr>
          <w:rFonts w:ascii="Verdana" w:hAnsi="Verdana"/>
          <w:color w:val="000000"/>
          <w:sz w:val="20"/>
        </w:rPr>
        <w:t xml:space="preserve">ise according to school policy. </w:t>
      </w:r>
      <w:r w:rsidRPr="00102E8E">
        <w:rPr>
          <w:rFonts w:ascii="Verdana" w:hAnsi="Verdana"/>
          <w:color w:val="000000"/>
          <w:sz w:val="20"/>
        </w:rPr>
        <w:t xml:space="preserve">To apply the behaviour management systems so that effective learning can take place. </w:t>
      </w:r>
    </w:p>
    <w:p w14:paraId="369B968E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09EB8641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Teaching: </w:t>
      </w:r>
    </w:p>
    <w:p w14:paraId="2B8A15B9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6B703731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teach students, according to their educational needs, including the setting and marking of work to be carried out by the student in school and elsewhere. </w:t>
      </w:r>
    </w:p>
    <w:p w14:paraId="4B023C99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assess, record and report on the attendance, progress, </w:t>
      </w:r>
      <w:proofErr w:type="gramStart"/>
      <w:r w:rsidRPr="00102E8E">
        <w:rPr>
          <w:rFonts w:ascii="Verdana" w:hAnsi="Verdana"/>
          <w:color w:val="000000"/>
          <w:sz w:val="20"/>
        </w:rPr>
        <w:t>development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and attainment of students and to keep such records as are required. </w:t>
      </w:r>
    </w:p>
    <w:p w14:paraId="2FDBA5B4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provide, or contribute to, oral and written assessments, reports and references relating to individual students and groups of students. </w:t>
      </w:r>
    </w:p>
    <w:p w14:paraId="1870C85A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ensure that ICT, Literacy, </w:t>
      </w:r>
      <w:proofErr w:type="gramStart"/>
      <w:r w:rsidRPr="00102E8E">
        <w:rPr>
          <w:rFonts w:ascii="Verdana" w:hAnsi="Verdana"/>
          <w:color w:val="000000"/>
          <w:sz w:val="20"/>
        </w:rPr>
        <w:t>Numeracy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and school subject specialism(s) are reflected in the teaching/learning experience of students. </w:t>
      </w:r>
    </w:p>
    <w:p w14:paraId="39C2F5FE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undertake a designated programme of teaching. </w:t>
      </w:r>
    </w:p>
    <w:p w14:paraId="0763EE30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ensure a </w:t>
      </w:r>
      <w:proofErr w:type="gramStart"/>
      <w:r w:rsidRPr="00102E8E">
        <w:rPr>
          <w:rFonts w:ascii="Verdana" w:hAnsi="Verdana"/>
          <w:color w:val="000000"/>
          <w:sz w:val="20"/>
        </w:rPr>
        <w:t>high quality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learning experience for students which meets internal and external quality standards. </w:t>
      </w:r>
    </w:p>
    <w:p w14:paraId="1FB563E8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prepare and update subject materials. </w:t>
      </w:r>
    </w:p>
    <w:p w14:paraId="0CC6852A" w14:textId="77777777" w:rsidR="00A101CA" w:rsidRPr="00102E8E" w:rsidRDefault="00A101CA" w:rsidP="00A101CA">
      <w:pPr>
        <w:numPr>
          <w:ilvl w:val="0"/>
          <w:numId w:val="7"/>
        </w:numPr>
        <w:spacing w:after="60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use a variety of delivery methods which will stimulate learning appropriate to student needs and demands of the syllabus. </w:t>
      </w:r>
    </w:p>
    <w:p w14:paraId="36EF537B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maintain discipline in accordance with the school’s procedures, and to encourage good practice </w:t>
      </w:r>
      <w:proofErr w:type="gramStart"/>
      <w:r w:rsidRPr="00102E8E">
        <w:rPr>
          <w:rFonts w:ascii="Verdana" w:hAnsi="Verdana"/>
          <w:color w:val="000000"/>
          <w:sz w:val="20"/>
        </w:rPr>
        <w:t>with regard to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punctuality, behaviour, standards of work and homework. </w:t>
      </w:r>
    </w:p>
    <w:p w14:paraId="16626A81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undertake assessment of students as requested by external examination bodies, </w:t>
      </w:r>
      <w:proofErr w:type="gramStart"/>
      <w:r w:rsidRPr="00102E8E">
        <w:rPr>
          <w:rFonts w:ascii="Verdana" w:hAnsi="Verdana"/>
          <w:color w:val="000000"/>
          <w:sz w:val="20"/>
        </w:rPr>
        <w:t>department</w:t>
      </w:r>
      <w:proofErr w:type="gramEnd"/>
      <w:r w:rsidRPr="00102E8E">
        <w:rPr>
          <w:rFonts w:ascii="Verdana" w:hAnsi="Verdana"/>
          <w:color w:val="000000"/>
          <w:sz w:val="20"/>
        </w:rPr>
        <w:t xml:space="preserve"> and school procedures. </w:t>
      </w:r>
    </w:p>
    <w:p w14:paraId="589CA204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mark, grade and give written/verbal and diagnostic feedback as required. </w:t>
      </w:r>
    </w:p>
    <w:p w14:paraId="0C00546A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03B31BA3" w14:textId="77777777" w:rsidR="00A101CA" w:rsidRPr="00102E8E" w:rsidRDefault="00A101CA" w:rsidP="00A101CA">
      <w:pPr>
        <w:spacing w:line="259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Other Specific Duties: </w:t>
      </w:r>
    </w:p>
    <w:p w14:paraId="0937E761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b/>
          <w:color w:val="000000"/>
          <w:sz w:val="20"/>
        </w:rPr>
        <w:t xml:space="preserve"> </w:t>
      </w:r>
    </w:p>
    <w:p w14:paraId="40B41954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play a full part in the life of the school community, to support its distinctive mission and ethos and to encourage staff and students to follow this example. </w:t>
      </w:r>
    </w:p>
    <w:p w14:paraId="583C81FB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support the school in meeting its legal requirements for worship. </w:t>
      </w:r>
    </w:p>
    <w:p w14:paraId="24536B8D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>To promote actively the school’s corporate policies.</w:t>
      </w:r>
      <w:r w:rsidRPr="00102E8E">
        <w:rPr>
          <w:rFonts w:ascii="Verdana" w:eastAsia="Arial" w:hAnsi="Verdana" w:cs="Arial"/>
          <w:color w:val="000000"/>
          <w:sz w:val="20"/>
        </w:rPr>
        <w:t xml:space="preserve"> </w:t>
      </w:r>
      <w:r w:rsidRPr="00102E8E">
        <w:rPr>
          <w:rFonts w:ascii="Verdana" w:hAnsi="Verdana"/>
          <w:color w:val="000000"/>
          <w:sz w:val="20"/>
        </w:rPr>
        <w:t xml:space="preserve">To continue personal development as agreed. </w:t>
      </w:r>
    </w:p>
    <w:p w14:paraId="2F51D33F" w14:textId="77777777" w:rsidR="00A101CA" w:rsidRPr="00102E8E" w:rsidRDefault="00A101CA" w:rsidP="00A101CA">
      <w:pPr>
        <w:numPr>
          <w:ilvl w:val="0"/>
          <w:numId w:val="7"/>
        </w:numPr>
        <w:spacing w:after="14" w:line="248" w:lineRule="auto"/>
        <w:ind w:hanging="228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To comply with the school’s Health &amp; Safety Policy and undertake risk assessments as appropriate. To undertake any other reasonable duty requested by the Headteacher. </w:t>
      </w:r>
    </w:p>
    <w:p w14:paraId="7121D540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39FEEF63" w14:textId="77777777" w:rsidR="00A101CA" w:rsidRPr="00102E8E" w:rsidRDefault="00A101CA" w:rsidP="00A101CA">
      <w:pPr>
        <w:spacing w:line="259" w:lineRule="auto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 xml:space="preserve"> </w:t>
      </w:r>
    </w:p>
    <w:p w14:paraId="04327B9D" w14:textId="65B01FE0" w:rsidR="00A101CA" w:rsidRPr="00102E8E" w:rsidRDefault="00A101CA" w:rsidP="00A101CA">
      <w:pPr>
        <w:spacing w:after="14" w:line="248" w:lineRule="auto"/>
        <w:ind w:left="-5" w:hanging="10"/>
        <w:jc w:val="both"/>
        <w:rPr>
          <w:rFonts w:ascii="Verdana" w:hAnsi="Verdana"/>
          <w:color w:val="000000"/>
          <w:sz w:val="20"/>
        </w:rPr>
      </w:pPr>
      <w:r w:rsidRPr="00102E8E">
        <w:rPr>
          <w:rFonts w:ascii="Verdana" w:hAnsi="Verdana"/>
          <w:color w:val="000000"/>
          <w:sz w:val="20"/>
        </w:rPr>
        <w:t>This job description is current at the date show</w:t>
      </w:r>
      <w:r w:rsidR="00DA7FBF">
        <w:rPr>
          <w:rFonts w:ascii="Verdana" w:hAnsi="Verdana"/>
          <w:color w:val="000000"/>
          <w:sz w:val="20"/>
        </w:rPr>
        <w:t>n</w:t>
      </w:r>
      <w:r w:rsidRPr="00102E8E">
        <w:rPr>
          <w:rFonts w:ascii="Verdana" w:hAnsi="Verdana"/>
          <w:color w:val="000000"/>
          <w:sz w:val="20"/>
        </w:rPr>
        <w:t xml:space="preserve">, but following consultation with you, may be changed by </w:t>
      </w:r>
      <w:r w:rsidR="00DA7FBF">
        <w:rPr>
          <w:rFonts w:ascii="Verdana" w:hAnsi="Verdana"/>
          <w:color w:val="000000"/>
          <w:sz w:val="20"/>
        </w:rPr>
        <w:t>m</w:t>
      </w:r>
      <w:r w:rsidRPr="00102E8E">
        <w:rPr>
          <w:rFonts w:ascii="Verdana" w:hAnsi="Verdana"/>
          <w:color w:val="000000"/>
          <w:sz w:val="20"/>
        </w:rPr>
        <w:t xml:space="preserve">anagement to reflect or anticipate changes in the job which are commensurate with the salary and job title. </w:t>
      </w:r>
    </w:p>
    <w:p w14:paraId="7900FF6B" w14:textId="69C7CAA8" w:rsidR="00882245" w:rsidRPr="00EC7BB4" w:rsidRDefault="00882245" w:rsidP="00A101CA">
      <w:pPr>
        <w:widowControl w:val="0"/>
        <w:spacing w:line="276" w:lineRule="auto"/>
        <w:jc w:val="both"/>
        <w:rPr>
          <w:rFonts w:ascii="Verdana" w:hAnsi="Verdana"/>
          <w:sz w:val="20"/>
        </w:rPr>
      </w:pPr>
    </w:p>
    <w:p w14:paraId="3653A209" w14:textId="77777777" w:rsidR="00882245" w:rsidRPr="00EC7BB4" w:rsidRDefault="00882245" w:rsidP="00882245">
      <w:pPr>
        <w:tabs>
          <w:tab w:val="left" w:pos="-720"/>
        </w:tabs>
        <w:suppressAutoHyphens/>
        <w:jc w:val="both"/>
        <w:rPr>
          <w:rFonts w:ascii="Verdana" w:hAnsi="Verdana"/>
          <w:sz w:val="20"/>
        </w:rPr>
      </w:pPr>
    </w:p>
    <w:p w14:paraId="1F7CE2B0" w14:textId="77777777" w:rsidR="00882245" w:rsidRPr="009E6BC2" w:rsidRDefault="00882245">
      <w:pPr>
        <w:jc w:val="both"/>
        <w:rPr>
          <w:rFonts w:ascii="Verdana" w:hAnsi="Verdana"/>
          <w:sz w:val="20"/>
        </w:rPr>
      </w:pPr>
    </w:p>
    <w:sectPr w:rsidR="00882245" w:rsidRPr="009E6BC2" w:rsidSect="0055528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E3D"/>
    <w:multiLevelType w:val="hybridMultilevel"/>
    <w:tmpl w:val="5DB4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62D"/>
    <w:multiLevelType w:val="singleLevel"/>
    <w:tmpl w:val="CDD052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2FB1149"/>
    <w:multiLevelType w:val="hybridMultilevel"/>
    <w:tmpl w:val="C2BAFC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83A73"/>
    <w:multiLevelType w:val="hybridMultilevel"/>
    <w:tmpl w:val="0BF8ABE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74120"/>
    <w:multiLevelType w:val="singleLevel"/>
    <w:tmpl w:val="5A2E0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82C1F61"/>
    <w:multiLevelType w:val="hybridMultilevel"/>
    <w:tmpl w:val="F25E84AC"/>
    <w:lvl w:ilvl="0" w:tplc="4238D67E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55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C35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860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C2F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A0A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4A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A65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2A4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37A2E"/>
    <w:multiLevelType w:val="hybridMultilevel"/>
    <w:tmpl w:val="F0F2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0A"/>
    <w:rsid w:val="000310C3"/>
    <w:rsid w:val="00033169"/>
    <w:rsid w:val="00036368"/>
    <w:rsid w:val="000546C2"/>
    <w:rsid w:val="000D6ED9"/>
    <w:rsid w:val="000F29B6"/>
    <w:rsid w:val="000F4C16"/>
    <w:rsid w:val="00100882"/>
    <w:rsid w:val="00111FB6"/>
    <w:rsid w:val="0016789F"/>
    <w:rsid w:val="001B7E17"/>
    <w:rsid w:val="001E18D6"/>
    <w:rsid w:val="001F7B92"/>
    <w:rsid w:val="00212258"/>
    <w:rsid w:val="00256494"/>
    <w:rsid w:val="00275D6F"/>
    <w:rsid w:val="002D5EF7"/>
    <w:rsid w:val="002E3C0A"/>
    <w:rsid w:val="0032112D"/>
    <w:rsid w:val="00324B32"/>
    <w:rsid w:val="003428E5"/>
    <w:rsid w:val="00346098"/>
    <w:rsid w:val="003474BE"/>
    <w:rsid w:val="003479C1"/>
    <w:rsid w:val="00351A33"/>
    <w:rsid w:val="00355C46"/>
    <w:rsid w:val="00366522"/>
    <w:rsid w:val="00384DE9"/>
    <w:rsid w:val="003A6C08"/>
    <w:rsid w:val="003A6C96"/>
    <w:rsid w:val="003C49FF"/>
    <w:rsid w:val="003D4F53"/>
    <w:rsid w:val="003E1FED"/>
    <w:rsid w:val="003E2DBD"/>
    <w:rsid w:val="003F42F8"/>
    <w:rsid w:val="003F5CC9"/>
    <w:rsid w:val="00416A59"/>
    <w:rsid w:val="0043470A"/>
    <w:rsid w:val="00467701"/>
    <w:rsid w:val="0047595A"/>
    <w:rsid w:val="004768FE"/>
    <w:rsid w:val="00490B23"/>
    <w:rsid w:val="00492757"/>
    <w:rsid w:val="004A5637"/>
    <w:rsid w:val="004B7F5E"/>
    <w:rsid w:val="004E2BDC"/>
    <w:rsid w:val="004E3590"/>
    <w:rsid w:val="005161CB"/>
    <w:rsid w:val="00520DFD"/>
    <w:rsid w:val="0053245C"/>
    <w:rsid w:val="00537DC6"/>
    <w:rsid w:val="00555283"/>
    <w:rsid w:val="005879D4"/>
    <w:rsid w:val="005C66FA"/>
    <w:rsid w:val="006262AB"/>
    <w:rsid w:val="00636383"/>
    <w:rsid w:val="006465B5"/>
    <w:rsid w:val="006B3208"/>
    <w:rsid w:val="006C36B7"/>
    <w:rsid w:val="007005A7"/>
    <w:rsid w:val="00711939"/>
    <w:rsid w:val="00713E51"/>
    <w:rsid w:val="007675C5"/>
    <w:rsid w:val="007735CF"/>
    <w:rsid w:val="00783D87"/>
    <w:rsid w:val="007A65C0"/>
    <w:rsid w:val="007D2CB4"/>
    <w:rsid w:val="007D54A3"/>
    <w:rsid w:val="00871595"/>
    <w:rsid w:val="00873DBA"/>
    <w:rsid w:val="00877A4C"/>
    <w:rsid w:val="008808E3"/>
    <w:rsid w:val="00881911"/>
    <w:rsid w:val="00882245"/>
    <w:rsid w:val="008B041D"/>
    <w:rsid w:val="008B4C52"/>
    <w:rsid w:val="008E16AF"/>
    <w:rsid w:val="008E1D51"/>
    <w:rsid w:val="008E4801"/>
    <w:rsid w:val="008F3450"/>
    <w:rsid w:val="008F4067"/>
    <w:rsid w:val="008F7F61"/>
    <w:rsid w:val="00922208"/>
    <w:rsid w:val="0093084B"/>
    <w:rsid w:val="0098795D"/>
    <w:rsid w:val="009952D2"/>
    <w:rsid w:val="009D1436"/>
    <w:rsid w:val="009E6BC2"/>
    <w:rsid w:val="00A06488"/>
    <w:rsid w:val="00A101CA"/>
    <w:rsid w:val="00A40267"/>
    <w:rsid w:val="00A95761"/>
    <w:rsid w:val="00AA39E9"/>
    <w:rsid w:val="00AB218C"/>
    <w:rsid w:val="00AC5362"/>
    <w:rsid w:val="00AF5347"/>
    <w:rsid w:val="00AF7C93"/>
    <w:rsid w:val="00B24446"/>
    <w:rsid w:val="00B547E5"/>
    <w:rsid w:val="00BF35EB"/>
    <w:rsid w:val="00C02781"/>
    <w:rsid w:val="00C15189"/>
    <w:rsid w:val="00C5600E"/>
    <w:rsid w:val="00C8697B"/>
    <w:rsid w:val="00CC187F"/>
    <w:rsid w:val="00CC5361"/>
    <w:rsid w:val="00D074AC"/>
    <w:rsid w:val="00D30BAD"/>
    <w:rsid w:val="00D46B39"/>
    <w:rsid w:val="00D95371"/>
    <w:rsid w:val="00DA7FBF"/>
    <w:rsid w:val="00DB42E0"/>
    <w:rsid w:val="00DB70F4"/>
    <w:rsid w:val="00DF509B"/>
    <w:rsid w:val="00E34693"/>
    <w:rsid w:val="00E572DB"/>
    <w:rsid w:val="00E60169"/>
    <w:rsid w:val="00E8580F"/>
    <w:rsid w:val="00EB4C7D"/>
    <w:rsid w:val="00ED0731"/>
    <w:rsid w:val="00F01DB9"/>
    <w:rsid w:val="00F201E3"/>
    <w:rsid w:val="00F43FF0"/>
    <w:rsid w:val="00F65A5A"/>
    <w:rsid w:val="00F9001E"/>
    <w:rsid w:val="00F90FFD"/>
    <w:rsid w:val="00F9379E"/>
    <w:rsid w:val="00F9560B"/>
    <w:rsid w:val="00FA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FDF40"/>
  <w15:chartTrackingRefBased/>
  <w15:docId w15:val="{EA35ABE2-508F-4C1F-ACB1-2F80798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F345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8F3450"/>
    <w:rPr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537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EB92A7CD675419D66F8318FA3A939" ma:contentTypeVersion="11" ma:contentTypeDescription="Create a new document." ma:contentTypeScope="" ma:versionID="c0d2c79c77b03e6f2d121689a27da5b0">
  <xsd:schema xmlns:xsd="http://www.w3.org/2001/XMLSchema" xmlns:xs="http://www.w3.org/2001/XMLSchema" xmlns:p="http://schemas.microsoft.com/office/2006/metadata/properties" xmlns:ns3="aaaf0b3e-29e2-425f-a938-e94b89a6036f" xmlns:ns4="2d79b13e-bac6-4c92-b19b-1768d0458a8f" targetNamespace="http://schemas.microsoft.com/office/2006/metadata/properties" ma:root="true" ma:fieldsID="4043d02876587cb96622d24e31e7e32e" ns3:_="" ns4:_="">
    <xsd:import namespace="aaaf0b3e-29e2-425f-a938-e94b89a6036f"/>
    <xsd:import namespace="2d79b13e-bac6-4c92-b19b-1768d0458a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f0b3e-29e2-425f-a938-e94b89a60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b13e-bac6-4c92-b19b-1768d045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CFB62-8184-4638-BDC0-8613C7E18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0D8FB-7BC0-451D-AFB2-E92F5162A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8AAD71-D66E-4145-990A-377383886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E3B1E-04B3-48EC-A929-7C20E77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f0b3e-29e2-425f-a938-e94b89a6036f"/>
    <ds:schemaRef ds:uri="2d79b13e-bac6-4c92-b19b-1768d0458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6393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BITTERNE PARK SCHOOL</vt:lpstr>
    </vt:vector>
  </TitlesOfParts>
  <Company>Bitterne Park School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BITTERNE PARK SCHOOL</dc:title>
  <dc:subject/>
  <dc:creator>Bitterne Park School</dc:creator>
  <cp:keywords/>
  <cp:lastModifiedBy>R Meldrum</cp:lastModifiedBy>
  <cp:revision>2</cp:revision>
  <cp:lastPrinted>2022-01-20T10:06:00Z</cp:lastPrinted>
  <dcterms:created xsi:type="dcterms:W3CDTF">2022-01-20T13:36:00Z</dcterms:created>
  <dcterms:modified xsi:type="dcterms:W3CDTF">2022-01-20T13:36:00Z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0x0101005BFEB92A7CD675419D66F8318FA3A939</vt:lpwstr>
  </property>
</Properties>
</file>