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E12B" w14:textId="77777777" w:rsidR="00B838B7" w:rsidRDefault="00B838B7" w:rsidP="00B838B7">
      <w:pPr>
        <w:rPr>
          <w:rFonts w:ascii="Verdana" w:hAnsi="Verdana"/>
          <w:b/>
          <w:bCs/>
          <w:sz w:val="20"/>
        </w:rPr>
      </w:pPr>
    </w:p>
    <w:p w14:paraId="4A1148AA" w14:textId="274E79ED" w:rsidR="00B838B7" w:rsidRDefault="00B838B7" w:rsidP="00A703DD">
      <w:pPr>
        <w:jc w:val="center"/>
        <w:rPr>
          <w:rFonts w:ascii="Verdana" w:hAnsi="Verdana"/>
          <w:b/>
          <w:bCs/>
          <w:sz w:val="28"/>
          <w:szCs w:val="28"/>
        </w:rPr>
      </w:pPr>
      <w:r w:rsidRPr="00A703DD">
        <w:rPr>
          <w:rFonts w:ascii="Verdana" w:hAnsi="Verdana"/>
          <w:b/>
          <w:bCs/>
          <w:sz w:val="28"/>
          <w:szCs w:val="28"/>
        </w:rPr>
        <w:t>Candidate Information</w:t>
      </w:r>
    </w:p>
    <w:p w14:paraId="08A82FF3" w14:textId="77777777" w:rsidR="00A703DD" w:rsidRPr="00A703DD" w:rsidRDefault="00A703DD" w:rsidP="00A703DD">
      <w:pPr>
        <w:jc w:val="center"/>
        <w:rPr>
          <w:rFonts w:ascii="Verdana" w:hAnsi="Verdana"/>
          <w:sz w:val="28"/>
          <w:szCs w:val="28"/>
        </w:rPr>
      </w:pPr>
    </w:p>
    <w:p w14:paraId="17EE7A4C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 xml:space="preserve">A vacancy has arisen due to the expansion of the school and to enhance staffing requirements in this curriculum area. We are looking for </w:t>
      </w:r>
      <w:r>
        <w:rPr>
          <w:rFonts w:ascii="Verdana" w:hAnsi="Verdana"/>
          <w:sz w:val="20"/>
        </w:rPr>
        <w:t xml:space="preserve">an </w:t>
      </w:r>
      <w:r w:rsidRPr="001F7B92">
        <w:rPr>
          <w:rFonts w:ascii="Verdana" w:hAnsi="Verdana"/>
          <w:sz w:val="20"/>
        </w:rPr>
        <w:t xml:space="preserve">innovative teacher with a student-centred approach who will </w:t>
      </w:r>
      <w:r>
        <w:rPr>
          <w:rFonts w:ascii="Verdana" w:hAnsi="Verdana"/>
          <w:sz w:val="20"/>
        </w:rPr>
        <w:t xml:space="preserve">contribute to the </w:t>
      </w:r>
      <w:r w:rsidRPr="001F7B92">
        <w:rPr>
          <w:rFonts w:ascii="Verdana" w:hAnsi="Verdana"/>
          <w:sz w:val="20"/>
        </w:rPr>
        <w:t>department</w:t>
      </w:r>
      <w:r>
        <w:rPr>
          <w:rFonts w:ascii="Verdana" w:hAnsi="Verdana"/>
          <w:sz w:val="20"/>
        </w:rPr>
        <w:t>’s</w:t>
      </w:r>
      <w:r w:rsidRPr="001F7B92">
        <w:rPr>
          <w:rFonts w:ascii="Verdana" w:hAnsi="Verdana"/>
          <w:sz w:val="20"/>
        </w:rPr>
        <w:t xml:space="preserve"> ongoing curriculum development throughout Key Stages 3, 4 and 5.</w:t>
      </w:r>
    </w:p>
    <w:p w14:paraId="49101A48" w14:textId="12A77163" w:rsidR="00B838B7" w:rsidRDefault="00B838B7" w:rsidP="00B838B7">
      <w:pPr>
        <w:jc w:val="both"/>
        <w:rPr>
          <w:rFonts w:ascii="Verdana" w:hAnsi="Verdana"/>
          <w:sz w:val="20"/>
        </w:rPr>
      </w:pPr>
    </w:p>
    <w:p w14:paraId="19A1C55A" w14:textId="071E1F21" w:rsidR="00B838B7" w:rsidRPr="00B838B7" w:rsidRDefault="00B838B7" w:rsidP="00B838B7">
      <w:pPr>
        <w:jc w:val="both"/>
        <w:rPr>
          <w:rFonts w:ascii="Verdana" w:hAnsi="Verdana"/>
          <w:b/>
          <w:bCs/>
          <w:sz w:val="20"/>
        </w:rPr>
      </w:pPr>
      <w:r w:rsidRPr="00B838B7">
        <w:rPr>
          <w:rFonts w:ascii="Verdana" w:hAnsi="Verdana"/>
          <w:b/>
          <w:bCs/>
          <w:sz w:val="20"/>
        </w:rPr>
        <w:t>About Bitterne Park School</w:t>
      </w:r>
    </w:p>
    <w:p w14:paraId="299CE252" w14:textId="50F63372" w:rsidR="00B838B7" w:rsidRDefault="00B838B7" w:rsidP="00B838B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Bitterne Park School is a large and expanding secondary school (NOR 2032) in Southampton.  It is a vibrant and progressive school, continuing its journey towards providing an outstanding education for </w:t>
      </w:r>
      <w:proofErr w:type="gramStart"/>
      <w:r>
        <w:rPr>
          <w:rFonts w:ascii="Verdana" w:hAnsi="Verdana"/>
          <w:sz w:val="20"/>
        </w:rPr>
        <w:t>all of</w:t>
      </w:r>
      <w:proofErr w:type="gramEnd"/>
      <w:r>
        <w:rPr>
          <w:rFonts w:ascii="Verdana" w:hAnsi="Verdana"/>
          <w:sz w:val="20"/>
        </w:rPr>
        <w:t xml:space="preserve"> our students.</w:t>
      </w:r>
    </w:p>
    <w:p w14:paraId="74BCFC94" w14:textId="1132AB5C" w:rsidR="00B838B7" w:rsidRDefault="00B838B7" w:rsidP="00B838B7">
      <w:pPr>
        <w:jc w:val="both"/>
        <w:rPr>
          <w:rFonts w:ascii="Verdana" w:hAnsi="Verdana"/>
          <w:sz w:val="20"/>
        </w:rPr>
      </w:pPr>
    </w:p>
    <w:p w14:paraId="5FE4A9FC" w14:textId="12C7147E" w:rsidR="00B838B7" w:rsidRDefault="00B838B7" w:rsidP="00B838B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Our school ethos is built firmly on our values of Respect, Achievement, Community, Enjoyment and Relationships.  Our aim is to develop open-minded, flexible, resilient individuals, with the skills and attributes to be successful in tomorrow’s society.</w:t>
      </w:r>
    </w:p>
    <w:p w14:paraId="6A89949F" w14:textId="7A69D32D" w:rsidR="00B838B7" w:rsidRDefault="00B838B7" w:rsidP="00B838B7">
      <w:pPr>
        <w:jc w:val="both"/>
        <w:rPr>
          <w:rFonts w:ascii="Verdana" w:hAnsi="Verdana"/>
          <w:sz w:val="20"/>
        </w:rPr>
      </w:pPr>
    </w:p>
    <w:p w14:paraId="48D76866" w14:textId="05E0D90D" w:rsidR="00B838B7" w:rsidRDefault="00B838B7" w:rsidP="00B838B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 are fortunate to have exceptional, forward-thinking staff who continually develop their practice and empower our students to be the source of their own success.</w:t>
      </w:r>
    </w:p>
    <w:p w14:paraId="14307111" w14:textId="77777777" w:rsidR="00B838B7" w:rsidRDefault="00B838B7" w:rsidP="00B838B7">
      <w:pPr>
        <w:jc w:val="both"/>
        <w:rPr>
          <w:rFonts w:ascii="Verdana" w:hAnsi="Verdana"/>
          <w:sz w:val="20"/>
        </w:rPr>
      </w:pPr>
    </w:p>
    <w:p w14:paraId="4AE20246" w14:textId="3E422ED0" w:rsidR="00B838B7" w:rsidRPr="00B838B7" w:rsidRDefault="00B838B7" w:rsidP="00B838B7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The </w:t>
      </w:r>
      <w:r w:rsidRPr="00B838B7">
        <w:rPr>
          <w:rFonts w:ascii="Verdana" w:hAnsi="Verdana"/>
          <w:b/>
          <w:bCs/>
          <w:sz w:val="20"/>
        </w:rPr>
        <w:t>Science Department</w:t>
      </w:r>
    </w:p>
    <w:p w14:paraId="6F95136F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 xml:space="preserve">The Science department is a large and successful department consisting of 13 full time teachers, 1 part-time teacher and 4 technicians. It has an excellent record in professional development, supporting trainees and developing teachers at all levels.  Staff work collaboratively and are supportive of each other and the </w:t>
      </w:r>
      <w:r>
        <w:rPr>
          <w:rFonts w:ascii="Verdana" w:hAnsi="Verdana"/>
          <w:sz w:val="20"/>
        </w:rPr>
        <w:t>student</w:t>
      </w:r>
      <w:r w:rsidRPr="001F7B92">
        <w:rPr>
          <w:rFonts w:ascii="Verdana" w:hAnsi="Verdana"/>
          <w:sz w:val="20"/>
        </w:rPr>
        <w:t xml:space="preserve">s.  Lessons are delivered mainly in laboratories, with the department also having the use of dedicated ICT facilities to support </w:t>
      </w:r>
      <w:r>
        <w:rPr>
          <w:rFonts w:ascii="Verdana" w:hAnsi="Verdana"/>
          <w:sz w:val="20"/>
        </w:rPr>
        <w:t>student</w:t>
      </w:r>
      <w:r w:rsidRPr="001F7B92">
        <w:rPr>
          <w:rFonts w:ascii="Verdana" w:hAnsi="Verdana"/>
          <w:sz w:val="20"/>
        </w:rPr>
        <w:t xml:space="preserve"> learning.</w:t>
      </w:r>
    </w:p>
    <w:p w14:paraId="45178614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</w:p>
    <w:p w14:paraId="327F97BD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>At Key Stage 3, pupils follow a curriculum developed in-house which introduces key scientific concepts and skills that pupils then apply in a range of different contexts.  Pupil understanding of “Working Scientifically” is also monitored through assessment.</w:t>
      </w:r>
    </w:p>
    <w:p w14:paraId="63ED0BC5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</w:p>
    <w:p w14:paraId="17E963CE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>At Key Stage 4, students either follow AQA Combined Science to achieve 2 GCSEs or study for separate Biology, Chemistry and Physics GCSEs. The separate science pathway is offered as an “option” subject for GCSE</w:t>
      </w:r>
      <w:r>
        <w:rPr>
          <w:rFonts w:ascii="Verdana" w:hAnsi="Verdana"/>
          <w:sz w:val="20"/>
        </w:rPr>
        <w:t xml:space="preserve"> and as such has more timetable time than the combined science route.</w:t>
      </w:r>
    </w:p>
    <w:p w14:paraId="6FA68424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</w:p>
    <w:p w14:paraId="62283CA8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 xml:space="preserve">Science GCSEs results are good, with 76% achieving a grade 4 or above in Combined Science and 100% achieving GCSE Biology, Chemistry and Physics at Grade 4 or above, of which 7+ grades in Biology were 65%, Chemistry 65% and Physics 70%. </w:t>
      </w:r>
    </w:p>
    <w:p w14:paraId="3CABE24E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</w:p>
    <w:p w14:paraId="2915AC0B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  <w:lang w:eastAsia="en-US"/>
        </w:rPr>
        <w:t>The Bitterne Park School</w:t>
      </w:r>
      <w:r w:rsidRPr="001F7B92">
        <w:rPr>
          <w:rFonts w:ascii="Verdana" w:hAnsi="Verdana"/>
          <w:sz w:val="20"/>
        </w:rPr>
        <w:t xml:space="preserve"> Sixth Form offers OCR A-levels in Biology, Chemistry and Physics and participation in these courses is growing every year. The results at A-level rank in the top 25% nationally for progress. </w:t>
      </w:r>
    </w:p>
    <w:p w14:paraId="3F75F671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 xml:space="preserve"> </w:t>
      </w:r>
    </w:p>
    <w:p w14:paraId="2B7C1BBA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  <w:r w:rsidRPr="001F7B92">
        <w:rPr>
          <w:rFonts w:ascii="Verdana" w:hAnsi="Verdana"/>
          <w:sz w:val="20"/>
        </w:rPr>
        <w:t xml:space="preserve">The department is committed to raising standards in teaching, learning and attainment.  In 2017, Ofsted recognised Science as a strength of the school and the department contributed significantly to the school’s “Good” rating. The department works closely with </w:t>
      </w:r>
      <w:r>
        <w:rPr>
          <w:rFonts w:ascii="Verdana" w:hAnsi="Verdana"/>
          <w:sz w:val="20"/>
        </w:rPr>
        <w:t>the teaching and learning</w:t>
      </w:r>
      <w:r w:rsidRPr="001F7B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team, </w:t>
      </w:r>
      <w:r w:rsidRPr="001F7B92">
        <w:rPr>
          <w:rFonts w:ascii="Verdana" w:hAnsi="Verdana"/>
          <w:sz w:val="20"/>
        </w:rPr>
        <w:t xml:space="preserve">who play a key role in supporting developments within </w:t>
      </w:r>
      <w:r>
        <w:rPr>
          <w:rFonts w:ascii="Verdana" w:hAnsi="Verdana"/>
          <w:sz w:val="20"/>
        </w:rPr>
        <w:t>teaching and learning across</w:t>
      </w:r>
      <w:r w:rsidRPr="001F7B92">
        <w:rPr>
          <w:rFonts w:ascii="Verdana" w:hAnsi="Verdana"/>
          <w:sz w:val="20"/>
        </w:rPr>
        <w:t xml:space="preserve"> the school. </w:t>
      </w:r>
    </w:p>
    <w:p w14:paraId="53407DC5" w14:textId="77777777" w:rsidR="00B838B7" w:rsidRPr="001F7B92" w:rsidRDefault="00B838B7" w:rsidP="00B838B7">
      <w:pPr>
        <w:jc w:val="both"/>
        <w:rPr>
          <w:rFonts w:ascii="Verdana" w:hAnsi="Verdana"/>
          <w:sz w:val="20"/>
        </w:rPr>
      </w:pPr>
    </w:p>
    <w:p w14:paraId="6C25C82E" w14:textId="03397DF6" w:rsidR="00B838B7" w:rsidRDefault="00DD7655" w:rsidP="00B838B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ECT</w:t>
      </w:r>
      <w:r w:rsidR="00B838B7" w:rsidRPr="001F7B92">
        <w:rPr>
          <w:rFonts w:ascii="Verdana" w:hAnsi="Verdana"/>
          <w:sz w:val="20"/>
        </w:rPr>
        <w:t xml:space="preserve">s are welcome to </w:t>
      </w:r>
      <w:proofErr w:type="gramStart"/>
      <w:r w:rsidR="00B838B7" w:rsidRPr="001F7B92">
        <w:rPr>
          <w:rFonts w:ascii="Verdana" w:hAnsi="Verdana"/>
          <w:sz w:val="20"/>
        </w:rPr>
        <w:t>apply</w:t>
      </w:r>
      <w:proofErr w:type="gramEnd"/>
      <w:r w:rsidR="00B838B7" w:rsidRPr="001F7B92">
        <w:rPr>
          <w:rFonts w:ascii="Verdana" w:hAnsi="Verdana"/>
          <w:sz w:val="20"/>
        </w:rPr>
        <w:t xml:space="preserve"> and we can provide a comprehensive </w:t>
      </w:r>
      <w:r>
        <w:rPr>
          <w:rFonts w:ascii="Verdana" w:hAnsi="Verdana"/>
          <w:sz w:val="20"/>
        </w:rPr>
        <w:t>ECT</w:t>
      </w:r>
      <w:r w:rsidR="00B838B7" w:rsidRPr="001F7B92">
        <w:rPr>
          <w:rFonts w:ascii="Verdana" w:hAnsi="Verdana"/>
          <w:sz w:val="20"/>
        </w:rPr>
        <w:t xml:space="preserve"> induction package.</w:t>
      </w:r>
    </w:p>
    <w:p w14:paraId="007D6FD8" w14:textId="77777777" w:rsidR="00B838B7" w:rsidRDefault="00B838B7" w:rsidP="00B838B7">
      <w:pPr>
        <w:jc w:val="both"/>
        <w:rPr>
          <w:rFonts w:ascii="Verdana" w:hAnsi="Verdana"/>
          <w:sz w:val="20"/>
        </w:rPr>
      </w:pPr>
    </w:p>
    <w:p w14:paraId="6F3F9E24" w14:textId="7E90D9CA" w:rsidR="00E621B5" w:rsidRDefault="00E621B5"/>
    <w:sectPr w:rsidR="00E6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B7"/>
    <w:rsid w:val="00A703DD"/>
    <w:rsid w:val="00B838B7"/>
    <w:rsid w:val="00CE782F"/>
    <w:rsid w:val="00DB29B5"/>
    <w:rsid w:val="00DD7655"/>
    <w:rsid w:val="00E6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BB37"/>
  <w15:chartTrackingRefBased/>
  <w15:docId w15:val="{EE7693B7-6826-44D7-AD82-0E35686F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Baines</dc:creator>
  <cp:keywords/>
  <dc:description/>
  <cp:lastModifiedBy>R Meldrum</cp:lastModifiedBy>
  <cp:revision>3</cp:revision>
  <cp:lastPrinted>2022-01-20T10:04:00Z</cp:lastPrinted>
  <dcterms:created xsi:type="dcterms:W3CDTF">2022-01-20T13:34:00Z</dcterms:created>
  <dcterms:modified xsi:type="dcterms:W3CDTF">2022-01-21T14:04:00Z</dcterms:modified>
</cp:coreProperties>
</file>