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B61" w:rsidRPr="00541583" w:rsidRDefault="00AD5B61" w:rsidP="00AD5B61">
      <w:pPr>
        <w:pStyle w:val="xmsonormal"/>
        <w:shd w:val="clear" w:color="auto" w:fill="FFFFFF"/>
        <w:spacing w:before="360" w:beforeAutospacing="0" w:after="480" w:afterAutospacing="0" w:line="253" w:lineRule="atLeast"/>
        <w:jc w:val="both"/>
        <w:rPr>
          <w:rFonts w:ascii="Bitter" w:hAnsi="Bitter" w:cs="Arial"/>
          <w:b/>
          <w:bCs/>
          <w:color w:val="794D9C"/>
          <w:sz w:val="44"/>
          <w:szCs w:val="44"/>
        </w:rPr>
      </w:pPr>
      <w:r w:rsidRPr="00D473CA">
        <w:rPr>
          <w:rFonts w:ascii="Bitter" w:hAnsi="Bitter" w:cs="Arial"/>
          <w:b/>
          <w:bCs/>
          <w:color w:val="794D9C"/>
          <w:sz w:val="44"/>
          <w:szCs w:val="44"/>
        </w:rPr>
        <w:t>Job Description</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4499"/>
        <w:gridCol w:w="4497"/>
      </w:tblGrid>
      <w:tr w:rsidR="00AD5B61" w:rsidRPr="005A16E7" w:rsidTr="00547F38">
        <w:tc>
          <w:tcPr>
            <w:tcW w:w="4682" w:type="dxa"/>
            <w:shd w:val="clear" w:color="auto" w:fill="212121"/>
          </w:tcPr>
          <w:p w:rsidR="00AD5B61" w:rsidRPr="005A16E7" w:rsidRDefault="00AD5B61" w:rsidP="00547F38">
            <w:pPr>
              <w:rPr>
                <w:rFonts w:ascii="Bitter" w:hAnsi="Bitter" w:cstheme="minorHAnsi"/>
                <w:b/>
                <w:color w:val="FFFFFF" w:themeColor="background1"/>
              </w:rPr>
            </w:pPr>
            <w:r w:rsidRPr="005A16E7">
              <w:rPr>
                <w:rFonts w:ascii="Bitter" w:hAnsi="Bitter" w:cstheme="minorHAnsi"/>
                <w:b/>
                <w:color w:val="FFFFFF" w:themeColor="background1"/>
              </w:rPr>
              <w:t>Role</w:t>
            </w:r>
          </w:p>
        </w:tc>
        <w:tc>
          <w:tcPr>
            <w:tcW w:w="4668" w:type="dxa"/>
            <w:shd w:val="clear" w:color="auto" w:fill="F2F2F2" w:themeFill="background1" w:themeFillShade="F2"/>
          </w:tcPr>
          <w:p w:rsidR="00AD5B61" w:rsidRPr="005A16E7" w:rsidRDefault="00AD5B61" w:rsidP="00547F38">
            <w:pPr>
              <w:rPr>
                <w:rFonts w:ascii="Bitter" w:hAnsi="Bitter" w:cstheme="minorHAnsi"/>
              </w:rPr>
            </w:pPr>
            <w:r>
              <w:rPr>
                <w:rFonts w:ascii="Bitter" w:hAnsi="Bitter" w:cstheme="minorHAnsi"/>
              </w:rPr>
              <w:t>Science Teacher</w:t>
            </w:r>
          </w:p>
        </w:tc>
      </w:tr>
      <w:tr w:rsidR="00AD5B61" w:rsidRPr="005A16E7" w:rsidTr="00547F38">
        <w:tc>
          <w:tcPr>
            <w:tcW w:w="4682" w:type="dxa"/>
            <w:shd w:val="clear" w:color="auto" w:fill="212121"/>
          </w:tcPr>
          <w:p w:rsidR="00AD5B61" w:rsidRPr="005A16E7" w:rsidRDefault="00AD5B61" w:rsidP="00547F38">
            <w:pPr>
              <w:rPr>
                <w:rFonts w:ascii="Bitter" w:hAnsi="Bitter" w:cstheme="minorHAnsi"/>
                <w:b/>
                <w:color w:val="FFFFFF" w:themeColor="background1"/>
              </w:rPr>
            </w:pPr>
            <w:r w:rsidRPr="005A16E7">
              <w:rPr>
                <w:rFonts w:ascii="Bitter" w:hAnsi="Bitter" w:cstheme="minorHAnsi"/>
                <w:b/>
                <w:color w:val="FFFFFF" w:themeColor="background1"/>
              </w:rPr>
              <w:t>Grade (SCP)</w:t>
            </w:r>
          </w:p>
        </w:tc>
        <w:tc>
          <w:tcPr>
            <w:tcW w:w="4668" w:type="dxa"/>
            <w:shd w:val="clear" w:color="auto" w:fill="F2F2F2" w:themeFill="background1" w:themeFillShade="F2"/>
          </w:tcPr>
          <w:p w:rsidR="00AD5B61" w:rsidRPr="005A16E7" w:rsidRDefault="00AD5B61" w:rsidP="00547F38">
            <w:pPr>
              <w:rPr>
                <w:rFonts w:ascii="Bitter" w:hAnsi="Bitter" w:cstheme="minorHAnsi"/>
              </w:rPr>
            </w:pPr>
            <w:r w:rsidRPr="005A16E7">
              <w:rPr>
                <w:rFonts w:ascii="Bitter" w:hAnsi="Bitter" w:cstheme="minorHAnsi"/>
              </w:rPr>
              <w:t>MPS/UPS</w:t>
            </w:r>
          </w:p>
        </w:tc>
      </w:tr>
      <w:tr w:rsidR="00AD5B61" w:rsidRPr="005A16E7" w:rsidTr="00547F38">
        <w:tc>
          <w:tcPr>
            <w:tcW w:w="4682" w:type="dxa"/>
            <w:shd w:val="clear" w:color="auto" w:fill="212121"/>
          </w:tcPr>
          <w:p w:rsidR="00AD5B61" w:rsidRPr="005A16E7" w:rsidRDefault="00AD5B61" w:rsidP="00547F38">
            <w:pPr>
              <w:rPr>
                <w:rFonts w:ascii="Bitter" w:hAnsi="Bitter" w:cstheme="minorHAnsi"/>
                <w:b/>
                <w:color w:val="FFFFFF" w:themeColor="background1"/>
              </w:rPr>
            </w:pPr>
            <w:r w:rsidRPr="005A16E7">
              <w:rPr>
                <w:rFonts w:ascii="Bitter" w:hAnsi="Bitter" w:cstheme="minorHAnsi"/>
                <w:b/>
                <w:color w:val="FFFFFF" w:themeColor="background1"/>
              </w:rPr>
              <w:t>Weekly hours</w:t>
            </w:r>
          </w:p>
        </w:tc>
        <w:tc>
          <w:tcPr>
            <w:tcW w:w="4668" w:type="dxa"/>
            <w:shd w:val="clear" w:color="auto" w:fill="F2F2F2" w:themeFill="background1" w:themeFillShade="F2"/>
          </w:tcPr>
          <w:p w:rsidR="00AD5B61" w:rsidRPr="005A16E7" w:rsidRDefault="00AD5B61" w:rsidP="00547F38">
            <w:pPr>
              <w:rPr>
                <w:rFonts w:ascii="Bitter" w:hAnsi="Bitter" w:cstheme="minorHAnsi"/>
              </w:rPr>
            </w:pPr>
            <w:r w:rsidRPr="005A16E7">
              <w:rPr>
                <w:rFonts w:ascii="Bitter" w:hAnsi="Bitter" w:cstheme="minorHAnsi"/>
              </w:rPr>
              <w:t>Full time</w:t>
            </w:r>
          </w:p>
        </w:tc>
      </w:tr>
    </w:tbl>
    <w:p w:rsidR="00AD5B61" w:rsidRPr="005A16E7" w:rsidRDefault="00AD5B61" w:rsidP="00AD5B61">
      <w:pPr>
        <w:rPr>
          <w:rFonts w:ascii="Bitter" w:hAnsi="Bitter" w:cstheme="minorHAnsi"/>
          <w:b/>
        </w:rPr>
      </w:pPr>
    </w:p>
    <w:p w:rsidR="00AD5B61" w:rsidRPr="005A16E7" w:rsidRDefault="00AD5B61" w:rsidP="00AD5B61">
      <w:pPr>
        <w:rPr>
          <w:rFonts w:ascii="Bitter" w:hAnsi="Bitter" w:cstheme="minorHAnsi"/>
          <w:b/>
        </w:rPr>
      </w:pPr>
      <w:r w:rsidRPr="005A16E7">
        <w:rPr>
          <w:rFonts w:ascii="Bitter" w:hAnsi="Bitter" w:cstheme="minorHAnsi"/>
          <w:b/>
        </w:rPr>
        <w:t>Role Summary</w:t>
      </w:r>
    </w:p>
    <w:p w:rsidR="00AD5B61" w:rsidRPr="005A16E7" w:rsidRDefault="00AD5B61" w:rsidP="00AD5B61">
      <w:pPr>
        <w:rPr>
          <w:rFonts w:ascii="Bitter" w:hAnsi="Bitter" w:cstheme="minorHAnsi"/>
        </w:rPr>
      </w:pPr>
      <w:r w:rsidRPr="005A16E7">
        <w:rPr>
          <w:rFonts w:ascii="Bitter" w:hAnsi="Bitter" w:cstheme="minorHAnsi"/>
        </w:rPr>
        <w:t>Under the direction of the Head of Department, develop and deliver the national curriculum in the subject area.  To shape the vision for the department and to promote a love of the subject across the school.  To be accountable for quality student learning and the expected standards of student attainment and achievement with the department through a systematic focus on high quality and innovative teaching.</w:t>
      </w:r>
    </w:p>
    <w:p w:rsidR="00AD5B61" w:rsidRPr="005A16E7" w:rsidRDefault="00AD5B61" w:rsidP="00AD5B61">
      <w:pPr>
        <w:rPr>
          <w:rFonts w:ascii="Bitter" w:hAnsi="Bitter" w:cstheme="minorHAnsi"/>
          <w:b/>
        </w:rPr>
      </w:pPr>
      <w:r w:rsidRPr="005A16E7">
        <w:rPr>
          <w:rFonts w:ascii="Bitter" w:hAnsi="Bitter" w:cstheme="minorHAnsi"/>
          <w:b/>
        </w:rPr>
        <w:t>Key Responsibilities:</w:t>
      </w:r>
    </w:p>
    <w:p w:rsidR="00AD5B61" w:rsidRPr="005A16E7" w:rsidRDefault="00AD5B61" w:rsidP="00AD5B61">
      <w:pPr>
        <w:pStyle w:val="ListParagraph"/>
        <w:numPr>
          <w:ilvl w:val="0"/>
          <w:numId w:val="1"/>
        </w:numPr>
        <w:spacing w:after="200" w:line="276" w:lineRule="auto"/>
        <w:contextualSpacing/>
        <w:rPr>
          <w:rFonts w:ascii="Bitter" w:hAnsi="Bitter" w:cstheme="minorHAnsi"/>
          <w:sz w:val="22"/>
          <w:szCs w:val="22"/>
        </w:rPr>
      </w:pPr>
      <w:r w:rsidRPr="005A16E7">
        <w:rPr>
          <w:rFonts w:ascii="Bitter" w:hAnsi="Bitter" w:cstheme="minorHAnsi"/>
          <w:sz w:val="22"/>
          <w:szCs w:val="22"/>
        </w:rPr>
        <w:t>Teaching and Learning</w:t>
      </w:r>
    </w:p>
    <w:p w:rsidR="00AD5B61" w:rsidRPr="005A16E7" w:rsidRDefault="00AD5B61" w:rsidP="00AD5B61">
      <w:pPr>
        <w:pStyle w:val="ListParagraph"/>
        <w:numPr>
          <w:ilvl w:val="0"/>
          <w:numId w:val="1"/>
        </w:numPr>
        <w:spacing w:after="200" w:line="276" w:lineRule="auto"/>
        <w:contextualSpacing/>
        <w:rPr>
          <w:rFonts w:ascii="Bitter" w:hAnsi="Bitter" w:cstheme="minorHAnsi"/>
          <w:sz w:val="22"/>
          <w:szCs w:val="22"/>
        </w:rPr>
      </w:pPr>
      <w:r w:rsidRPr="005A16E7">
        <w:rPr>
          <w:rFonts w:ascii="Bitter" w:hAnsi="Bitter" w:cstheme="minorHAnsi"/>
          <w:sz w:val="22"/>
          <w:szCs w:val="22"/>
        </w:rPr>
        <w:t>Personal Development</w:t>
      </w:r>
    </w:p>
    <w:p w:rsidR="00AD5B61" w:rsidRPr="005A16E7" w:rsidRDefault="00AD5B61" w:rsidP="00AD5B61">
      <w:pPr>
        <w:pStyle w:val="ListParagraph"/>
        <w:numPr>
          <w:ilvl w:val="0"/>
          <w:numId w:val="1"/>
        </w:numPr>
        <w:spacing w:after="200" w:line="276" w:lineRule="auto"/>
        <w:contextualSpacing/>
        <w:rPr>
          <w:rFonts w:ascii="Bitter" w:hAnsi="Bitter" w:cstheme="minorHAnsi"/>
          <w:sz w:val="22"/>
          <w:szCs w:val="22"/>
        </w:rPr>
      </w:pPr>
      <w:r w:rsidRPr="005A16E7">
        <w:rPr>
          <w:rFonts w:ascii="Bitter" w:hAnsi="Bitter" w:cstheme="minorHAnsi"/>
          <w:sz w:val="22"/>
          <w:szCs w:val="22"/>
        </w:rPr>
        <w:t>General</w:t>
      </w:r>
    </w:p>
    <w:p w:rsidR="00AD5B61" w:rsidRPr="005A16E7" w:rsidRDefault="00AD5B61" w:rsidP="00AD5B61">
      <w:pPr>
        <w:rPr>
          <w:rFonts w:ascii="Bitter" w:hAnsi="Bitter" w:cstheme="minorHAnsi"/>
          <w:b/>
          <w:u w:val="single"/>
        </w:rPr>
      </w:pPr>
    </w:p>
    <w:p w:rsidR="00AD5B61" w:rsidRPr="005A16E7" w:rsidRDefault="00AD5B61" w:rsidP="00AD5B61">
      <w:pPr>
        <w:rPr>
          <w:rFonts w:ascii="Bitter" w:hAnsi="Bitter" w:cstheme="minorHAnsi"/>
          <w:b/>
        </w:rPr>
      </w:pPr>
      <w:r w:rsidRPr="005A16E7">
        <w:rPr>
          <w:rFonts w:ascii="Bitter" w:hAnsi="Bitter" w:cstheme="minorHAnsi"/>
          <w:b/>
        </w:rPr>
        <w:t>Duties</w:t>
      </w: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284" w:type="dxa"/>
          <w:bottom w:w="142" w:type="dxa"/>
          <w:right w:w="284" w:type="dxa"/>
        </w:tblCellMar>
        <w:tblLook w:val="04A0" w:firstRow="1" w:lastRow="0" w:firstColumn="1" w:lastColumn="0" w:noHBand="0" w:noVBand="1"/>
      </w:tblPr>
      <w:tblGrid>
        <w:gridCol w:w="2045"/>
        <w:gridCol w:w="6951"/>
      </w:tblGrid>
      <w:tr w:rsidR="00AD5B61" w:rsidRPr="005A16E7" w:rsidTr="00547F38">
        <w:tc>
          <w:tcPr>
            <w:tcW w:w="2046" w:type="dxa"/>
            <w:shd w:val="clear" w:color="auto" w:fill="212121"/>
          </w:tcPr>
          <w:p w:rsidR="00AD5B61" w:rsidRPr="005A16E7" w:rsidRDefault="00AD5B61" w:rsidP="00547F38">
            <w:pPr>
              <w:rPr>
                <w:rFonts w:ascii="Bitter" w:hAnsi="Bitter" w:cstheme="minorHAnsi"/>
                <w:b/>
                <w:color w:val="FFFFFF" w:themeColor="background1"/>
              </w:rPr>
            </w:pPr>
            <w:r w:rsidRPr="005A16E7">
              <w:rPr>
                <w:rFonts w:ascii="Bitter" w:hAnsi="Bitter" w:cstheme="minorHAnsi"/>
                <w:b/>
                <w:color w:val="FFFFFF" w:themeColor="background1"/>
              </w:rPr>
              <w:t>Key accountabilities</w:t>
            </w:r>
          </w:p>
        </w:tc>
        <w:tc>
          <w:tcPr>
            <w:tcW w:w="7304" w:type="dxa"/>
            <w:shd w:val="clear" w:color="auto" w:fill="212121"/>
          </w:tcPr>
          <w:p w:rsidR="00AD5B61" w:rsidRPr="005A16E7" w:rsidRDefault="00AD5B61" w:rsidP="00547F38">
            <w:pPr>
              <w:rPr>
                <w:rFonts w:ascii="Bitter" w:hAnsi="Bitter" w:cstheme="minorHAnsi"/>
                <w:b/>
                <w:color w:val="FFFFFF" w:themeColor="background1"/>
              </w:rPr>
            </w:pPr>
            <w:r w:rsidRPr="005A16E7">
              <w:rPr>
                <w:rFonts w:ascii="Bitter" w:hAnsi="Bitter" w:cstheme="minorHAnsi"/>
                <w:b/>
                <w:color w:val="FFFFFF" w:themeColor="background1"/>
              </w:rPr>
              <w:t>Key tasks</w:t>
            </w:r>
          </w:p>
        </w:tc>
      </w:tr>
      <w:tr w:rsidR="00AD5B61" w:rsidRPr="005A16E7" w:rsidTr="00547F38">
        <w:tc>
          <w:tcPr>
            <w:tcW w:w="2046" w:type="dxa"/>
            <w:shd w:val="clear" w:color="auto" w:fill="F2F2F2" w:themeFill="background1" w:themeFillShade="F2"/>
          </w:tcPr>
          <w:p w:rsidR="00AD5B61" w:rsidRPr="005A16E7" w:rsidRDefault="00AD5B61" w:rsidP="00547F38">
            <w:pPr>
              <w:rPr>
                <w:rFonts w:ascii="Bitter" w:hAnsi="Bitter" w:cstheme="minorHAnsi"/>
              </w:rPr>
            </w:pPr>
            <w:r w:rsidRPr="005A16E7">
              <w:rPr>
                <w:rFonts w:ascii="Bitter" w:hAnsi="Bitter" w:cstheme="minorHAnsi"/>
              </w:rPr>
              <w:t xml:space="preserve">Teaching and Learning </w:t>
            </w:r>
          </w:p>
        </w:tc>
        <w:tc>
          <w:tcPr>
            <w:tcW w:w="7304" w:type="dxa"/>
            <w:shd w:val="clear" w:color="auto" w:fill="F2F2F2" w:themeFill="background1" w:themeFillShade="F2"/>
          </w:tcPr>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Fulfil the professional responsibilities of teacher standards</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Work within the boundaries of school policy, including appropriate consideration of school budget and resources</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Contribute to the design and delivery of departmental and whole school development plans</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Responsible for the learning and achievement of all students in allocated classes, ensuring an inclusive and differentiated approach</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Responsible and accountable for achieving at least good outcomes for all students</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Create and maintain a vibrant and positive learning environment where students can thrive</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Responsible for continually driving standards to ensure that all students have the opportunity to maximise their potential</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Adhere to deadlines for all assessment, reporting and other aspects of school life as agreed or directed</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Set an excellent example to students of good behaviour, professionalism and respect</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t>Consistently uphold the school’s behaviour policy</w:t>
            </w:r>
          </w:p>
          <w:p w:rsidR="00AD5B61" w:rsidRPr="005A16E7" w:rsidRDefault="00AD5B61" w:rsidP="00547F38">
            <w:pPr>
              <w:pStyle w:val="ListParagraph"/>
              <w:numPr>
                <w:ilvl w:val="0"/>
                <w:numId w:val="2"/>
              </w:numPr>
              <w:contextualSpacing/>
              <w:rPr>
                <w:rFonts w:ascii="Bitter" w:hAnsi="Bitter" w:cstheme="minorHAnsi"/>
                <w:sz w:val="22"/>
                <w:szCs w:val="22"/>
              </w:rPr>
            </w:pPr>
            <w:r w:rsidRPr="005A16E7">
              <w:rPr>
                <w:rFonts w:ascii="Bitter" w:hAnsi="Bitter" w:cstheme="minorHAnsi"/>
                <w:sz w:val="22"/>
                <w:szCs w:val="22"/>
              </w:rPr>
              <w:lastRenderedPageBreak/>
              <w:t>Build and maintain positive working relationships with stakeholders, including colleagues, students and parents, ensuring that communication is timely and accurate and in line with the school’s ethos</w:t>
            </w:r>
          </w:p>
        </w:tc>
      </w:tr>
      <w:tr w:rsidR="00AD5B61" w:rsidRPr="005A16E7" w:rsidTr="00547F38">
        <w:tc>
          <w:tcPr>
            <w:tcW w:w="2046" w:type="dxa"/>
            <w:shd w:val="clear" w:color="auto" w:fill="F2F2F2" w:themeFill="background1" w:themeFillShade="F2"/>
          </w:tcPr>
          <w:p w:rsidR="00AD5B61" w:rsidRPr="005A16E7" w:rsidRDefault="00AD5B61" w:rsidP="00547F38">
            <w:pPr>
              <w:rPr>
                <w:rFonts w:ascii="Bitter" w:hAnsi="Bitter" w:cstheme="minorHAnsi"/>
              </w:rPr>
            </w:pPr>
            <w:r w:rsidRPr="005A16E7">
              <w:rPr>
                <w:rFonts w:ascii="Bitter" w:hAnsi="Bitter" w:cstheme="minorHAnsi"/>
              </w:rPr>
              <w:lastRenderedPageBreak/>
              <w:t xml:space="preserve">Personal development </w:t>
            </w:r>
          </w:p>
        </w:tc>
        <w:tc>
          <w:tcPr>
            <w:tcW w:w="7304" w:type="dxa"/>
            <w:shd w:val="clear" w:color="auto" w:fill="F2F2F2" w:themeFill="background1" w:themeFillShade="F2"/>
          </w:tcPr>
          <w:p w:rsidR="00AD5B61" w:rsidRPr="005A16E7" w:rsidRDefault="00AD5B61" w:rsidP="00547F38">
            <w:pPr>
              <w:pStyle w:val="ListParagraph"/>
              <w:numPr>
                <w:ilvl w:val="0"/>
                <w:numId w:val="3"/>
              </w:numPr>
              <w:contextualSpacing/>
              <w:rPr>
                <w:rFonts w:ascii="Bitter" w:hAnsi="Bitter" w:cstheme="minorHAnsi"/>
                <w:sz w:val="22"/>
                <w:szCs w:val="22"/>
              </w:rPr>
            </w:pPr>
            <w:r w:rsidRPr="005A16E7">
              <w:rPr>
                <w:rFonts w:ascii="Bitter" w:hAnsi="Bitter" w:cstheme="minorHAnsi"/>
                <w:sz w:val="22"/>
                <w:szCs w:val="22"/>
              </w:rPr>
              <w:t>Develop self and others through the participation in the school’s continual professional development programme</w:t>
            </w:r>
          </w:p>
          <w:p w:rsidR="00AD5B61" w:rsidRPr="005A16E7" w:rsidRDefault="00AD5B61" w:rsidP="00547F38">
            <w:pPr>
              <w:pStyle w:val="ListParagraph"/>
              <w:numPr>
                <w:ilvl w:val="0"/>
                <w:numId w:val="3"/>
              </w:numPr>
              <w:contextualSpacing/>
              <w:rPr>
                <w:rFonts w:ascii="Bitter" w:hAnsi="Bitter" w:cstheme="minorHAnsi"/>
                <w:sz w:val="22"/>
                <w:szCs w:val="22"/>
              </w:rPr>
            </w:pPr>
            <w:r w:rsidRPr="005A16E7">
              <w:rPr>
                <w:rFonts w:ascii="Bitter" w:hAnsi="Bitter" w:cstheme="minorHAnsi"/>
                <w:sz w:val="22"/>
                <w:szCs w:val="22"/>
              </w:rPr>
              <w:t>Continual development of teaching skills, seeking and / or embracing new and creative techniques and technologies</w:t>
            </w:r>
          </w:p>
          <w:p w:rsidR="00AD5B61" w:rsidRPr="005A16E7" w:rsidRDefault="00AD5B61" w:rsidP="00547F38">
            <w:pPr>
              <w:pStyle w:val="ListParagraph"/>
              <w:numPr>
                <w:ilvl w:val="0"/>
                <w:numId w:val="3"/>
              </w:numPr>
              <w:contextualSpacing/>
              <w:rPr>
                <w:rFonts w:ascii="Bitter" w:hAnsi="Bitter" w:cstheme="minorHAnsi"/>
                <w:sz w:val="22"/>
                <w:szCs w:val="22"/>
              </w:rPr>
            </w:pPr>
            <w:r w:rsidRPr="005A16E7">
              <w:rPr>
                <w:rFonts w:ascii="Bitter" w:hAnsi="Bitter" w:cstheme="minorHAnsi"/>
                <w:sz w:val="22"/>
                <w:szCs w:val="22"/>
              </w:rPr>
              <w:t>Contribute to the school’s extra-curricular and / or transition programmes</w:t>
            </w:r>
          </w:p>
          <w:p w:rsidR="00AD5B61" w:rsidRPr="005A16E7" w:rsidRDefault="00AD5B61" w:rsidP="00AD5B61">
            <w:pPr>
              <w:numPr>
                <w:ilvl w:val="0"/>
                <w:numId w:val="3"/>
              </w:numPr>
              <w:contextualSpacing/>
              <w:rPr>
                <w:rFonts w:ascii="Bitter" w:hAnsi="Bitter" w:cstheme="minorHAnsi"/>
              </w:rPr>
            </w:pPr>
            <w:r w:rsidRPr="005A16E7">
              <w:rPr>
                <w:rFonts w:ascii="Bitter" w:hAnsi="Bitter" w:cstheme="minorHAnsi"/>
              </w:rPr>
              <w:t>Develop leadership skills through the occasional supervision of classroom support colleagues</w:t>
            </w:r>
          </w:p>
        </w:tc>
      </w:tr>
      <w:tr w:rsidR="00AD5B61" w:rsidRPr="005A16E7" w:rsidTr="00547F38">
        <w:tc>
          <w:tcPr>
            <w:tcW w:w="2046" w:type="dxa"/>
            <w:shd w:val="clear" w:color="auto" w:fill="F2F2F2" w:themeFill="background1" w:themeFillShade="F2"/>
          </w:tcPr>
          <w:p w:rsidR="00AD5B61" w:rsidRPr="005A16E7" w:rsidRDefault="00AD5B61" w:rsidP="00547F38">
            <w:pPr>
              <w:rPr>
                <w:rFonts w:ascii="Bitter" w:hAnsi="Bitter" w:cstheme="minorHAnsi"/>
              </w:rPr>
            </w:pPr>
            <w:r w:rsidRPr="005A16E7">
              <w:rPr>
                <w:rFonts w:ascii="Bitter" w:hAnsi="Bitter" w:cstheme="minorHAnsi"/>
              </w:rPr>
              <w:t xml:space="preserve">General </w:t>
            </w:r>
          </w:p>
        </w:tc>
        <w:tc>
          <w:tcPr>
            <w:tcW w:w="7304" w:type="dxa"/>
            <w:shd w:val="clear" w:color="auto" w:fill="F2F2F2" w:themeFill="background1" w:themeFillShade="F2"/>
          </w:tcPr>
          <w:p w:rsidR="00AD5B61" w:rsidRPr="005A16E7" w:rsidRDefault="00AD5B61" w:rsidP="00547F38">
            <w:pPr>
              <w:pStyle w:val="ListParagraph"/>
              <w:numPr>
                <w:ilvl w:val="0"/>
                <w:numId w:val="3"/>
              </w:numPr>
              <w:contextualSpacing/>
              <w:rPr>
                <w:rFonts w:ascii="Bitter" w:hAnsi="Bitter" w:cstheme="minorHAnsi"/>
                <w:sz w:val="22"/>
                <w:szCs w:val="22"/>
              </w:rPr>
            </w:pPr>
            <w:r w:rsidRPr="005A16E7">
              <w:rPr>
                <w:rFonts w:ascii="Bitter" w:hAnsi="Bitter" w:cstheme="minorHAnsi"/>
                <w:sz w:val="22"/>
                <w:szCs w:val="22"/>
              </w:rPr>
              <w:t>Undertake the role of Form Tutor and fully participate in the work of the Year Team</w:t>
            </w:r>
          </w:p>
          <w:p w:rsidR="00AD5B61" w:rsidRPr="005A16E7" w:rsidRDefault="00AD5B61" w:rsidP="00547F38">
            <w:pPr>
              <w:pStyle w:val="ListParagraph"/>
              <w:numPr>
                <w:ilvl w:val="0"/>
                <w:numId w:val="3"/>
              </w:numPr>
              <w:contextualSpacing/>
              <w:rPr>
                <w:rFonts w:ascii="Bitter" w:hAnsi="Bitter" w:cstheme="minorHAnsi"/>
                <w:sz w:val="22"/>
                <w:szCs w:val="22"/>
              </w:rPr>
            </w:pPr>
            <w:r w:rsidRPr="005A16E7">
              <w:rPr>
                <w:rFonts w:ascii="Bitter" w:hAnsi="Bitter" w:cstheme="minorHAnsi"/>
                <w:sz w:val="22"/>
                <w:szCs w:val="22"/>
              </w:rPr>
              <w:t>Always uphold the school’s PRIDE agenda</w:t>
            </w:r>
          </w:p>
          <w:p w:rsidR="00AD5B61" w:rsidRPr="005A16E7" w:rsidRDefault="00AD5B61" w:rsidP="00547F38">
            <w:pPr>
              <w:pStyle w:val="ListParagraph"/>
              <w:numPr>
                <w:ilvl w:val="0"/>
                <w:numId w:val="3"/>
              </w:numPr>
              <w:contextualSpacing/>
              <w:rPr>
                <w:rFonts w:ascii="Bitter" w:hAnsi="Bitter" w:cstheme="minorHAnsi"/>
                <w:sz w:val="22"/>
                <w:szCs w:val="22"/>
              </w:rPr>
            </w:pPr>
            <w:r w:rsidRPr="005A16E7">
              <w:rPr>
                <w:rFonts w:ascii="Bitter" w:hAnsi="Bitter" w:cstheme="minorHAnsi"/>
                <w:sz w:val="22"/>
                <w:szCs w:val="22"/>
              </w:rPr>
              <w:t>Adhere to strict standards of confidentiality</w:t>
            </w:r>
          </w:p>
          <w:p w:rsidR="00AD5B61" w:rsidRPr="005A16E7" w:rsidRDefault="00AD5B61" w:rsidP="00AD5B61">
            <w:pPr>
              <w:numPr>
                <w:ilvl w:val="0"/>
                <w:numId w:val="3"/>
              </w:numPr>
              <w:contextualSpacing/>
              <w:rPr>
                <w:rFonts w:ascii="Bitter" w:hAnsi="Bitter" w:cstheme="minorHAnsi"/>
              </w:rPr>
            </w:pPr>
            <w:r w:rsidRPr="005A16E7">
              <w:rPr>
                <w:rFonts w:ascii="Bitter" w:hAnsi="Bitter" w:cstheme="minorHAnsi"/>
              </w:rPr>
              <w:t>Ensure compliance with data protection, equal opportunities, health and safety and safeguarding regulations, policies and guidance</w:t>
            </w:r>
          </w:p>
        </w:tc>
      </w:tr>
    </w:tbl>
    <w:p w:rsidR="00AD5B61" w:rsidRPr="005A16E7" w:rsidRDefault="00AD5B61" w:rsidP="00AD5B61">
      <w:pPr>
        <w:rPr>
          <w:rFonts w:ascii="Bitter" w:hAnsi="Bitter" w:cstheme="minorHAnsi"/>
          <w:b/>
        </w:rPr>
      </w:pPr>
    </w:p>
    <w:p w:rsidR="00AD5B61" w:rsidRPr="005A16E7" w:rsidRDefault="00AD5B61" w:rsidP="00AD5B61">
      <w:pPr>
        <w:tabs>
          <w:tab w:val="left" w:pos="-720"/>
        </w:tabs>
        <w:suppressAutoHyphens/>
        <w:spacing w:line="245" w:lineRule="exact"/>
        <w:jc w:val="both"/>
        <w:rPr>
          <w:rFonts w:ascii="Bitter" w:hAnsi="Bitter" w:cstheme="minorHAnsi"/>
          <w:spacing w:val="-2"/>
        </w:rPr>
      </w:pPr>
      <w:r w:rsidRPr="005A16E7">
        <w:rPr>
          <w:rFonts w:ascii="Bitter" w:hAnsi="Bitter" w:cstheme="minorHAnsi"/>
          <w:spacing w:val="-2"/>
        </w:rPr>
        <w:t>This job description is not necessarily a comprehensive definition of the post and may be subject to modification or amendment at any time after consultation with the post holder. Additional duties may be requested from time to time which are commensurate with the post.</w:t>
      </w:r>
    </w:p>
    <w:p w:rsidR="00AD5B61" w:rsidRPr="005A16E7" w:rsidRDefault="00AD5B61" w:rsidP="00AD5B61">
      <w:pPr>
        <w:tabs>
          <w:tab w:val="right" w:pos="9746"/>
        </w:tabs>
        <w:suppressAutoHyphens/>
        <w:spacing w:line="245" w:lineRule="exact"/>
        <w:jc w:val="both"/>
        <w:rPr>
          <w:rFonts w:ascii="Bitter" w:hAnsi="Bitter" w:cstheme="minorHAnsi"/>
          <w:spacing w:val="-2"/>
        </w:rPr>
      </w:pPr>
      <w:r w:rsidRPr="005A16E7">
        <w:rPr>
          <w:rFonts w:ascii="Bitter" w:hAnsi="Bitter" w:cstheme="minorHAnsi"/>
          <w:spacing w:val="-2"/>
        </w:rPr>
        <w:t>We are committed to safeguarding and promoting the welfare of children and young people and all post-holders are expected to share this commitment.</w:t>
      </w:r>
    </w:p>
    <w:p w:rsidR="00AD5B61" w:rsidRPr="005A16E7" w:rsidRDefault="00AD5B61" w:rsidP="00AD5B61">
      <w:pPr>
        <w:tabs>
          <w:tab w:val="right" w:pos="9746"/>
        </w:tabs>
        <w:suppressAutoHyphens/>
        <w:spacing w:line="245" w:lineRule="exact"/>
        <w:jc w:val="both"/>
        <w:rPr>
          <w:rFonts w:ascii="Bitter" w:hAnsi="Bitter" w:cstheme="minorHAnsi"/>
          <w:spacing w:val="-2"/>
        </w:rPr>
      </w:pPr>
    </w:p>
    <w:tbl>
      <w:tblPr>
        <w:tblStyle w:val="TableGrid2"/>
        <w:tblW w:w="0" w:type="auto"/>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3192"/>
        <w:gridCol w:w="3192"/>
      </w:tblGrid>
      <w:tr w:rsidR="00AD5B61" w:rsidRPr="005A16E7" w:rsidTr="00547F38">
        <w:tc>
          <w:tcPr>
            <w:tcW w:w="3192" w:type="dxa"/>
            <w:shd w:val="clear" w:color="auto" w:fill="212121"/>
          </w:tcPr>
          <w:p w:rsidR="00AD5B61" w:rsidRPr="005A16E7" w:rsidRDefault="00AD5B61" w:rsidP="00547F38">
            <w:pPr>
              <w:tabs>
                <w:tab w:val="right" w:pos="9746"/>
              </w:tabs>
              <w:suppressAutoHyphens/>
              <w:spacing w:line="245" w:lineRule="exact"/>
              <w:jc w:val="both"/>
              <w:rPr>
                <w:rFonts w:ascii="Bitter" w:hAnsi="Bitter" w:cstheme="minorHAnsi"/>
                <w:b/>
                <w:bCs/>
                <w:color w:val="FFFFFF" w:themeColor="background1"/>
              </w:rPr>
            </w:pPr>
            <w:r w:rsidRPr="005A16E7">
              <w:rPr>
                <w:rFonts w:ascii="Bitter" w:hAnsi="Bitter" w:cstheme="minorHAnsi"/>
                <w:b/>
                <w:bCs/>
                <w:color w:val="FFFFFF" w:themeColor="background1"/>
              </w:rPr>
              <w:t>Reports to:</w:t>
            </w:r>
          </w:p>
        </w:tc>
        <w:tc>
          <w:tcPr>
            <w:tcW w:w="3192" w:type="dxa"/>
            <w:shd w:val="clear" w:color="auto" w:fill="F2F2F2" w:themeFill="background1" w:themeFillShade="F2"/>
          </w:tcPr>
          <w:p w:rsidR="00AD5B61" w:rsidRPr="005A16E7" w:rsidRDefault="00AD5B61" w:rsidP="00547F38">
            <w:pPr>
              <w:tabs>
                <w:tab w:val="right" w:pos="9746"/>
              </w:tabs>
              <w:suppressAutoHyphens/>
              <w:spacing w:line="245" w:lineRule="exact"/>
              <w:jc w:val="both"/>
              <w:rPr>
                <w:rFonts w:ascii="Bitter" w:hAnsi="Bitter" w:cstheme="minorHAnsi"/>
              </w:rPr>
            </w:pPr>
            <w:r w:rsidRPr="005A16E7">
              <w:rPr>
                <w:rFonts w:ascii="Bitter" w:hAnsi="Bitter" w:cstheme="minorHAnsi"/>
              </w:rPr>
              <w:t xml:space="preserve">Head of Department </w:t>
            </w:r>
          </w:p>
        </w:tc>
      </w:tr>
      <w:tr w:rsidR="00AD5B61" w:rsidRPr="005A16E7" w:rsidTr="00547F38">
        <w:tc>
          <w:tcPr>
            <w:tcW w:w="3192" w:type="dxa"/>
            <w:shd w:val="clear" w:color="auto" w:fill="212121"/>
          </w:tcPr>
          <w:p w:rsidR="00AD5B61" w:rsidRPr="005A16E7" w:rsidRDefault="00AD5B61" w:rsidP="00547F38">
            <w:pPr>
              <w:tabs>
                <w:tab w:val="right" w:pos="9746"/>
              </w:tabs>
              <w:suppressAutoHyphens/>
              <w:spacing w:line="245" w:lineRule="exact"/>
              <w:jc w:val="both"/>
              <w:rPr>
                <w:rFonts w:ascii="Bitter" w:hAnsi="Bitter" w:cstheme="minorHAnsi"/>
                <w:b/>
                <w:bCs/>
                <w:color w:val="FFFFFF" w:themeColor="background1"/>
              </w:rPr>
            </w:pPr>
            <w:r w:rsidRPr="005A16E7">
              <w:rPr>
                <w:rFonts w:ascii="Bitter" w:hAnsi="Bitter" w:cstheme="minorHAnsi"/>
                <w:b/>
                <w:bCs/>
                <w:color w:val="FFFFFF" w:themeColor="background1"/>
              </w:rPr>
              <w:t>Responsible for:</w:t>
            </w:r>
          </w:p>
        </w:tc>
        <w:tc>
          <w:tcPr>
            <w:tcW w:w="3192" w:type="dxa"/>
            <w:shd w:val="clear" w:color="auto" w:fill="F2F2F2" w:themeFill="background1" w:themeFillShade="F2"/>
          </w:tcPr>
          <w:p w:rsidR="00AD5B61" w:rsidRPr="005A16E7" w:rsidRDefault="00AD5B61" w:rsidP="00547F38">
            <w:pPr>
              <w:tabs>
                <w:tab w:val="right" w:pos="9746"/>
              </w:tabs>
              <w:suppressAutoHyphens/>
              <w:spacing w:line="245" w:lineRule="exact"/>
              <w:jc w:val="both"/>
              <w:rPr>
                <w:rFonts w:ascii="Bitter" w:hAnsi="Bitter" w:cstheme="minorHAnsi"/>
              </w:rPr>
            </w:pPr>
            <w:r w:rsidRPr="005A16E7">
              <w:rPr>
                <w:rFonts w:ascii="Bitter" w:hAnsi="Bitter" w:cstheme="minorHAnsi"/>
              </w:rPr>
              <w:t>-</w:t>
            </w:r>
          </w:p>
        </w:tc>
      </w:tr>
    </w:tbl>
    <w:p w:rsidR="006E6CA5" w:rsidRDefault="006E6CA5">
      <w:bookmarkStart w:id="0" w:name="_GoBack"/>
      <w:bookmarkEnd w:id="0"/>
    </w:p>
    <w:sectPr w:rsidR="006E6C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itter">
    <w:altName w:val="Times New Roman"/>
    <w:charset w:val="00"/>
    <w:family w:val="auto"/>
    <w:pitch w:val="variable"/>
    <w:sig w:usb0="00000003"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E5A47"/>
    <w:multiLevelType w:val="hybridMultilevel"/>
    <w:tmpl w:val="62DC0E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3B7514"/>
    <w:multiLevelType w:val="hybridMultilevel"/>
    <w:tmpl w:val="C06C83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A103DCC"/>
    <w:multiLevelType w:val="hybridMultilevel"/>
    <w:tmpl w:val="C87843A8"/>
    <w:lvl w:ilvl="0" w:tplc="2C843E4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B61"/>
    <w:rsid w:val="006E6CA5"/>
    <w:rsid w:val="00AD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9A155-63F3-4B34-BB0C-A2D9F49E9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B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AD5B6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D5B61"/>
    <w:pPr>
      <w:spacing w:after="0" w:line="240" w:lineRule="auto"/>
      <w:ind w:left="720"/>
    </w:pPr>
    <w:rPr>
      <w:rFonts w:ascii="Times New Roman" w:eastAsia="Times New Roman" w:hAnsi="Times New Roman" w:cs="Times New Roman"/>
      <w:sz w:val="24"/>
      <w:szCs w:val="24"/>
      <w:lang w:eastAsia="en-GB"/>
    </w:rPr>
  </w:style>
  <w:style w:type="table" w:customStyle="1" w:styleId="TableGrid2">
    <w:name w:val="Table Grid2"/>
    <w:basedOn w:val="TableNormal"/>
    <w:next w:val="TableGrid"/>
    <w:uiPriority w:val="59"/>
    <w:rsid w:val="00AD5B6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5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 Huddersfield Trust School</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Brown</dc:creator>
  <cp:keywords/>
  <dc:description/>
  <cp:lastModifiedBy>Nora Brown</cp:lastModifiedBy>
  <cp:revision>1</cp:revision>
  <dcterms:created xsi:type="dcterms:W3CDTF">2021-05-06T13:20:00Z</dcterms:created>
  <dcterms:modified xsi:type="dcterms:W3CDTF">2021-05-06T13:21:00Z</dcterms:modified>
</cp:coreProperties>
</file>