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r w:rsidR="00992C27">
              <w:rPr>
                <w:rFonts w:ascii="Verdana" w:hAnsi="Verdana"/>
                <w:sz w:val="20"/>
                <w:szCs w:val="20"/>
              </w:rPr>
              <w:t xml:space="preserve"> or are under investigation by the Police</w:t>
            </w:r>
            <w:r w:rsidRPr="00C22A1C">
              <w:rPr>
                <w:rFonts w:ascii="Verdana" w:hAnsi="Verdana"/>
                <w:sz w:val="20"/>
                <w:szCs w:val="20"/>
              </w:rPr>
              <w:t>?</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462DF8"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lastRenderedPageBreak/>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462DF8"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lastRenderedPageBreak/>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F8" w:rsidRDefault="00462DF8">
      <w:r>
        <w:separator/>
      </w:r>
    </w:p>
  </w:endnote>
  <w:endnote w:type="continuationSeparator" w:id="0">
    <w:p w:rsidR="00462DF8" w:rsidRDefault="0046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462DF8" w:rsidP="00B0374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F8" w:rsidRDefault="00462DF8">
      <w:r>
        <w:separator/>
      </w:r>
    </w:p>
  </w:footnote>
  <w:footnote w:type="continuationSeparator" w:id="0">
    <w:p w:rsidR="00462DF8" w:rsidRDefault="00462D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5295E"/>
    <w:rsid w:val="00083063"/>
    <w:rsid w:val="000D272E"/>
    <w:rsid w:val="00107968"/>
    <w:rsid w:val="001E039B"/>
    <w:rsid w:val="002967A6"/>
    <w:rsid w:val="002A6C41"/>
    <w:rsid w:val="00325D44"/>
    <w:rsid w:val="00333201"/>
    <w:rsid w:val="003A58E8"/>
    <w:rsid w:val="00462DF8"/>
    <w:rsid w:val="004C253F"/>
    <w:rsid w:val="005E7E71"/>
    <w:rsid w:val="006455BE"/>
    <w:rsid w:val="006860DE"/>
    <w:rsid w:val="007A4CA3"/>
    <w:rsid w:val="008160B0"/>
    <w:rsid w:val="00985D47"/>
    <w:rsid w:val="00992C2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0992-F9CE-4CE4-8151-DEF20B8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Kate</dc:creator>
  <cp:lastModifiedBy>M Richardson</cp:lastModifiedBy>
  <cp:revision>2</cp:revision>
  <cp:lastPrinted>2015-01-27T13:54:00Z</cp:lastPrinted>
  <dcterms:created xsi:type="dcterms:W3CDTF">2021-01-15T12:24:00Z</dcterms:created>
  <dcterms:modified xsi:type="dcterms:W3CDTF">2021-01-15T12:24:00Z</dcterms:modified>
</cp:coreProperties>
</file>