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774" w:type="dxa"/>
        <w:tblInd w:w="-856" w:type="dxa"/>
        <w:shd w:val="pct25" w:color="auto" w:fill="auto"/>
        <w:tblLook w:val="04A0" w:firstRow="1" w:lastRow="0" w:firstColumn="1" w:lastColumn="0" w:noHBand="0" w:noVBand="1"/>
      </w:tblPr>
      <w:tblGrid>
        <w:gridCol w:w="10774"/>
      </w:tblGrid>
      <w:tr w:rsidR="006E2C1C" w:rsidRPr="00A1767C" w:rsidTr="00AA7987">
        <w:tc>
          <w:tcPr>
            <w:tcW w:w="10774" w:type="dxa"/>
            <w:shd w:val="pct25" w:color="auto" w:fill="auto"/>
          </w:tcPr>
          <w:p w:rsidR="006E2C1C" w:rsidRPr="00A1767C" w:rsidRDefault="006E2C1C" w:rsidP="006E2C1C">
            <w:pPr>
              <w:jc w:val="center"/>
              <w:rPr>
                <w:rFonts w:ascii="Arial" w:hAnsi="Arial" w:cs="Arial"/>
                <w:b/>
              </w:rPr>
            </w:pPr>
            <w:r w:rsidRPr="00A1767C">
              <w:rPr>
                <w:rFonts w:ascii="Arial" w:hAnsi="Arial" w:cs="Arial"/>
                <w:b/>
              </w:rPr>
              <w:t>JOB DESCRIPTION</w:t>
            </w:r>
          </w:p>
        </w:tc>
      </w:tr>
      <w:tr w:rsidR="006E2C1C" w:rsidRPr="00A1767C" w:rsidTr="00AA7987">
        <w:tc>
          <w:tcPr>
            <w:tcW w:w="10774" w:type="dxa"/>
            <w:shd w:val="pct25" w:color="auto" w:fill="auto"/>
          </w:tcPr>
          <w:p w:rsidR="006E2C1C" w:rsidRPr="00A1767C" w:rsidRDefault="001B1848" w:rsidP="002E6FB3">
            <w:pPr>
              <w:jc w:val="center"/>
              <w:rPr>
                <w:rFonts w:ascii="Arial" w:hAnsi="Arial" w:cs="Arial"/>
                <w:b/>
              </w:rPr>
            </w:pPr>
            <w:r>
              <w:rPr>
                <w:rFonts w:ascii="Arial" w:hAnsi="Arial" w:cs="Arial"/>
                <w:b/>
              </w:rPr>
              <w:t>SCIENCE</w:t>
            </w:r>
            <w:r w:rsidR="00EB01D2">
              <w:rPr>
                <w:rFonts w:ascii="Arial" w:hAnsi="Arial" w:cs="Arial"/>
                <w:b/>
              </w:rPr>
              <w:t xml:space="preserve"> TEACHER</w:t>
            </w:r>
            <w:r>
              <w:rPr>
                <w:rFonts w:ascii="Arial" w:hAnsi="Arial" w:cs="Arial"/>
                <w:b/>
              </w:rPr>
              <w:t>, with Physics Specialism</w:t>
            </w:r>
            <w:bookmarkStart w:id="0" w:name="_GoBack"/>
            <w:bookmarkEnd w:id="0"/>
          </w:p>
        </w:tc>
      </w:tr>
      <w:tr w:rsidR="00270A50" w:rsidRPr="00270A50" w:rsidTr="00AA7987">
        <w:tc>
          <w:tcPr>
            <w:tcW w:w="10774" w:type="dxa"/>
            <w:shd w:val="pct25" w:color="auto" w:fill="auto"/>
          </w:tcPr>
          <w:p w:rsidR="006E2C1C" w:rsidRPr="00270A50" w:rsidRDefault="00F6451E" w:rsidP="003C605E">
            <w:pPr>
              <w:jc w:val="center"/>
              <w:rPr>
                <w:rFonts w:ascii="Arial" w:hAnsi="Arial" w:cs="Arial"/>
                <w:color w:val="FF0000"/>
              </w:rPr>
            </w:pPr>
            <w:r w:rsidRPr="00270A50">
              <w:rPr>
                <w:rFonts w:ascii="Arial" w:hAnsi="Arial" w:cs="Arial"/>
                <w:b/>
              </w:rPr>
              <w:t xml:space="preserve">SALARY: </w:t>
            </w:r>
            <w:r w:rsidR="003C605E" w:rsidRPr="003C605E">
              <w:rPr>
                <w:rFonts w:ascii="Arial" w:hAnsi="Arial" w:cs="Arial"/>
                <w:b/>
              </w:rPr>
              <w:t>MPS</w:t>
            </w:r>
            <w:r w:rsidR="00680DFF">
              <w:rPr>
                <w:rFonts w:ascii="Arial" w:hAnsi="Arial" w:cs="Arial"/>
                <w:b/>
              </w:rPr>
              <w:t>/UPS</w:t>
            </w:r>
          </w:p>
        </w:tc>
      </w:tr>
      <w:tr w:rsidR="003A091F" w:rsidRPr="00270A50" w:rsidTr="00AA7987">
        <w:tc>
          <w:tcPr>
            <w:tcW w:w="10774" w:type="dxa"/>
            <w:shd w:val="pct25" w:color="auto" w:fill="auto"/>
          </w:tcPr>
          <w:p w:rsidR="003A091F" w:rsidRPr="00270A50" w:rsidRDefault="009613E6" w:rsidP="00680DFF">
            <w:pPr>
              <w:jc w:val="center"/>
              <w:rPr>
                <w:rFonts w:ascii="Arial" w:hAnsi="Arial" w:cs="Arial"/>
                <w:b/>
              </w:rPr>
            </w:pPr>
            <w:r>
              <w:rPr>
                <w:rFonts w:ascii="Arial" w:hAnsi="Arial" w:cs="Arial"/>
                <w:b/>
              </w:rPr>
              <w:t>PERMANENT</w:t>
            </w:r>
            <w:r w:rsidR="002E6FB3">
              <w:rPr>
                <w:rFonts w:ascii="Arial" w:hAnsi="Arial" w:cs="Arial"/>
                <w:b/>
              </w:rPr>
              <w:t xml:space="preserve"> CONTRACT</w:t>
            </w:r>
            <w:r w:rsidR="00BB0C57">
              <w:rPr>
                <w:rFonts w:ascii="Arial" w:hAnsi="Arial" w:cs="Arial"/>
                <w:b/>
              </w:rPr>
              <w:t xml:space="preserve"> </w:t>
            </w:r>
          </w:p>
        </w:tc>
      </w:tr>
    </w:tbl>
    <w:tbl>
      <w:tblPr>
        <w:tblStyle w:val="TableGrid"/>
        <w:tblpPr w:leftFromText="180" w:rightFromText="180" w:vertAnchor="text" w:horzAnchor="margin" w:tblpXSpec="center" w:tblpY="299"/>
        <w:tblW w:w="10740" w:type="dxa"/>
        <w:tblLook w:val="04A0" w:firstRow="1" w:lastRow="0" w:firstColumn="1" w:lastColumn="0" w:noHBand="0" w:noVBand="1"/>
      </w:tblPr>
      <w:tblGrid>
        <w:gridCol w:w="3227"/>
        <w:gridCol w:w="7513"/>
      </w:tblGrid>
      <w:tr w:rsidR="00637734" w:rsidRPr="00A1767C" w:rsidTr="0028625A">
        <w:tc>
          <w:tcPr>
            <w:tcW w:w="3227" w:type="dxa"/>
            <w:shd w:val="pct15" w:color="auto" w:fill="auto"/>
          </w:tcPr>
          <w:p w:rsidR="00637734" w:rsidRPr="00A1767C" w:rsidRDefault="00637734" w:rsidP="00637734">
            <w:pPr>
              <w:rPr>
                <w:rFonts w:ascii="Arial" w:hAnsi="Arial" w:cs="Arial"/>
                <w:b/>
              </w:rPr>
            </w:pPr>
            <w:r w:rsidRPr="00A1767C">
              <w:rPr>
                <w:rFonts w:ascii="Arial" w:hAnsi="Arial" w:cs="Arial"/>
                <w:b/>
              </w:rPr>
              <w:t>Start Date:</w:t>
            </w:r>
          </w:p>
          <w:p w:rsidR="00637734" w:rsidRPr="003A091F" w:rsidRDefault="00F26ED0" w:rsidP="002E6FB3">
            <w:pPr>
              <w:pStyle w:val="ListParagraph"/>
              <w:ind w:left="142"/>
              <w:jc w:val="both"/>
              <w:rPr>
                <w:rFonts w:ascii="Arial" w:hAnsi="Arial" w:cs="Arial"/>
              </w:rPr>
            </w:pPr>
            <w:r>
              <w:rPr>
                <w:rFonts w:ascii="Arial" w:hAnsi="Arial" w:cs="Arial"/>
              </w:rPr>
              <w:t>January 2025, but earlier if possible</w:t>
            </w:r>
          </w:p>
        </w:tc>
        <w:tc>
          <w:tcPr>
            <w:tcW w:w="7513" w:type="dxa"/>
            <w:vMerge w:val="restart"/>
          </w:tcPr>
          <w:p w:rsidR="00805A78" w:rsidRPr="00A1767C" w:rsidRDefault="00805A78" w:rsidP="00805A78">
            <w:pPr>
              <w:rPr>
                <w:rFonts w:ascii="Arial" w:hAnsi="Arial" w:cs="Arial"/>
                <w:b/>
              </w:rPr>
            </w:pPr>
            <w:r w:rsidRPr="00A1767C">
              <w:rPr>
                <w:rFonts w:ascii="Arial" w:hAnsi="Arial" w:cs="Arial"/>
                <w:b/>
              </w:rPr>
              <w:t>Teaching &amp; Learning:</w:t>
            </w:r>
          </w:p>
          <w:p w:rsidR="00270A50" w:rsidRPr="00270A50" w:rsidRDefault="00270A50" w:rsidP="00FD0DD9">
            <w:pPr>
              <w:pStyle w:val="ListParagraph"/>
              <w:widowControl w:val="0"/>
              <w:numPr>
                <w:ilvl w:val="0"/>
                <w:numId w:val="13"/>
              </w:numPr>
              <w:ind w:left="175" w:hanging="141"/>
              <w:rPr>
                <w:rFonts w:ascii="Arial" w:hAnsi="Arial" w:cs="Arial"/>
              </w:rPr>
            </w:pPr>
            <w:r w:rsidRPr="00270A50">
              <w:rPr>
                <w:rFonts w:ascii="Arial" w:hAnsi="Arial" w:cs="Arial"/>
              </w:rPr>
              <w:t>To manage student learning through effective teaching in accordance with subject schemes of work and policies.</w:t>
            </w:r>
          </w:p>
          <w:p w:rsidR="00270A50" w:rsidRPr="00270A50" w:rsidRDefault="00270A50" w:rsidP="00FD0DD9">
            <w:pPr>
              <w:widowControl w:val="0"/>
              <w:numPr>
                <w:ilvl w:val="0"/>
                <w:numId w:val="15"/>
              </w:numPr>
              <w:ind w:left="175" w:hanging="141"/>
              <w:rPr>
                <w:rFonts w:ascii="Arial" w:hAnsi="Arial" w:cs="Arial"/>
              </w:rPr>
            </w:pPr>
            <w:r w:rsidRPr="00270A50">
              <w:rPr>
                <w:rFonts w:ascii="Arial" w:hAnsi="Arial" w:cs="Arial"/>
              </w:rPr>
              <w:t>To embrace whole school initiatives</w:t>
            </w:r>
            <w:r w:rsidR="00680DFF">
              <w:rPr>
                <w:rFonts w:ascii="Arial" w:hAnsi="Arial" w:cs="Arial"/>
              </w:rPr>
              <w:t>.</w:t>
            </w:r>
          </w:p>
          <w:p w:rsidR="009E6892" w:rsidRDefault="00270A50" w:rsidP="00736C02">
            <w:pPr>
              <w:widowControl w:val="0"/>
              <w:numPr>
                <w:ilvl w:val="0"/>
                <w:numId w:val="15"/>
              </w:numPr>
              <w:ind w:left="175" w:hanging="141"/>
              <w:rPr>
                <w:rFonts w:ascii="Arial" w:hAnsi="Arial" w:cs="Arial"/>
              </w:rPr>
            </w:pPr>
            <w:r w:rsidRPr="00270A50">
              <w:rPr>
                <w:rFonts w:ascii="Arial" w:hAnsi="Arial" w:cs="Arial"/>
              </w:rPr>
              <w:t>To teach</w:t>
            </w:r>
            <w:r w:rsidR="0097075A">
              <w:rPr>
                <w:rFonts w:ascii="Arial" w:hAnsi="Arial" w:cs="Arial"/>
              </w:rPr>
              <w:t xml:space="preserve"> across the full age and ability range, as required.</w:t>
            </w:r>
          </w:p>
          <w:p w:rsidR="007F42BA" w:rsidRDefault="007F42BA" w:rsidP="00736C02">
            <w:pPr>
              <w:widowControl w:val="0"/>
              <w:numPr>
                <w:ilvl w:val="0"/>
                <w:numId w:val="15"/>
              </w:numPr>
              <w:ind w:left="175" w:hanging="141"/>
              <w:rPr>
                <w:rFonts w:ascii="Arial" w:hAnsi="Arial" w:cs="Arial"/>
              </w:rPr>
            </w:pPr>
            <w:r>
              <w:rPr>
                <w:rFonts w:ascii="Arial" w:hAnsi="Arial" w:cs="Arial"/>
              </w:rPr>
              <w:t>To deliver small group intervention sessions, as required.</w:t>
            </w:r>
          </w:p>
          <w:p w:rsidR="00680DFF" w:rsidRDefault="00680DFF" w:rsidP="00736C02">
            <w:pPr>
              <w:widowControl w:val="0"/>
              <w:numPr>
                <w:ilvl w:val="0"/>
                <w:numId w:val="15"/>
              </w:numPr>
              <w:ind w:left="175" w:hanging="141"/>
              <w:rPr>
                <w:rFonts w:ascii="Arial" w:hAnsi="Arial" w:cs="Arial"/>
              </w:rPr>
            </w:pPr>
            <w:r>
              <w:rPr>
                <w:rFonts w:ascii="Arial" w:hAnsi="Arial" w:cs="Arial"/>
              </w:rPr>
              <w:t>To teach a second subject, as required.</w:t>
            </w:r>
          </w:p>
          <w:p w:rsidR="00270A50" w:rsidRPr="00270A50" w:rsidRDefault="00270A50" w:rsidP="00FD0DD9">
            <w:pPr>
              <w:widowControl w:val="0"/>
              <w:numPr>
                <w:ilvl w:val="0"/>
                <w:numId w:val="15"/>
              </w:numPr>
              <w:ind w:left="175" w:hanging="141"/>
              <w:rPr>
                <w:rFonts w:ascii="Arial" w:hAnsi="Arial" w:cs="Arial"/>
              </w:rPr>
            </w:pPr>
            <w:r w:rsidRPr="00270A50">
              <w:rPr>
                <w:rFonts w:ascii="Arial" w:hAnsi="Arial" w:cs="Arial"/>
              </w:rPr>
              <w:t>To plan differentiated lessons which meet the needs of all abilities</w:t>
            </w:r>
            <w:r w:rsidR="0004027A">
              <w:rPr>
                <w:rFonts w:ascii="Arial" w:hAnsi="Arial" w:cs="Arial"/>
              </w:rPr>
              <w:t>.</w:t>
            </w:r>
          </w:p>
          <w:p w:rsidR="00270A50" w:rsidRPr="00270A50" w:rsidRDefault="00270A50" w:rsidP="00FD0DD9">
            <w:pPr>
              <w:widowControl w:val="0"/>
              <w:numPr>
                <w:ilvl w:val="0"/>
                <w:numId w:val="15"/>
              </w:numPr>
              <w:ind w:left="175" w:hanging="141"/>
              <w:rPr>
                <w:rFonts w:ascii="Arial" w:hAnsi="Arial" w:cs="Arial"/>
              </w:rPr>
            </w:pPr>
            <w:r w:rsidRPr="00270A50">
              <w:rPr>
                <w:rFonts w:ascii="Arial" w:hAnsi="Arial" w:cs="Arial"/>
              </w:rPr>
              <w:t>To set homework regularly in accordance with the school’s policy.</w:t>
            </w:r>
          </w:p>
          <w:p w:rsidR="00270A50" w:rsidRPr="00270A50" w:rsidRDefault="00270A50" w:rsidP="00FD0DD9">
            <w:pPr>
              <w:widowControl w:val="0"/>
              <w:numPr>
                <w:ilvl w:val="0"/>
                <w:numId w:val="15"/>
              </w:numPr>
              <w:ind w:left="175" w:hanging="141"/>
              <w:rPr>
                <w:rFonts w:ascii="Arial" w:hAnsi="Arial" w:cs="Arial"/>
              </w:rPr>
            </w:pPr>
            <w:r w:rsidRPr="00270A50">
              <w:rPr>
                <w:rFonts w:ascii="Arial" w:hAnsi="Arial" w:cs="Arial"/>
              </w:rPr>
              <w:t>To encourage independent</w:t>
            </w:r>
            <w:r w:rsidR="00736C02">
              <w:rPr>
                <w:rFonts w:ascii="Arial" w:hAnsi="Arial" w:cs="Arial"/>
              </w:rPr>
              <w:t xml:space="preserve"> </w:t>
            </w:r>
            <w:r w:rsidRPr="00270A50">
              <w:rPr>
                <w:rFonts w:ascii="Arial" w:hAnsi="Arial" w:cs="Arial"/>
              </w:rPr>
              <w:t>learning.</w:t>
            </w:r>
          </w:p>
          <w:p w:rsidR="00270A50" w:rsidRPr="00270A50" w:rsidRDefault="00270A50" w:rsidP="00FD0DD9">
            <w:pPr>
              <w:widowControl w:val="0"/>
              <w:numPr>
                <w:ilvl w:val="0"/>
                <w:numId w:val="15"/>
              </w:numPr>
              <w:ind w:left="175" w:hanging="141"/>
              <w:rPr>
                <w:rFonts w:ascii="Arial" w:hAnsi="Arial" w:cs="Arial"/>
              </w:rPr>
            </w:pPr>
            <w:r w:rsidRPr="00270A50">
              <w:rPr>
                <w:rFonts w:ascii="Arial" w:hAnsi="Arial" w:cs="Arial"/>
              </w:rPr>
              <w:t>To promote learner self-esteem and a positive academic self-concept.</w:t>
            </w:r>
          </w:p>
          <w:p w:rsidR="00270A50" w:rsidRPr="00270A50" w:rsidRDefault="00270A50" w:rsidP="00FD0DD9">
            <w:pPr>
              <w:widowControl w:val="0"/>
              <w:numPr>
                <w:ilvl w:val="0"/>
                <w:numId w:val="15"/>
              </w:numPr>
              <w:ind w:left="175" w:hanging="141"/>
              <w:rPr>
                <w:rFonts w:ascii="Arial" w:hAnsi="Arial" w:cs="Arial"/>
              </w:rPr>
            </w:pPr>
            <w:r w:rsidRPr="00270A50">
              <w:rPr>
                <w:rFonts w:ascii="Arial" w:hAnsi="Arial" w:cs="Arial"/>
              </w:rPr>
              <w:t>To work effectively as a member of the subject team to improve the quality of teaching and learning.</w:t>
            </w:r>
          </w:p>
          <w:p w:rsidR="00270A50" w:rsidRPr="00270A50" w:rsidRDefault="00270A50" w:rsidP="00FD0DD9">
            <w:pPr>
              <w:widowControl w:val="0"/>
              <w:numPr>
                <w:ilvl w:val="0"/>
                <w:numId w:val="15"/>
              </w:numPr>
              <w:ind w:left="175" w:hanging="141"/>
              <w:rPr>
                <w:rFonts w:ascii="Arial" w:hAnsi="Arial" w:cs="Arial"/>
              </w:rPr>
            </w:pPr>
            <w:r w:rsidRPr="00270A50">
              <w:rPr>
                <w:rFonts w:ascii="Arial" w:hAnsi="Arial" w:cs="Arial"/>
              </w:rPr>
              <w:t>To deepen learner knowledge and understanding and to maximise their achievement.</w:t>
            </w:r>
          </w:p>
          <w:p w:rsidR="00270A50" w:rsidRDefault="00270A50" w:rsidP="00FD0DD9">
            <w:pPr>
              <w:widowControl w:val="0"/>
              <w:numPr>
                <w:ilvl w:val="0"/>
                <w:numId w:val="15"/>
              </w:numPr>
              <w:ind w:left="175" w:hanging="141"/>
              <w:rPr>
                <w:rFonts w:ascii="Arial" w:hAnsi="Arial" w:cs="Arial"/>
              </w:rPr>
            </w:pPr>
            <w:r w:rsidRPr="00270A50">
              <w:rPr>
                <w:rFonts w:ascii="Arial" w:hAnsi="Arial" w:cs="Arial"/>
              </w:rPr>
              <w:t>To use positive behaviour management techniques based on mutual respect and recognising that every child matters.</w:t>
            </w:r>
          </w:p>
          <w:p w:rsidR="007947A8" w:rsidRPr="00A1767C" w:rsidRDefault="007947A8" w:rsidP="00805A78">
            <w:pPr>
              <w:rPr>
                <w:rFonts w:ascii="Arial" w:hAnsi="Arial" w:cs="Arial"/>
                <w:b/>
              </w:rPr>
            </w:pPr>
          </w:p>
          <w:p w:rsidR="000A44ED" w:rsidRPr="00A1767C" w:rsidRDefault="00270A50" w:rsidP="000A44ED">
            <w:pPr>
              <w:rPr>
                <w:rFonts w:ascii="Arial" w:hAnsi="Arial" w:cs="Arial"/>
                <w:b/>
              </w:rPr>
            </w:pPr>
            <w:r>
              <w:rPr>
                <w:rFonts w:ascii="Arial" w:hAnsi="Arial" w:cs="Arial"/>
                <w:b/>
              </w:rPr>
              <w:t>Monitoring, Assessment, Recording, Reporting and Accountability</w:t>
            </w:r>
          </w:p>
          <w:p w:rsidR="00270A50" w:rsidRPr="00FD0DD9" w:rsidRDefault="00270A50" w:rsidP="00FD0DD9">
            <w:pPr>
              <w:widowControl w:val="0"/>
              <w:numPr>
                <w:ilvl w:val="0"/>
                <w:numId w:val="16"/>
              </w:numPr>
              <w:tabs>
                <w:tab w:val="clear" w:pos="720"/>
                <w:tab w:val="num" w:pos="175"/>
              </w:tabs>
              <w:ind w:left="175" w:hanging="141"/>
              <w:rPr>
                <w:rFonts w:ascii="Arial" w:hAnsi="Arial" w:cs="Arial"/>
              </w:rPr>
            </w:pPr>
            <w:r w:rsidRPr="00FD0DD9">
              <w:rPr>
                <w:rFonts w:ascii="Arial" w:hAnsi="Arial" w:cs="Arial"/>
              </w:rPr>
              <w:t>To ensure all students receive regular, effective feedback on the</w:t>
            </w:r>
            <w:r w:rsidR="00736C02">
              <w:rPr>
                <w:rFonts w:ascii="Arial" w:hAnsi="Arial" w:cs="Arial"/>
              </w:rPr>
              <w:t>ir work which promotes learning.</w:t>
            </w:r>
          </w:p>
          <w:p w:rsidR="00270A50" w:rsidRPr="00FD0DD9" w:rsidRDefault="00270A50" w:rsidP="00FD0DD9">
            <w:pPr>
              <w:widowControl w:val="0"/>
              <w:numPr>
                <w:ilvl w:val="0"/>
                <w:numId w:val="16"/>
              </w:numPr>
              <w:tabs>
                <w:tab w:val="clear" w:pos="720"/>
                <w:tab w:val="num" w:pos="175"/>
              </w:tabs>
              <w:ind w:left="175" w:hanging="141"/>
              <w:rPr>
                <w:rFonts w:ascii="Arial" w:hAnsi="Arial" w:cs="Arial"/>
              </w:rPr>
            </w:pPr>
            <w:r w:rsidRPr="00FD0DD9">
              <w:rPr>
                <w:rFonts w:ascii="Arial" w:hAnsi="Arial" w:cs="Arial"/>
              </w:rPr>
              <w:t>To be immediately responsible for learner tracking, recording and reporting.</w:t>
            </w:r>
          </w:p>
          <w:p w:rsidR="00270A50" w:rsidRPr="00FD0DD9" w:rsidRDefault="00270A50" w:rsidP="00FD0DD9">
            <w:pPr>
              <w:widowControl w:val="0"/>
              <w:numPr>
                <w:ilvl w:val="0"/>
                <w:numId w:val="16"/>
              </w:numPr>
              <w:tabs>
                <w:tab w:val="clear" w:pos="720"/>
                <w:tab w:val="num" w:pos="175"/>
              </w:tabs>
              <w:ind w:left="175" w:hanging="141"/>
              <w:rPr>
                <w:rFonts w:ascii="Arial" w:hAnsi="Arial" w:cs="Arial"/>
              </w:rPr>
            </w:pPr>
            <w:r w:rsidRPr="00FD0DD9">
              <w:rPr>
                <w:rFonts w:ascii="Arial" w:hAnsi="Arial" w:cs="Arial"/>
              </w:rPr>
              <w:t xml:space="preserve">To work with the Individual Learning Department (SEN) where necessary </w:t>
            </w:r>
            <w:proofErr w:type="spellStart"/>
            <w:r w:rsidRPr="00FD0DD9">
              <w:rPr>
                <w:rFonts w:ascii="Arial" w:hAnsi="Arial" w:cs="Arial"/>
              </w:rPr>
              <w:t>eg</w:t>
            </w:r>
            <w:proofErr w:type="spellEnd"/>
            <w:r w:rsidRPr="00FD0DD9">
              <w:rPr>
                <w:rFonts w:ascii="Arial" w:hAnsi="Arial" w:cs="Arial"/>
              </w:rPr>
              <w:t xml:space="preserve"> to effectively use IEPs to match curriculum materials and approaches to meeting learner needs.</w:t>
            </w:r>
          </w:p>
          <w:p w:rsidR="00270A50" w:rsidRPr="00FD0DD9" w:rsidRDefault="00270A50" w:rsidP="00FD0DD9">
            <w:pPr>
              <w:widowControl w:val="0"/>
              <w:numPr>
                <w:ilvl w:val="0"/>
                <w:numId w:val="16"/>
              </w:numPr>
              <w:tabs>
                <w:tab w:val="clear" w:pos="720"/>
                <w:tab w:val="num" w:pos="175"/>
              </w:tabs>
              <w:ind w:left="175" w:hanging="141"/>
              <w:rPr>
                <w:rFonts w:ascii="Arial" w:hAnsi="Arial" w:cs="Arial"/>
              </w:rPr>
            </w:pPr>
            <w:r w:rsidRPr="00FD0DD9">
              <w:rPr>
                <w:rFonts w:ascii="Arial" w:hAnsi="Arial" w:cs="Arial"/>
              </w:rPr>
              <w:t>To assess learners’ work and use findings to inform future planning, teaching and subject development.</w:t>
            </w:r>
          </w:p>
          <w:p w:rsidR="00270A50" w:rsidRPr="00FD0DD9" w:rsidRDefault="00270A50" w:rsidP="00FD0DD9">
            <w:pPr>
              <w:widowControl w:val="0"/>
              <w:numPr>
                <w:ilvl w:val="0"/>
                <w:numId w:val="16"/>
              </w:numPr>
              <w:tabs>
                <w:tab w:val="clear" w:pos="720"/>
                <w:tab w:val="num" w:pos="175"/>
              </w:tabs>
              <w:ind w:left="175" w:hanging="141"/>
              <w:rPr>
                <w:rFonts w:ascii="Arial" w:hAnsi="Arial" w:cs="Arial"/>
              </w:rPr>
            </w:pPr>
            <w:r w:rsidRPr="00FD0DD9">
              <w:rPr>
                <w:rFonts w:ascii="Arial" w:hAnsi="Arial" w:cs="Arial"/>
              </w:rPr>
              <w:t>To produce informative, helpful and accurate reports to parents.</w:t>
            </w:r>
          </w:p>
          <w:p w:rsidR="00270A50" w:rsidRPr="00FD0DD9" w:rsidRDefault="00270A50" w:rsidP="00FD0DD9">
            <w:pPr>
              <w:widowControl w:val="0"/>
              <w:numPr>
                <w:ilvl w:val="0"/>
                <w:numId w:val="16"/>
              </w:numPr>
              <w:tabs>
                <w:tab w:val="clear" w:pos="720"/>
                <w:tab w:val="num" w:pos="175"/>
              </w:tabs>
              <w:ind w:left="175" w:hanging="141"/>
              <w:rPr>
                <w:rFonts w:ascii="Arial" w:hAnsi="Arial" w:cs="Arial"/>
              </w:rPr>
            </w:pPr>
            <w:r w:rsidRPr="00FD0DD9">
              <w:rPr>
                <w:rFonts w:ascii="Arial" w:hAnsi="Arial" w:cs="Arial"/>
              </w:rPr>
              <w:t>To plan lessons and keep an accurate record of learner progress.</w:t>
            </w:r>
          </w:p>
          <w:p w:rsidR="00E346B7" w:rsidRPr="00A1767C" w:rsidRDefault="00E346B7" w:rsidP="00805A78">
            <w:pPr>
              <w:rPr>
                <w:rFonts w:ascii="Arial" w:hAnsi="Arial" w:cs="Arial"/>
                <w:b/>
              </w:rPr>
            </w:pPr>
          </w:p>
          <w:p w:rsidR="00805A78" w:rsidRPr="00A1767C" w:rsidRDefault="00270A50" w:rsidP="00805A78">
            <w:pPr>
              <w:rPr>
                <w:rFonts w:ascii="Arial" w:hAnsi="Arial" w:cs="Arial"/>
                <w:b/>
              </w:rPr>
            </w:pPr>
            <w:r>
              <w:rPr>
                <w:rFonts w:ascii="Arial" w:hAnsi="Arial" w:cs="Arial"/>
                <w:b/>
              </w:rPr>
              <w:t>Knowledge and Understanding</w:t>
            </w:r>
          </w:p>
          <w:p w:rsidR="00270A50" w:rsidRPr="00FD0DD9" w:rsidRDefault="00270A50" w:rsidP="00FD0DD9">
            <w:pPr>
              <w:widowControl w:val="0"/>
              <w:numPr>
                <w:ilvl w:val="0"/>
                <w:numId w:val="17"/>
              </w:numPr>
              <w:tabs>
                <w:tab w:val="clear" w:pos="720"/>
                <w:tab w:val="num" w:pos="175"/>
              </w:tabs>
              <w:ind w:left="175" w:hanging="141"/>
              <w:rPr>
                <w:rFonts w:ascii="Arial" w:hAnsi="Arial" w:cs="Arial"/>
              </w:rPr>
            </w:pPr>
            <w:r w:rsidRPr="00FD0DD9">
              <w:rPr>
                <w:rFonts w:ascii="Arial" w:hAnsi="Arial" w:cs="Arial"/>
              </w:rPr>
              <w:t>To have a thorough and up-to-date knowledge of all the national curriculum and examination courses.</w:t>
            </w:r>
          </w:p>
          <w:p w:rsidR="00270A50" w:rsidRPr="00FD0DD9" w:rsidRDefault="00270A50" w:rsidP="00FD0DD9">
            <w:pPr>
              <w:widowControl w:val="0"/>
              <w:numPr>
                <w:ilvl w:val="0"/>
                <w:numId w:val="17"/>
              </w:numPr>
              <w:tabs>
                <w:tab w:val="clear" w:pos="720"/>
                <w:tab w:val="num" w:pos="175"/>
              </w:tabs>
              <w:ind w:left="175" w:hanging="141"/>
              <w:rPr>
                <w:rFonts w:ascii="Arial" w:hAnsi="Arial" w:cs="Arial"/>
              </w:rPr>
            </w:pPr>
            <w:r w:rsidRPr="00FD0DD9">
              <w:rPr>
                <w:rFonts w:ascii="Arial" w:hAnsi="Arial" w:cs="Arial"/>
              </w:rPr>
              <w:t>To keep up-to-date with research and development in pedagogy both within the subject and as a teacher/learner.</w:t>
            </w:r>
          </w:p>
          <w:p w:rsidR="00A1767C" w:rsidRDefault="00A1767C" w:rsidP="00E90804">
            <w:pPr>
              <w:rPr>
                <w:rFonts w:ascii="Arial" w:hAnsi="Arial" w:cs="Arial"/>
              </w:rPr>
            </w:pPr>
          </w:p>
          <w:p w:rsidR="00270A50" w:rsidRDefault="00270A50" w:rsidP="00E90804">
            <w:pPr>
              <w:rPr>
                <w:rFonts w:ascii="Arial" w:hAnsi="Arial" w:cs="Arial"/>
              </w:rPr>
            </w:pPr>
            <w:r>
              <w:rPr>
                <w:rFonts w:ascii="Arial" w:hAnsi="Arial" w:cs="Arial"/>
                <w:b/>
              </w:rPr>
              <w:t>Professional Standards and Development</w:t>
            </w:r>
          </w:p>
          <w:p w:rsidR="00270A50" w:rsidRPr="00FD0DD9" w:rsidRDefault="00270A50" w:rsidP="00FD0DD9">
            <w:pPr>
              <w:pStyle w:val="ListParagraph"/>
              <w:widowControl w:val="0"/>
              <w:numPr>
                <w:ilvl w:val="0"/>
                <w:numId w:val="18"/>
              </w:numPr>
              <w:ind w:left="175" w:hanging="141"/>
              <w:rPr>
                <w:rFonts w:ascii="Arial" w:hAnsi="Arial" w:cs="Arial"/>
              </w:rPr>
            </w:pPr>
            <w:r w:rsidRPr="00FD0DD9">
              <w:rPr>
                <w:rFonts w:ascii="Arial" w:hAnsi="Arial" w:cs="Arial"/>
              </w:rPr>
              <w:t>You are expected to be a role model to learners through personal presentation and professional conduct.</w:t>
            </w:r>
          </w:p>
          <w:p w:rsidR="00270A50" w:rsidRPr="00FD0DD9" w:rsidRDefault="00270A50" w:rsidP="00FD0DD9">
            <w:pPr>
              <w:pStyle w:val="ListParagraph"/>
              <w:widowControl w:val="0"/>
              <w:numPr>
                <w:ilvl w:val="0"/>
                <w:numId w:val="18"/>
              </w:numPr>
              <w:ind w:left="175" w:hanging="141"/>
              <w:rPr>
                <w:rFonts w:ascii="Arial" w:hAnsi="Arial" w:cs="Arial"/>
              </w:rPr>
            </w:pPr>
            <w:r w:rsidRPr="00FD0DD9">
              <w:rPr>
                <w:rFonts w:ascii="Arial" w:hAnsi="Arial" w:cs="Arial"/>
              </w:rPr>
              <w:t>To be punctual to lessons and meetings.</w:t>
            </w:r>
          </w:p>
          <w:p w:rsidR="00270A50" w:rsidRPr="00FD0DD9" w:rsidRDefault="00270A50" w:rsidP="00FD0DD9">
            <w:pPr>
              <w:pStyle w:val="ListParagraph"/>
              <w:widowControl w:val="0"/>
              <w:numPr>
                <w:ilvl w:val="0"/>
                <w:numId w:val="18"/>
              </w:numPr>
              <w:ind w:left="175" w:hanging="141"/>
              <w:rPr>
                <w:rFonts w:ascii="Arial" w:hAnsi="Arial" w:cs="Arial"/>
              </w:rPr>
            </w:pPr>
            <w:r w:rsidRPr="00FD0DD9">
              <w:rPr>
                <w:rFonts w:ascii="Arial" w:hAnsi="Arial" w:cs="Arial"/>
              </w:rPr>
              <w:t>To support school policies.</w:t>
            </w:r>
          </w:p>
          <w:p w:rsidR="00270A50" w:rsidRPr="00FD0DD9" w:rsidRDefault="00270A50" w:rsidP="00FD0DD9">
            <w:pPr>
              <w:pStyle w:val="ListParagraph"/>
              <w:widowControl w:val="0"/>
              <w:numPr>
                <w:ilvl w:val="0"/>
                <w:numId w:val="18"/>
              </w:numPr>
              <w:ind w:left="175" w:hanging="141"/>
              <w:rPr>
                <w:rFonts w:ascii="Arial" w:hAnsi="Arial" w:cs="Arial"/>
              </w:rPr>
            </w:pPr>
            <w:r w:rsidRPr="00FD0DD9">
              <w:rPr>
                <w:rFonts w:ascii="Arial" w:hAnsi="Arial" w:cs="Arial"/>
              </w:rPr>
              <w:t>To strive for personal and professional development.</w:t>
            </w:r>
          </w:p>
          <w:p w:rsidR="00270A50" w:rsidRPr="00FD0DD9" w:rsidRDefault="00270A50" w:rsidP="00FD0DD9">
            <w:pPr>
              <w:pStyle w:val="ListParagraph"/>
              <w:widowControl w:val="0"/>
              <w:numPr>
                <w:ilvl w:val="0"/>
                <w:numId w:val="18"/>
              </w:numPr>
              <w:ind w:left="175" w:hanging="141"/>
              <w:rPr>
                <w:rFonts w:ascii="Arial" w:hAnsi="Arial" w:cs="Arial"/>
              </w:rPr>
            </w:pPr>
            <w:r w:rsidRPr="00FD0DD9">
              <w:rPr>
                <w:rFonts w:ascii="Arial" w:hAnsi="Arial" w:cs="Arial"/>
              </w:rPr>
              <w:t>To be involved in extra-curricular activities.</w:t>
            </w:r>
          </w:p>
          <w:p w:rsidR="00270A50" w:rsidRPr="00FD0DD9" w:rsidRDefault="00270A50" w:rsidP="00FD0DD9">
            <w:pPr>
              <w:pStyle w:val="ListParagraph"/>
              <w:widowControl w:val="0"/>
              <w:numPr>
                <w:ilvl w:val="0"/>
                <w:numId w:val="18"/>
              </w:numPr>
              <w:ind w:left="175" w:hanging="141"/>
              <w:rPr>
                <w:rFonts w:ascii="Arial" w:hAnsi="Arial" w:cs="Arial"/>
              </w:rPr>
            </w:pPr>
            <w:r w:rsidRPr="00FD0DD9">
              <w:rPr>
                <w:rFonts w:ascii="Arial" w:hAnsi="Arial" w:cs="Arial"/>
              </w:rPr>
              <w:t>To liaise effectively with parents and other stakeholders involved with education and welfare.</w:t>
            </w:r>
          </w:p>
          <w:p w:rsidR="00270A50" w:rsidRDefault="00270A50" w:rsidP="00FD0DD9">
            <w:pPr>
              <w:pStyle w:val="ListParagraph"/>
              <w:widowControl w:val="0"/>
              <w:numPr>
                <w:ilvl w:val="0"/>
                <w:numId w:val="18"/>
              </w:numPr>
              <w:ind w:left="175" w:hanging="141"/>
              <w:rPr>
                <w:rFonts w:ascii="Arial" w:hAnsi="Arial" w:cs="Arial"/>
              </w:rPr>
            </w:pPr>
            <w:r w:rsidRPr="00FD0DD9">
              <w:rPr>
                <w:rFonts w:ascii="Arial" w:hAnsi="Arial" w:cs="Arial"/>
              </w:rPr>
              <w:t xml:space="preserve">To undertake any reasonable task requested by the Head of Subject or </w:t>
            </w:r>
            <w:r w:rsidRPr="00FD0DD9">
              <w:rPr>
                <w:rFonts w:ascii="Arial" w:hAnsi="Arial" w:cs="Arial"/>
              </w:rPr>
              <w:lastRenderedPageBreak/>
              <w:t>Director of Learning.</w:t>
            </w:r>
          </w:p>
          <w:p w:rsidR="00730FD4" w:rsidRPr="00730FD4" w:rsidRDefault="00730FD4" w:rsidP="00730FD4">
            <w:pPr>
              <w:autoSpaceDE w:val="0"/>
              <w:autoSpaceDN w:val="0"/>
              <w:adjustRightInd w:val="0"/>
              <w:ind w:left="200" w:hanging="200"/>
              <w:rPr>
                <w:rFonts w:ascii="Arial" w:hAnsi="Arial" w:cs="Arial"/>
                <w:iCs/>
              </w:rPr>
            </w:pPr>
            <w:r w:rsidRPr="00730FD4">
              <w:rPr>
                <w:rFonts w:ascii="Arial" w:hAnsi="Arial" w:cs="Arial"/>
              </w:rPr>
              <w:t>-  To d</w:t>
            </w:r>
            <w:r w:rsidRPr="00730FD4">
              <w:rPr>
                <w:rFonts w:ascii="Arial" w:hAnsi="Arial" w:cs="Arial"/>
                <w:iCs/>
              </w:rPr>
              <w:t>emonstrate an understanding of and take responsibility for promoting high standards of literacy, articulacy and the correct use of standard English.</w:t>
            </w:r>
          </w:p>
          <w:p w:rsidR="00270A50" w:rsidRPr="00FD0DD9" w:rsidRDefault="00730FD4" w:rsidP="00270A50">
            <w:pPr>
              <w:pStyle w:val="Heading3"/>
              <w:outlineLvl w:val="2"/>
              <w:rPr>
                <w:rFonts w:ascii="Arial" w:hAnsi="Arial" w:cs="Arial"/>
                <w:color w:val="auto"/>
                <w:sz w:val="24"/>
                <w:szCs w:val="24"/>
              </w:rPr>
            </w:pPr>
            <w:r>
              <w:rPr>
                <w:rFonts w:ascii="Arial" w:hAnsi="Arial" w:cs="Arial"/>
                <w:color w:val="auto"/>
                <w:sz w:val="24"/>
                <w:szCs w:val="24"/>
              </w:rPr>
              <w:t>Pasto</w:t>
            </w:r>
            <w:r w:rsidR="00C24E51">
              <w:rPr>
                <w:rFonts w:ascii="Arial" w:hAnsi="Arial" w:cs="Arial"/>
                <w:color w:val="auto"/>
                <w:sz w:val="24"/>
                <w:szCs w:val="24"/>
              </w:rPr>
              <w:t>r</w:t>
            </w:r>
            <w:r w:rsidR="00270A50" w:rsidRPr="00FD0DD9">
              <w:rPr>
                <w:rFonts w:ascii="Arial" w:hAnsi="Arial" w:cs="Arial"/>
                <w:color w:val="auto"/>
                <w:sz w:val="24"/>
                <w:szCs w:val="24"/>
              </w:rPr>
              <w:t xml:space="preserve">al Duties </w:t>
            </w:r>
          </w:p>
          <w:p w:rsidR="00270A50" w:rsidRPr="00FD0DD9" w:rsidRDefault="00270A50" w:rsidP="00FD0DD9">
            <w:pPr>
              <w:widowControl w:val="0"/>
              <w:numPr>
                <w:ilvl w:val="0"/>
                <w:numId w:val="19"/>
              </w:numPr>
              <w:tabs>
                <w:tab w:val="clear" w:pos="720"/>
                <w:tab w:val="num" w:pos="175"/>
              </w:tabs>
              <w:ind w:left="175" w:hanging="141"/>
              <w:rPr>
                <w:rFonts w:ascii="Arial" w:hAnsi="Arial" w:cs="Arial"/>
              </w:rPr>
            </w:pPr>
            <w:r w:rsidRPr="00FD0DD9">
              <w:rPr>
                <w:rFonts w:ascii="Arial" w:hAnsi="Arial" w:cs="Arial"/>
              </w:rPr>
              <w:t>Every subject teacher will be expected to be a tutor.</w:t>
            </w:r>
          </w:p>
          <w:p w:rsidR="00270A50" w:rsidRPr="00FD0DD9" w:rsidRDefault="00E474C2" w:rsidP="00270A50">
            <w:pPr>
              <w:pStyle w:val="Heading3"/>
              <w:outlineLvl w:val="2"/>
              <w:rPr>
                <w:rFonts w:ascii="Arial" w:hAnsi="Arial" w:cs="Arial"/>
                <w:color w:val="auto"/>
                <w:sz w:val="24"/>
                <w:szCs w:val="24"/>
              </w:rPr>
            </w:pPr>
            <w:r>
              <w:rPr>
                <w:rFonts w:ascii="Arial" w:hAnsi="Arial" w:cs="Arial"/>
                <w:color w:val="auto"/>
                <w:sz w:val="24"/>
                <w:szCs w:val="24"/>
              </w:rPr>
              <w:t>ECT</w:t>
            </w:r>
            <w:r w:rsidR="00270A50" w:rsidRPr="00FD0DD9">
              <w:rPr>
                <w:rFonts w:ascii="Arial" w:hAnsi="Arial" w:cs="Arial"/>
                <w:color w:val="auto"/>
                <w:sz w:val="24"/>
                <w:szCs w:val="24"/>
              </w:rPr>
              <w:t>s only</w:t>
            </w:r>
          </w:p>
          <w:p w:rsidR="00270A50" w:rsidRPr="00FD0DD9" w:rsidRDefault="00270A50" w:rsidP="00FD0DD9">
            <w:pPr>
              <w:widowControl w:val="0"/>
              <w:numPr>
                <w:ilvl w:val="0"/>
                <w:numId w:val="20"/>
              </w:numPr>
              <w:tabs>
                <w:tab w:val="clear" w:pos="720"/>
                <w:tab w:val="num" w:pos="175"/>
              </w:tabs>
              <w:ind w:left="175" w:hanging="141"/>
              <w:rPr>
                <w:rFonts w:ascii="Arial" w:hAnsi="Arial" w:cs="Arial"/>
              </w:rPr>
            </w:pPr>
            <w:r w:rsidRPr="00FD0DD9">
              <w:rPr>
                <w:rFonts w:ascii="Arial" w:hAnsi="Arial" w:cs="Arial"/>
              </w:rPr>
              <w:t>To aim to pass the standards at the end of the induction period to maintain QTS.</w:t>
            </w:r>
          </w:p>
          <w:p w:rsidR="00270A50" w:rsidRPr="00FD0DD9" w:rsidRDefault="00270A50" w:rsidP="00FD0DD9">
            <w:pPr>
              <w:widowControl w:val="0"/>
              <w:numPr>
                <w:ilvl w:val="0"/>
                <w:numId w:val="20"/>
              </w:numPr>
              <w:tabs>
                <w:tab w:val="clear" w:pos="720"/>
                <w:tab w:val="num" w:pos="175"/>
              </w:tabs>
              <w:ind w:left="175" w:hanging="141"/>
              <w:rPr>
                <w:rFonts w:ascii="Arial" w:hAnsi="Arial" w:cs="Arial"/>
              </w:rPr>
            </w:pPr>
            <w:r w:rsidRPr="00FD0DD9">
              <w:rPr>
                <w:rFonts w:ascii="Arial" w:hAnsi="Arial" w:cs="Arial"/>
              </w:rPr>
              <w:t>To take full advantage of the school’s induction programme.</w:t>
            </w:r>
          </w:p>
          <w:p w:rsidR="00270A50" w:rsidRPr="00FD0DD9" w:rsidRDefault="00270A50" w:rsidP="00FD0DD9">
            <w:pPr>
              <w:widowControl w:val="0"/>
              <w:numPr>
                <w:ilvl w:val="0"/>
                <w:numId w:val="20"/>
              </w:numPr>
              <w:tabs>
                <w:tab w:val="clear" w:pos="720"/>
                <w:tab w:val="num" w:pos="175"/>
              </w:tabs>
              <w:ind w:left="175" w:hanging="141"/>
              <w:rPr>
                <w:rFonts w:ascii="Arial" w:hAnsi="Arial" w:cs="Arial"/>
              </w:rPr>
            </w:pPr>
            <w:r w:rsidRPr="00FD0DD9">
              <w:rPr>
                <w:rFonts w:ascii="Arial" w:hAnsi="Arial" w:cs="Arial"/>
              </w:rPr>
              <w:t>To seek advice and guidance.</w:t>
            </w:r>
          </w:p>
          <w:p w:rsidR="00270A50" w:rsidRPr="00FD0DD9" w:rsidRDefault="00270A50" w:rsidP="00FD0DD9">
            <w:pPr>
              <w:widowControl w:val="0"/>
              <w:numPr>
                <w:ilvl w:val="0"/>
                <w:numId w:val="20"/>
              </w:numPr>
              <w:tabs>
                <w:tab w:val="clear" w:pos="720"/>
                <w:tab w:val="num" w:pos="175"/>
              </w:tabs>
              <w:ind w:left="175" w:hanging="141"/>
              <w:rPr>
                <w:rFonts w:ascii="Arial" w:hAnsi="Arial" w:cs="Arial"/>
              </w:rPr>
            </w:pPr>
            <w:r w:rsidRPr="00FD0DD9">
              <w:rPr>
                <w:rFonts w:ascii="Arial" w:hAnsi="Arial" w:cs="Arial"/>
              </w:rPr>
              <w:t>To engage in reflective self-analysis of professional practice.</w:t>
            </w:r>
          </w:p>
          <w:p w:rsidR="00270A50" w:rsidRPr="003A091F" w:rsidRDefault="00270A50" w:rsidP="00E90804">
            <w:pPr>
              <w:widowControl w:val="0"/>
              <w:numPr>
                <w:ilvl w:val="0"/>
                <w:numId w:val="20"/>
              </w:numPr>
              <w:tabs>
                <w:tab w:val="clear" w:pos="720"/>
                <w:tab w:val="num" w:pos="175"/>
              </w:tabs>
              <w:ind w:left="175" w:hanging="141"/>
              <w:rPr>
                <w:rFonts w:ascii="Arial" w:hAnsi="Arial" w:cs="Arial"/>
              </w:rPr>
            </w:pPr>
            <w:r w:rsidRPr="003A091F">
              <w:rPr>
                <w:rFonts w:ascii="Arial" w:hAnsi="Arial" w:cs="Arial"/>
              </w:rPr>
              <w:t>To play an active part in the everyday life of the school.</w:t>
            </w:r>
          </w:p>
          <w:p w:rsidR="00A1767C" w:rsidRPr="00A1767C" w:rsidRDefault="00A1767C" w:rsidP="003A091F">
            <w:pPr>
              <w:rPr>
                <w:rFonts w:ascii="Arial" w:hAnsi="Arial" w:cs="Arial"/>
              </w:rPr>
            </w:pPr>
          </w:p>
        </w:tc>
      </w:tr>
      <w:tr w:rsidR="00637734" w:rsidRPr="00A1767C" w:rsidTr="0028625A">
        <w:tc>
          <w:tcPr>
            <w:tcW w:w="3227" w:type="dxa"/>
            <w:shd w:val="pct15" w:color="auto" w:fill="auto"/>
          </w:tcPr>
          <w:p w:rsidR="008A7521" w:rsidRDefault="00637734" w:rsidP="00643252">
            <w:pPr>
              <w:rPr>
                <w:rFonts w:ascii="Arial" w:hAnsi="Arial" w:cs="Arial"/>
                <w:b/>
              </w:rPr>
            </w:pPr>
            <w:r w:rsidRPr="00A1767C">
              <w:rPr>
                <w:rFonts w:ascii="Arial" w:hAnsi="Arial" w:cs="Arial"/>
                <w:b/>
              </w:rPr>
              <w:t>Working Hours:</w:t>
            </w:r>
            <w:r w:rsidR="008A7521">
              <w:rPr>
                <w:rFonts w:ascii="Arial" w:hAnsi="Arial" w:cs="Arial"/>
                <w:b/>
              </w:rPr>
              <w:t xml:space="preserve"> </w:t>
            </w:r>
          </w:p>
          <w:p w:rsidR="003A091F" w:rsidRPr="008A7521" w:rsidRDefault="008A7521" w:rsidP="00643252">
            <w:pPr>
              <w:rPr>
                <w:rFonts w:ascii="Arial" w:hAnsi="Arial" w:cs="Arial"/>
              </w:rPr>
            </w:pPr>
            <w:r w:rsidRPr="008A7521">
              <w:rPr>
                <w:rFonts w:ascii="Arial" w:hAnsi="Arial" w:cs="Arial"/>
              </w:rPr>
              <w:t>Full time</w:t>
            </w:r>
          </w:p>
        </w:tc>
        <w:tc>
          <w:tcPr>
            <w:tcW w:w="7513" w:type="dxa"/>
            <w:vMerge/>
          </w:tcPr>
          <w:p w:rsidR="00637734" w:rsidRPr="00A1767C" w:rsidRDefault="00637734" w:rsidP="00637734">
            <w:pPr>
              <w:rPr>
                <w:rFonts w:ascii="Arial" w:hAnsi="Arial" w:cs="Arial"/>
              </w:rPr>
            </w:pPr>
          </w:p>
        </w:tc>
      </w:tr>
      <w:tr w:rsidR="00637734" w:rsidRPr="00A1767C" w:rsidTr="0028625A">
        <w:tc>
          <w:tcPr>
            <w:tcW w:w="3227" w:type="dxa"/>
            <w:shd w:val="pct15" w:color="auto" w:fill="auto"/>
          </w:tcPr>
          <w:p w:rsidR="00637734" w:rsidRPr="00A1767C" w:rsidRDefault="00637734" w:rsidP="00637734">
            <w:pPr>
              <w:rPr>
                <w:rFonts w:ascii="Arial" w:hAnsi="Arial" w:cs="Arial"/>
                <w:b/>
              </w:rPr>
            </w:pPr>
            <w:r w:rsidRPr="00A1767C">
              <w:rPr>
                <w:rFonts w:ascii="Arial" w:hAnsi="Arial" w:cs="Arial"/>
                <w:b/>
              </w:rPr>
              <w:t>Accountability:</w:t>
            </w:r>
          </w:p>
          <w:p w:rsidR="00637734" w:rsidRPr="00A1767C" w:rsidRDefault="00637734" w:rsidP="0082211A">
            <w:pPr>
              <w:rPr>
                <w:rFonts w:ascii="Arial" w:hAnsi="Arial" w:cs="Arial"/>
              </w:rPr>
            </w:pPr>
            <w:r w:rsidRPr="00A1767C">
              <w:rPr>
                <w:rFonts w:ascii="Arial" w:hAnsi="Arial" w:cs="Arial"/>
              </w:rPr>
              <w:t xml:space="preserve">Accountable to the </w:t>
            </w:r>
            <w:r w:rsidR="00E90804" w:rsidRPr="00A1767C">
              <w:rPr>
                <w:rFonts w:ascii="Arial" w:hAnsi="Arial" w:cs="Arial"/>
              </w:rPr>
              <w:t>Headteacher</w:t>
            </w:r>
            <w:r w:rsidR="001C2832" w:rsidRPr="00A1767C">
              <w:rPr>
                <w:rFonts w:ascii="Arial" w:hAnsi="Arial" w:cs="Arial"/>
              </w:rPr>
              <w:t>. U</w:t>
            </w:r>
            <w:r w:rsidR="00D7155F" w:rsidRPr="00A1767C">
              <w:rPr>
                <w:rFonts w:ascii="Arial" w:hAnsi="Arial" w:cs="Arial"/>
              </w:rPr>
              <w:t xml:space="preserve">nder the </w:t>
            </w:r>
            <w:r w:rsidR="001C2832" w:rsidRPr="00A1767C">
              <w:rPr>
                <w:rFonts w:ascii="Arial" w:hAnsi="Arial" w:cs="Arial"/>
              </w:rPr>
              <w:t xml:space="preserve">daily </w:t>
            </w:r>
            <w:r w:rsidR="00D7155F" w:rsidRPr="00A1767C">
              <w:rPr>
                <w:rFonts w:ascii="Arial" w:hAnsi="Arial" w:cs="Arial"/>
              </w:rPr>
              <w:t xml:space="preserve">leadership of the </w:t>
            </w:r>
            <w:r w:rsidR="0082211A" w:rsidRPr="00A1767C">
              <w:rPr>
                <w:rFonts w:ascii="Arial" w:hAnsi="Arial" w:cs="Arial"/>
              </w:rPr>
              <w:t>Director of Learning</w:t>
            </w:r>
            <w:r w:rsidR="001C2832" w:rsidRPr="00A1767C">
              <w:rPr>
                <w:rFonts w:ascii="Arial" w:hAnsi="Arial" w:cs="Arial"/>
              </w:rPr>
              <w:t>.</w:t>
            </w:r>
          </w:p>
        </w:tc>
        <w:tc>
          <w:tcPr>
            <w:tcW w:w="7513" w:type="dxa"/>
            <w:vMerge/>
          </w:tcPr>
          <w:p w:rsidR="00637734" w:rsidRPr="00A1767C" w:rsidRDefault="00637734" w:rsidP="00637734">
            <w:pPr>
              <w:rPr>
                <w:rFonts w:ascii="Arial" w:hAnsi="Arial" w:cs="Arial"/>
              </w:rPr>
            </w:pPr>
          </w:p>
        </w:tc>
      </w:tr>
      <w:tr w:rsidR="00270A50" w:rsidRPr="00A1767C" w:rsidTr="0028625A">
        <w:tc>
          <w:tcPr>
            <w:tcW w:w="3227" w:type="dxa"/>
            <w:shd w:val="pct15" w:color="auto" w:fill="auto"/>
          </w:tcPr>
          <w:p w:rsidR="00270A50" w:rsidRPr="00A1767C" w:rsidRDefault="00270A50" w:rsidP="00637734">
            <w:pPr>
              <w:rPr>
                <w:rFonts w:ascii="Arial" w:hAnsi="Arial" w:cs="Arial"/>
                <w:b/>
              </w:rPr>
            </w:pPr>
            <w:r w:rsidRPr="00A1767C">
              <w:rPr>
                <w:rFonts w:ascii="Arial" w:hAnsi="Arial" w:cs="Arial"/>
                <w:b/>
              </w:rPr>
              <w:t>Safeguarding:</w:t>
            </w:r>
          </w:p>
          <w:p w:rsidR="00270A50" w:rsidRPr="00BD013B" w:rsidRDefault="00270A50" w:rsidP="00E1535A">
            <w:pPr>
              <w:rPr>
                <w:rFonts w:ascii="Arial" w:hAnsi="Arial" w:cs="Arial"/>
              </w:rPr>
            </w:pPr>
            <w:r w:rsidRPr="00BD013B">
              <w:rPr>
                <w:rFonts w:ascii="Arial" w:hAnsi="Arial" w:cs="Arial"/>
              </w:rPr>
              <w:t>The John of Gaunt School is committed to safeguarding and promoting the welfare of children and young people and expects all staff to share this commitment and individually take responsibility for doing so.</w:t>
            </w:r>
          </w:p>
          <w:p w:rsidR="00270A50" w:rsidRPr="00A1767C" w:rsidRDefault="00270A50" w:rsidP="00E1535A">
            <w:pPr>
              <w:rPr>
                <w:rFonts w:ascii="Arial" w:hAnsi="Arial" w:cs="Arial"/>
              </w:rPr>
            </w:pPr>
            <w:r>
              <w:rPr>
                <w:rFonts w:ascii="Arial" w:hAnsi="Arial" w:cs="Arial"/>
              </w:rPr>
              <w:t>- The postholder must hold enhanced DBS clearance.</w:t>
            </w:r>
          </w:p>
        </w:tc>
        <w:tc>
          <w:tcPr>
            <w:tcW w:w="7513" w:type="dxa"/>
            <w:vMerge/>
          </w:tcPr>
          <w:p w:rsidR="00270A50" w:rsidRPr="00A1767C" w:rsidRDefault="00270A50" w:rsidP="00637734">
            <w:pPr>
              <w:rPr>
                <w:rFonts w:ascii="Arial" w:hAnsi="Arial" w:cs="Arial"/>
              </w:rPr>
            </w:pPr>
          </w:p>
        </w:tc>
      </w:tr>
      <w:tr w:rsidR="00270A50" w:rsidRPr="00A1767C" w:rsidTr="0028625A">
        <w:tc>
          <w:tcPr>
            <w:tcW w:w="3227" w:type="dxa"/>
            <w:shd w:val="pct15" w:color="auto" w:fill="auto"/>
          </w:tcPr>
          <w:p w:rsidR="003A091F" w:rsidRPr="00A1767C" w:rsidRDefault="003A091F" w:rsidP="003A091F">
            <w:pPr>
              <w:pStyle w:val="Heading2"/>
              <w:outlineLvl w:val="1"/>
              <w:rPr>
                <w:rFonts w:ascii="Arial" w:hAnsi="Arial" w:cs="Arial"/>
                <w:sz w:val="22"/>
                <w:szCs w:val="22"/>
              </w:rPr>
            </w:pPr>
            <w:r w:rsidRPr="00A1767C">
              <w:rPr>
                <w:rFonts w:ascii="Arial" w:hAnsi="Arial" w:cs="Arial"/>
                <w:sz w:val="22"/>
                <w:szCs w:val="22"/>
              </w:rPr>
              <w:t xml:space="preserve">Comment </w:t>
            </w:r>
          </w:p>
          <w:p w:rsidR="003A091F" w:rsidRPr="00A1767C" w:rsidRDefault="003A091F" w:rsidP="003A091F">
            <w:pPr>
              <w:rPr>
                <w:rFonts w:ascii="Arial" w:hAnsi="Arial" w:cs="Arial"/>
              </w:rPr>
            </w:pPr>
            <w:r w:rsidRPr="00A1767C">
              <w:rPr>
                <w:rFonts w:ascii="Arial" w:hAnsi="Arial" w:cs="Arial"/>
              </w:rPr>
              <w:t>This job description will be reviewed annually as part of our Performance Management process and may be subject to amendment or modification at any time after consultation with the post holder. It is not comprehensive but sets out the main expectations of the school.</w:t>
            </w:r>
          </w:p>
          <w:p w:rsidR="00270A50" w:rsidRPr="00A1767C" w:rsidRDefault="00270A50" w:rsidP="00637734">
            <w:pPr>
              <w:rPr>
                <w:rFonts w:ascii="Arial" w:hAnsi="Arial" w:cs="Arial"/>
              </w:rPr>
            </w:pPr>
          </w:p>
        </w:tc>
        <w:tc>
          <w:tcPr>
            <w:tcW w:w="7513" w:type="dxa"/>
            <w:vMerge/>
          </w:tcPr>
          <w:p w:rsidR="00270A50" w:rsidRPr="00A1767C" w:rsidRDefault="00270A50" w:rsidP="00637734">
            <w:pPr>
              <w:rPr>
                <w:rFonts w:ascii="Arial" w:hAnsi="Arial" w:cs="Arial"/>
              </w:rPr>
            </w:pPr>
          </w:p>
        </w:tc>
      </w:tr>
    </w:tbl>
    <w:p w:rsidR="00476A84" w:rsidRPr="00A1767C" w:rsidRDefault="001B1848">
      <w:pPr>
        <w:rPr>
          <w:rFonts w:ascii="Arial" w:hAnsi="Arial" w:cs="Arial"/>
        </w:rPr>
      </w:pPr>
    </w:p>
    <w:p w:rsidR="006E2C1C" w:rsidRPr="00A1767C" w:rsidRDefault="006E2C1C">
      <w:pPr>
        <w:rPr>
          <w:rFonts w:ascii="Arial" w:hAnsi="Arial" w:cs="Arial"/>
        </w:rPr>
      </w:pPr>
    </w:p>
    <w:sectPr w:rsidR="006E2C1C" w:rsidRPr="00A1767C" w:rsidSect="00BE7059">
      <w:headerReference w:type="default" r:id="rId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7C46" w:rsidRDefault="00057C46" w:rsidP="006E2C1C">
      <w:pPr>
        <w:spacing w:after="0" w:line="240" w:lineRule="auto"/>
      </w:pPr>
      <w:r>
        <w:separator/>
      </w:r>
    </w:p>
  </w:endnote>
  <w:endnote w:type="continuationSeparator" w:id="0">
    <w:p w:rsidR="00057C46" w:rsidRDefault="00057C46" w:rsidP="006E2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7C46" w:rsidRDefault="00057C46" w:rsidP="006E2C1C">
      <w:pPr>
        <w:spacing w:after="0" w:line="240" w:lineRule="auto"/>
      </w:pPr>
      <w:r>
        <w:separator/>
      </w:r>
    </w:p>
  </w:footnote>
  <w:footnote w:type="continuationSeparator" w:id="0">
    <w:p w:rsidR="00057C46" w:rsidRDefault="00057C46" w:rsidP="006E2C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36A9" w:rsidRDefault="002A36A9" w:rsidP="002A36A9">
    <w:pPr>
      <w:pStyle w:val="Header"/>
      <w:jc w:val="center"/>
      <w:rPr>
        <w:rFonts w:ascii="Arial" w:hAnsi="Arial" w:cs="Arial"/>
        <w:b/>
      </w:rPr>
    </w:pPr>
    <w:r w:rsidRPr="005C6019">
      <w:rPr>
        <w:rFonts w:ascii="Arial" w:hAnsi="Arial" w:cs="Arial"/>
        <w:b/>
      </w:rPr>
      <w:object w:dxaOrig="1965" w:dyaOrig="1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6pt;height:34.8pt" fillcolor="window">
          <v:imagedata r:id="rId1" o:title=""/>
        </v:shape>
        <o:OLEObject Type="Embed" ProgID="WPDraw30.Drawing" ShapeID="_x0000_i1025" DrawAspect="Content" ObjectID="_1818419180" r:id="rId2"/>
      </w:object>
    </w:r>
  </w:p>
  <w:p w:rsidR="002A36A9" w:rsidRPr="005C6019" w:rsidRDefault="002A36A9" w:rsidP="002A36A9">
    <w:pPr>
      <w:spacing w:after="0"/>
      <w:jc w:val="center"/>
      <w:rPr>
        <w:rFonts w:ascii="Arial" w:hAnsi="Arial" w:cs="Arial"/>
        <w:b/>
        <w:szCs w:val="24"/>
      </w:rPr>
    </w:pPr>
    <w:r w:rsidRPr="005C6019">
      <w:rPr>
        <w:rFonts w:ascii="Arial" w:hAnsi="Arial" w:cs="Arial"/>
        <w:b/>
        <w:szCs w:val="24"/>
      </w:rPr>
      <w:t>The John of Gaunt School</w:t>
    </w:r>
  </w:p>
  <w:p w:rsidR="006E2C1C" w:rsidRPr="002A36A9" w:rsidRDefault="002A36A9" w:rsidP="002A36A9">
    <w:pPr>
      <w:spacing w:after="0"/>
      <w:jc w:val="center"/>
      <w:rPr>
        <w:rFonts w:ascii="Arial" w:hAnsi="Arial" w:cs="Arial"/>
        <w:b/>
        <w:szCs w:val="24"/>
      </w:rPr>
    </w:pPr>
    <w:r w:rsidRPr="005C6019">
      <w:rPr>
        <w:rFonts w:ascii="Arial" w:hAnsi="Arial" w:cs="Arial"/>
        <w:b/>
        <w:szCs w:val="24"/>
      </w:rPr>
      <w:t xml:space="preserve">- A Community Academy </w:t>
    </w:r>
    <w:r>
      <w:rPr>
        <w:rFonts w:ascii="Arial" w:hAnsi="Arial" w:cs="Arial"/>
        <w:b/>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84082"/>
    <w:multiLevelType w:val="hybridMultilevel"/>
    <w:tmpl w:val="E4D085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E50795"/>
    <w:multiLevelType w:val="hybridMultilevel"/>
    <w:tmpl w:val="09D0BD0C"/>
    <w:lvl w:ilvl="0" w:tplc="5D7A79E0">
      <w:start w:val="7"/>
      <w:numFmt w:val="bullet"/>
      <w:lvlText w:val="-"/>
      <w:lvlJc w:val="left"/>
      <w:pPr>
        <w:tabs>
          <w:tab w:val="num" w:pos="720"/>
        </w:tabs>
        <w:ind w:left="720" w:hanging="360"/>
      </w:pPr>
      <w:rPr>
        <w:rFonts w:ascii="Arial" w:eastAsiaTheme="minorHAnsi" w:hAnsi="Aria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3F147B"/>
    <w:multiLevelType w:val="hybridMultilevel"/>
    <w:tmpl w:val="ECEA640C"/>
    <w:lvl w:ilvl="0" w:tplc="5D7A79E0">
      <w:start w:val="7"/>
      <w:numFmt w:val="bullet"/>
      <w:lvlText w:val="-"/>
      <w:lvlJc w:val="left"/>
      <w:pPr>
        <w:tabs>
          <w:tab w:val="num" w:pos="720"/>
        </w:tabs>
        <w:ind w:left="720" w:hanging="360"/>
      </w:pPr>
      <w:rPr>
        <w:rFonts w:ascii="Arial" w:eastAsiaTheme="minorHAnsi" w:hAnsi="Aria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EC33E5"/>
    <w:multiLevelType w:val="hybridMultilevel"/>
    <w:tmpl w:val="41E449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C0071D"/>
    <w:multiLevelType w:val="hybridMultilevel"/>
    <w:tmpl w:val="FAF8970C"/>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4A19B9"/>
    <w:multiLevelType w:val="hybridMultilevel"/>
    <w:tmpl w:val="2DAA4E30"/>
    <w:lvl w:ilvl="0" w:tplc="5D7A79E0">
      <w:start w:val="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0E5C06"/>
    <w:multiLevelType w:val="hybridMultilevel"/>
    <w:tmpl w:val="DFE60848"/>
    <w:lvl w:ilvl="0" w:tplc="4FEC64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EB525F"/>
    <w:multiLevelType w:val="hybridMultilevel"/>
    <w:tmpl w:val="E2EC362C"/>
    <w:lvl w:ilvl="0" w:tplc="B71EAC5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A244F39"/>
    <w:multiLevelType w:val="hybridMultilevel"/>
    <w:tmpl w:val="A5C024BA"/>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4F4248"/>
    <w:multiLevelType w:val="hybridMultilevel"/>
    <w:tmpl w:val="A58674DA"/>
    <w:lvl w:ilvl="0" w:tplc="0409000B">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E557E9"/>
    <w:multiLevelType w:val="hybridMultilevel"/>
    <w:tmpl w:val="A73AE742"/>
    <w:lvl w:ilvl="0" w:tplc="DAFC6E52">
      <w:start w:val="2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2D0EFC"/>
    <w:multiLevelType w:val="hybridMultilevel"/>
    <w:tmpl w:val="A81837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2407B8"/>
    <w:multiLevelType w:val="hybridMultilevel"/>
    <w:tmpl w:val="76ECA1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CF0A10"/>
    <w:multiLevelType w:val="hybridMultilevel"/>
    <w:tmpl w:val="93BC2F94"/>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5E6F23F6"/>
    <w:multiLevelType w:val="hybridMultilevel"/>
    <w:tmpl w:val="8A3A5832"/>
    <w:lvl w:ilvl="0" w:tplc="5D7A79E0">
      <w:start w:val="7"/>
      <w:numFmt w:val="bullet"/>
      <w:lvlText w:val="-"/>
      <w:lvlJc w:val="left"/>
      <w:pPr>
        <w:tabs>
          <w:tab w:val="num" w:pos="720"/>
        </w:tabs>
        <w:ind w:left="720" w:hanging="360"/>
      </w:pPr>
      <w:rPr>
        <w:rFonts w:ascii="Arial" w:eastAsiaTheme="minorHAnsi" w:hAnsi="Aria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9C3A0E"/>
    <w:multiLevelType w:val="hybridMultilevel"/>
    <w:tmpl w:val="E1A88F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97448E9"/>
    <w:multiLevelType w:val="hybridMultilevel"/>
    <w:tmpl w:val="92D45F44"/>
    <w:lvl w:ilvl="0" w:tplc="5D7A79E0">
      <w:start w:val="7"/>
      <w:numFmt w:val="bullet"/>
      <w:lvlText w:val="-"/>
      <w:lvlJc w:val="left"/>
      <w:pPr>
        <w:tabs>
          <w:tab w:val="num" w:pos="720"/>
        </w:tabs>
        <w:ind w:left="720" w:hanging="360"/>
      </w:pPr>
      <w:rPr>
        <w:rFonts w:ascii="Arial" w:eastAsiaTheme="minorHAnsi" w:hAnsi="Aria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9E7960"/>
    <w:multiLevelType w:val="hybridMultilevel"/>
    <w:tmpl w:val="1FF201DE"/>
    <w:lvl w:ilvl="0" w:tplc="5D7A79E0">
      <w:start w:val="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9F24D0"/>
    <w:multiLevelType w:val="hybridMultilevel"/>
    <w:tmpl w:val="10D62B7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E605C1"/>
    <w:multiLevelType w:val="hybridMultilevel"/>
    <w:tmpl w:val="F2B6DC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A723ED6"/>
    <w:multiLevelType w:val="hybridMultilevel"/>
    <w:tmpl w:val="34D09C2E"/>
    <w:lvl w:ilvl="0" w:tplc="62DC317E">
      <w:start w:val="2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D474F3C"/>
    <w:multiLevelType w:val="hybridMultilevel"/>
    <w:tmpl w:val="11508B86"/>
    <w:lvl w:ilvl="0" w:tplc="5D7A79E0">
      <w:start w:val="7"/>
      <w:numFmt w:val="bullet"/>
      <w:lvlText w:val="-"/>
      <w:lvlJc w:val="left"/>
      <w:pPr>
        <w:tabs>
          <w:tab w:val="num" w:pos="720"/>
        </w:tabs>
        <w:ind w:left="720" w:hanging="360"/>
      </w:pPr>
      <w:rPr>
        <w:rFonts w:ascii="Arial" w:eastAsiaTheme="minorHAnsi" w:hAnsi="Aria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985D5A"/>
    <w:multiLevelType w:val="hybridMultilevel"/>
    <w:tmpl w:val="2E2CDC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8"/>
  </w:num>
  <w:num w:numId="3">
    <w:abstractNumId w:val="11"/>
  </w:num>
  <w:num w:numId="4">
    <w:abstractNumId w:val="22"/>
  </w:num>
  <w:num w:numId="5">
    <w:abstractNumId w:val="9"/>
  </w:num>
  <w:num w:numId="6">
    <w:abstractNumId w:val="13"/>
  </w:num>
  <w:num w:numId="7">
    <w:abstractNumId w:val="4"/>
  </w:num>
  <w:num w:numId="8">
    <w:abstractNumId w:val="3"/>
  </w:num>
  <w:num w:numId="9">
    <w:abstractNumId w:val="0"/>
  </w:num>
  <w:num w:numId="10">
    <w:abstractNumId w:val="12"/>
  </w:num>
  <w:num w:numId="11">
    <w:abstractNumId w:val="19"/>
  </w:num>
  <w:num w:numId="12">
    <w:abstractNumId w:val="15"/>
  </w:num>
  <w:num w:numId="13">
    <w:abstractNumId w:val="17"/>
  </w:num>
  <w:num w:numId="14">
    <w:abstractNumId w:val="10"/>
  </w:num>
  <w:num w:numId="15">
    <w:abstractNumId w:val="16"/>
  </w:num>
  <w:num w:numId="16">
    <w:abstractNumId w:val="14"/>
  </w:num>
  <w:num w:numId="17">
    <w:abstractNumId w:val="21"/>
  </w:num>
  <w:num w:numId="18">
    <w:abstractNumId w:val="5"/>
  </w:num>
  <w:num w:numId="19">
    <w:abstractNumId w:val="1"/>
  </w:num>
  <w:num w:numId="20">
    <w:abstractNumId w:val="2"/>
  </w:num>
  <w:num w:numId="21">
    <w:abstractNumId w:val="20"/>
  </w:num>
  <w:num w:numId="22">
    <w:abstractNumId w:val="7"/>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drawingGridHorizontalSpacing w:val="110"/>
  <w:displayHorizontalDrawingGridEvery w:val="2"/>
  <w:displayVerticalDrawingGridEvery w:val="2"/>
  <w:characterSpacingControl w:val="doNotCompress"/>
  <w:hdrShapeDefaults>
    <o:shapedefaults v:ext="edit" spidmax="7782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C1C"/>
    <w:rsid w:val="000075B9"/>
    <w:rsid w:val="0004027A"/>
    <w:rsid w:val="00057C46"/>
    <w:rsid w:val="000630F7"/>
    <w:rsid w:val="00095B7C"/>
    <w:rsid w:val="000A44ED"/>
    <w:rsid w:val="000B177B"/>
    <w:rsid w:val="000B643A"/>
    <w:rsid w:val="000D680C"/>
    <w:rsid w:val="001475AC"/>
    <w:rsid w:val="001810EA"/>
    <w:rsid w:val="001B1848"/>
    <w:rsid w:val="001C2832"/>
    <w:rsid w:val="001E0F6C"/>
    <w:rsid w:val="00204F16"/>
    <w:rsid w:val="00222678"/>
    <w:rsid w:val="00244B89"/>
    <w:rsid w:val="002545FB"/>
    <w:rsid w:val="00270A50"/>
    <w:rsid w:val="0028625A"/>
    <w:rsid w:val="00287E11"/>
    <w:rsid w:val="002973AD"/>
    <w:rsid w:val="002A36A9"/>
    <w:rsid w:val="002B1D7F"/>
    <w:rsid w:val="002C75D6"/>
    <w:rsid w:val="002E24EC"/>
    <w:rsid w:val="002E6FB3"/>
    <w:rsid w:val="00302148"/>
    <w:rsid w:val="00357874"/>
    <w:rsid w:val="00357966"/>
    <w:rsid w:val="0036727A"/>
    <w:rsid w:val="003937BD"/>
    <w:rsid w:val="00393A3C"/>
    <w:rsid w:val="00393F3F"/>
    <w:rsid w:val="003A091F"/>
    <w:rsid w:val="003A1675"/>
    <w:rsid w:val="003A1790"/>
    <w:rsid w:val="003C48A3"/>
    <w:rsid w:val="003C605E"/>
    <w:rsid w:val="003E6202"/>
    <w:rsid w:val="00411704"/>
    <w:rsid w:val="004538F9"/>
    <w:rsid w:val="00467CB2"/>
    <w:rsid w:val="004A1B21"/>
    <w:rsid w:val="004D3745"/>
    <w:rsid w:val="00502871"/>
    <w:rsid w:val="00503645"/>
    <w:rsid w:val="00575D00"/>
    <w:rsid w:val="00581A40"/>
    <w:rsid w:val="005C32BB"/>
    <w:rsid w:val="005D23F5"/>
    <w:rsid w:val="005D7CF6"/>
    <w:rsid w:val="005E0006"/>
    <w:rsid w:val="005E3DBA"/>
    <w:rsid w:val="00637734"/>
    <w:rsid w:val="00637B5F"/>
    <w:rsid w:val="00643252"/>
    <w:rsid w:val="006600B8"/>
    <w:rsid w:val="006767A0"/>
    <w:rsid w:val="00680DFF"/>
    <w:rsid w:val="006E0DF0"/>
    <w:rsid w:val="006E2C1C"/>
    <w:rsid w:val="006E7C3E"/>
    <w:rsid w:val="00720CCF"/>
    <w:rsid w:val="00730FD4"/>
    <w:rsid w:val="00736C02"/>
    <w:rsid w:val="007454C1"/>
    <w:rsid w:val="007729FE"/>
    <w:rsid w:val="00782703"/>
    <w:rsid w:val="007947A8"/>
    <w:rsid w:val="00795BA6"/>
    <w:rsid w:val="007A0A95"/>
    <w:rsid w:val="007A5DE7"/>
    <w:rsid w:val="007C4DC9"/>
    <w:rsid w:val="007F42BA"/>
    <w:rsid w:val="00805A78"/>
    <w:rsid w:val="0082211A"/>
    <w:rsid w:val="00826430"/>
    <w:rsid w:val="00873C75"/>
    <w:rsid w:val="008A7521"/>
    <w:rsid w:val="008E64C5"/>
    <w:rsid w:val="008F724C"/>
    <w:rsid w:val="0094215C"/>
    <w:rsid w:val="009613E6"/>
    <w:rsid w:val="0097075A"/>
    <w:rsid w:val="009739AB"/>
    <w:rsid w:val="009E6892"/>
    <w:rsid w:val="00A1767C"/>
    <w:rsid w:val="00A35526"/>
    <w:rsid w:val="00A357DE"/>
    <w:rsid w:val="00A74934"/>
    <w:rsid w:val="00A778B6"/>
    <w:rsid w:val="00A9540F"/>
    <w:rsid w:val="00A95474"/>
    <w:rsid w:val="00AA7987"/>
    <w:rsid w:val="00AC729B"/>
    <w:rsid w:val="00AE110F"/>
    <w:rsid w:val="00B54B24"/>
    <w:rsid w:val="00B62B35"/>
    <w:rsid w:val="00B741F3"/>
    <w:rsid w:val="00B7501E"/>
    <w:rsid w:val="00B80B76"/>
    <w:rsid w:val="00BA18C2"/>
    <w:rsid w:val="00BB0C57"/>
    <w:rsid w:val="00BC0E11"/>
    <w:rsid w:val="00BD013B"/>
    <w:rsid w:val="00BE7059"/>
    <w:rsid w:val="00C24E51"/>
    <w:rsid w:val="00C6566A"/>
    <w:rsid w:val="00C72F9D"/>
    <w:rsid w:val="00CA48F9"/>
    <w:rsid w:val="00CF1C5C"/>
    <w:rsid w:val="00CF3E60"/>
    <w:rsid w:val="00D70B3D"/>
    <w:rsid w:val="00D7155F"/>
    <w:rsid w:val="00D927A7"/>
    <w:rsid w:val="00DB3E88"/>
    <w:rsid w:val="00DC37A9"/>
    <w:rsid w:val="00DE530D"/>
    <w:rsid w:val="00DF606E"/>
    <w:rsid w:val="00E1535A"/>
    <w:rsid w:val="00E26888"/>
    <w:rsid w:val="00E346B7"/>
    <w:rsid w:val="00E450F1"/>
    <w:rsid w:val="00E474C2"/>
    <w:rsid w:val="00E65450"/>
    <w:rsid w:val="00E90804"/>
    <w:rsid w:val="00E97D65"/>
    <w:rsid w:val="00EB01D2"/>
    <w:rsid w:val="00F26ED0"/>
    <w:rsid w:val="00F642C1"/>
    <w:rsid w:val="00F6451E"/>
    <w:rsid w:val="00F91B5F"/>
    <w:rsid w:val="00F92B80"/>
    <w:rsid w:val="00FB2E21"/>
    <w:rsid w:val="00FB5965"/>
    <w:rsid w:val="00FD0DD9"/>
    <w:rsid w:val="00FE25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6"/>
    <o:shapelayout v:ext="edit">
      <o:idmap v:ext="edit" data="1"/>
    </o:shapelayout>
  </w:shapeDefaults>
  <w:decimalSymbol w:val="."/>
  <w:listSeparator w:val=","/>
  <w14:docId w14:val="3832A330"/>
  <w15:docId w15:val="{748576C4-6CC8-460E-AB10-9EBD1E2FD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A1767C"/>
    <w:pPr>
      <w:keepNext/>
      <w:widowControl w:val="0"/>
      <w:tabs>
        <w:tab w:val="left" w:pos="0"/>
        <w:tab w:val="left" w:pos="1080"/>
        <w:tab w:val="left" w:pos="1440"/>
        <w:tab w:val="left" w:pos="2160"/>
      </w:tabs>
      <w:suppressAutoHyphens/>
      <w:spacing w:after="0" w:line="240" w:lineRule="auto"/>
      <w:ind w:left="2880" w:hanging="2880"/>
      <w:outlineLvl w:val="1"/>
    </w:pPr>
    <w:rPr>
      <w:rFonts w:ascii="Times New Roman" w:eastAsia="Times New Roman" w:hAnsi="Times New Roman" w:cs="Times New Roman"/>
      <w:b/>
      <w:bCs/>
      <w:snapToGrid w:val="0"/>
      <w:sz w:val="24"/>
      <w:szCs w:val="20"/>
    </w:rPr>
  </w:style>
  <w:style w:type="paragraph" w:styleId="Heading3">
    <w:name w:val="heading 3"/>
    <w:basedOn w:val="Normal"/>
    <w:next w:val="Normal"/>
    <w:link w:val="Heading3Char"/>
    <w:uiPriority w:val="9"/>
    <w:semiHidden/>
    <w:unhideWhenUsed/>
    <w:qFormat/>
    <w:rsid w:val="00270A5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E2C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2C1C"/>
  </w:style>
  <w:style w:type="paragraph" w:styleId="Footer">
    <w:name w:val="footer"/>
    <w:basedOn w:val="Normal"/>
    <w:link w:val="FooterChar"/>
    <w:uiPriority w:val="99"/>
    <w:unhideWhenUsed/>
    <w:rsid w:val="006E2C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2C1C"/>
  </w:style>
  <w:style w:type="paragraph" w:styleId="BalloonText">
    <w:name w:val="Balloon Text"/>
    <w:basedOn w:val="Normal"/>
    <w:link w:val="BalloonTextChar"/>
    <w:uiPriority w:val="99"/>
    <w:semiHidden/>
    <w:unhideWhenUsed/>
    <w:rsid w:val="006E2C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2C1C"/>
    <w:rPr>
      <w:rFonts w:ascii="Tahoma" w:hAnsi="Tahoma" w:cs="Tahoma"/>
      <w:sz w:val="16"/>
      <w:szCs w:val="16"/>
    </w:rPr>
  </w:style>
  <w:style w:type="table" w:styleId="TableGrid">
    <w:name w:val="Table Grid"/>
    <w:basedOn w:val="TableNormal"/>
    <w:uiPriority w:val="59"/>
    <w:rsid w:val="006E2C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5A78"/>
    <w:pPr>
      <w:ind w:left="720"/>
      <w:contextualSpacing/>
    </w:pPr>
  </w:style>
  <w:style w:type="character" w:customStyle="1" w:styleId="Heading2Char">
    <w:name w:val="Heading 2 Char"/>
    <w:basedOn w:val="DefaultParagraphFont"/>
    <w:link w:val="Heading2"/>
    <w:rsid w:val="00A1767C"/>
    <w:rPr>
      <w:rFonts w:ascii="Times New Roman" w:eastAsia="Times New Roman" w:hAnsi="Times New Roman" w:cs="Times New Roman"/>
      <w:b/>
      <w:bCs/>
      <w:snapToGrid w:val="0"/>
      <w:sz w:val="24"/>
      <w:szCs w:val="20"/>
    </w:rPr>
  </w:style>
  <w:style w:type="paragraph" w:styleId="TOAHeading">
    <w:name w:val="toa heading"/>
    <w:basedOn w:val="Normal"/>
    <w:next w:val="Normal"/>
    <w:semiHidden/>
    <w:rsid w:val="00270A50"/>
    <w:pPr>
      <w:widowControl w:val="0"/>
      <w:tabs>
        <w:tab w:val="right" w:pos="9360"/>
      </w:tabs>
      <w:suppressAutoHyphens/>
      <w:spacing w:after="0" w:line="240" w:lineRule="auto"/>
    </w:pPr>
    <w:rPr>
      <w:rFonts w:ascii="Courier New" w:eastAsia="Times New Roman" w:hAnsi="Courier New" w:cs="Times New Roman"/>
      <w:snapToGrid w:val="0"/>
      <w:sz w:val="20"/>
      <w:szCs w:val="20"/>
      <w:lang w:val="en-US"/>
    </w:rPr>
  </w:style>
  <w:style w:type="character" w:customStyle="1" w:styleId="Heading3Char">
    <w:name w:val="Heading 3 Char"/>
    <w:basedOn w:val="DefaultParagraphFont"/>
    <w:link w:val="Heading3"/>
    <w:uiPriority w:val="9"/>
    <w:semiHidden/>
    <w:rsid w:val="00270A50"/>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570</Words>
  <Characters>3043</Characters>
  <Application>Microsoft Office Word</Application>
  <DocSecurity>0</DocSecurity>
  <Lines>104</Lines>
  <Paragraphs>64</Paragraphs>
  <ScaleCrop>false</ScaleCrop>
  <HeadingPairs>
    <vt:vector size="2" baseType="variant">
      <vt:variant>
        <vt:lpstr>Title</vt:lpstr>
      </vt:variant>
      <vt:variant>
        <vt:i4>1</vt:i4>
      </vt:variant>
    </vt:vector>
  </HeadingPairs>
  <TitlesOfParts>
    <vt:vector size="1" baseType="lpstr">
      <vt:lpstr/>
    </vt:vector>
  </TitlesOfParts>
  <Company>John Of Gaunt</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 McLean</dc:creator>
  <cp:lastModifiedBy>I McLean</cp:lastModifiedBy>
  <cp:revision>2</cp:revision>
  <dcterms:created xsi:type="dcterms:W3CDTF">2025-09-03T14:40:00Z</dcterms:created>
  <dcterms:modified xsi:type="dcterms:W3CDTF">2025-09-03T14:40:00Z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30d9d485-cfa2-4c22-a085-98bc2c79ee84</vt:lpwstr>
  </property>
</Properties>
</file>