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682EC56E" w:rsidR="005D01F7" w:rsidRPr="00FD1250" w:rsidRDefault="008320F6" w:rsidP="00754E4F">
      <w:pPr>
        <w:jc w:val="center"/>
        <w:rPr>
          <w:rFonts w:ascii="Century Gothic" w:hAnsi="Century Gothic" w:cs="Arial"/>
          <w:b/>
          <w:bCs/>
          <w:sz w:val="22"/>
          <w:szCs w:val="22"/>
        </w:rPr>
      </w:pPr>
      <w:r>
        <w:rPr>
          <w:noProof/>
        </w:rPr>
        <w:drawing>
          <wp:anchor distT="0" distB="0" distL="0" distR="0" simplePos="0" relativeHeight="251663360" behindDoc="1" locked="0" layoutInCell="1" hidden="0" allowOverlap="1" wp14:anchorId="282A69F4" wp14:editId="77175176">
            <wp:simplePos x="0" y="0"/>
            <wp:positionH relativeFrom="margin">
              <wp:posOffset>5076825</wp:posOffset>
            </wp:positionH>
            <wp:positionV relativeFrom="paragraph">
              <wp:posOffset>114300</wp:posOffset>
            </wp:positionV>
            <wp:extent cx="914400" cy="1066800"/>
            <wp:effectExtent l="0" t="0" r="0" b="0"/>
            <wp:wrapNone/>
            <wp:docPr id="6" name="image2.png" descr="A colorful shield with lions and a li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colorful shield with lions and a lion&#10;&#10;Description automatically generated"/>
                    <pic:cNvPicPr preferRelativeResize="0"/>
                  </pic:nvPicPr>
                  <pic:blipFill>
                    <a:blip r:embed="rId11"/>
                    <a:srcRect/>
                    <a:stretch>
                      <a:fillRect/>
                    </a:stretch>
                  </pic:blipFill>
                  <pic:spPr>
                    <a:xfrm>
                      <a:off x="0" y="0"/>
                      <a:ext cx="914400" cy="1066800"/>
                    </a:xfrm>
                    <a:prstGeom prst="rect">
                      <a:avLst/>
                    </a:prstGeom>
                    <a:ln/>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00312B3">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77F409F4" w:rsidR="005D01F7" w:rsidRPr="00FD1250" w:rsidRDefault="005D01F7" w:rsidP="00754E4F">
      <w:pPr>
        <w:jc w:val="center"/>
        <w:rPr>
          <w:rFonts w:ascii="Century Gothic" w:hAnsi="Century Gothic" w:cs="Arial"/>
          <w:b/>
          <w:bCs/>
          <w:sz w:val="22"/>
          <w:szCs w:val="22"/>
        </w:rPr>
      </w:pPr>
    </w:p>
    <w:p w14:paraId="4457AB53" w14:textId="013B45EB"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F43CD61"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22AB9AF2" w14:textId="77777777" w:rsidR="008320F6" w:rsidRPr="00C04DD3" w:rsidRDefault="008320F6" w:rsidP="008320F6">
      <w:pPr>
        <w:jc w:val="center"/>
        <w:rPr>
          <w:rFonts w:ascii="Century Gothic" w:hAnsi="Century Gothic" w:cs="Arial"/>
          <w:b/>
          <w:bCs/>
          <w:sz w:val="22"/>
          <w:szCs w:val="22"/>
        </w:rPr>
      </w:pPr>
      <w:r>
        <w:rPr>
          <w:rFonts w:ascii="Century Gothic" w:hAnsi="Century Gothic" w:cs="Arial"/>
          <w:b/>
          <w:bCs/>
          <w:sz w:val="22"/>
          <w:szCs w:val="22"/>
        </w:rPr>
        <w:t>FAKENHAM ACADEMY</w:t>
      </w:r>
      <w:r w:rsidRPr="00C04DD3">
        <w:rPr>
          <w:rFonts w:ascii="Century Gothic" w:hAnsi="Century Gothic" w:cs="Arial"/>
          <w:b/>
          <w:bCs/>
          <w:sz w:val="22"/>
          <w:szCs w:val="22"/>
        </w:rPr>
        <w:t xml:space="preserve"> </w:t>
      </w:r>
    </w:p>
    <w:p w14:paraId="2C63FEBF" w14:textId="77777777" w:rsidR="008320F6" w:rsidRPr="00C04DD3" w:rsidRDefault="008320F6" w:rsidP="008320F6">
      <w:pPr>
        <w:jc w:val="center"/>
        <w:rPr>
          <w:rFonts w:ascii="Century Gothic" w:hAnsi="Century Gothic" w:cs="Arial"/>
          <w:b/>
          <w:bCs/>
          <w:sz w:val="22"/>
          <w:szCs w:val="22"/>
        </w:rPr>
      </w:pPr>
      <w:r w:rsidRPr="00C04DD3">
        <w:rPr>
          <w:rFonts w:ascii="Century Gothic" w:hAnsi="Century Gothic" w:cs="Arial"/>
          <w:b/>
          <w:bCs/>
          <w:sz w:val="22"/>
          <w:szCs w:val="22"/>
        </w:rPr>
        <w:t>JOB DESCRIPTION</w:t>
      </w:r>
    </w:p>
    <w:p w14:paraId="1330AE25" w14:textId="77777777" w:rsidR="008320F6" w:rsidRPr="00C04DD3" w:rsidRDefault="008320F6" w:rsidP="008320F6">
      <w:pPr>
        <w:jc w:val="center"/>
        <w:rPr>
          <w:rFonts w:ascii="Century Gothic" w:hAnsi="Century Gothic" w:cs="Arial"/>
          <w:b/>
          <w:bCs/>
          <w:sz w:val="22"/>
          <w:szCs w:val="22"/>
        </w:rPr>
      </w:pPr>
    </w:p>
    <w:p w14:paraId="4D95833A" w14:textId="77777777" w:rsidR="008320F6" w:rsidRDefault="008320F6" w:rsidP="008320F6">
      <w:pPr>
        <w:jc w:val="center"/>
        <w:rPr>
          <w:rFonts w:ascii="Century Gothic" w:eastAsiaTheme="minorEastAsia" w:hAnsi="Century Gothic" w:cs="Arial"/>
          <w:b/>
          <w:color w:val="000000" w:themeColor="text1"/>
          <w:sz w:val="22"/>
          <w:szCs w:val="22"/>
          <w:lang w:val="en-GB" w:eastAsia="en-GB"/>
        </w:rPr>
      </w:pPr>
      <w:r w:rsidRPr="00C04DD3">
        <w:rPr>
          <w:rFonts w:ascii="Century Gothic" w:eastAsiaTheme="minorEastAsia" w:hAnsi="Century Gothic" w:cs="Arial"/>
          <w:b/>
          <w:color w:val="000000" w:themeColor="text1"/>
          <w:sz w:val="22"/>
          <w:szCs w:val="22"/>
          <w:lang w:val="en-GB" w:eastAsia="en-GB"/>
        </w:rPr>
        <w:t>SCIENCE TECHNICIAN</w:t>
      </w:r>
      <w:r>
        <w:rPr>
          <w:rFonts w:ascii="Century Gothic" w:eastAsiaTheme="minorEastAsia" w:hAnsi="Century Gothic" w:cs="Arial"/>
          <w:b/>
          <w:color w:val="000000" w:themeColor="text1"/>
          <w:sz w:val="22"/>
          <w:szCs w:val="22"/>
          <w:lang w:val="en-GB" w:eastAsia="en-GB"/>
        </w:rPr>
        <w:t xml:space="preserve"> </w:t>
      </w:r>
    </w:p>
    <w:p w14:paraId="305CD981" w14:textId="77777777" w:rsidR="008320F6" w:rsidRDefault="008320F6" w:rsidP="008320F6">
      <w:pPr>
        <w:jc w:val="center"/>
        <w:rPr>
          <w:rFonts w:ascii="Century Gothic" w:eastAsiaTheme="minorEastAsia" w:hAnsi="Century Gothic" w:cs="Arial"/>
          <w:b/>
          <w:color w:val="000000" w:themeColor="text1"/>
          <w:sz w:val="22"/>
          <w:szCs w:val="22"/>
          <w:lang w:val="en-GB" w:eastAsia="en-GB"/>
        </w:rPr>
      </w:pPr>
    </w:p>
    <w:p w14:paraId="7510F2EA" w14:textId="77777777" w:rsidR="008320F6" w:rsidRPr="00C04DD3" w:rsidRDefault="008320F6" w:rsidP="008320F6">
      <w:pPr>
        <w:jc w:val="center"/>
        <w:rPr>
          <w:rFonts w:ascii="Century Gothic" w:eastAsiaTheme="minorEastAsia" w:hAnsi="Century Gothic" w:cs="Arial"/>
          <w:b/>
          <w:color w:val="000000" w:themeColor="text1"/>
          <w:sz w:val="22"/>
          <w:szCs w:val="22"/>
          <w:lang w:val="en-GB" w:eastAsia="en-GB"/>
        </w:rPr>
      </w:pPr>
      <w:r>
        <w:rPr>
          <w:rFonts w:ascii="Century Gothic" w:eastAsiaTheme="minorEastAsia" w:hAnsi="Century Gothic" w:cs="Arial"/>
          <w:b/>
          <w:color w:val="000000" w:themeColor="text1"/>
          <w:sz w:val="22"/>
          <w:szCs w:val="22"/>
          <w:lang w:val="en-GB" w:eastAsia="en-GB"/>
        </w:rPr>
        <w:t>To start from October 2023</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689"/>
        <w:gridCol w:w="6705"/>
      </w:tblGrid>
      <w:tr w:rsidR="00BC667F" w:rsidRPr="00FD1250" w14:paraId="48FB8F63" w14:textId="77777777" w:rsidTr="00B14003">
        <w:tc>
          <w:tcPr>
            <w:tcW w:w="268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705" w:type="dxa"/>
          </w:tcPr>
          <w:p w14:paraId="7EA9890C" w14:textId="22386BCD" w:rsidR="00B92A42" w:rsidRPr="000F34CC" w:rsidRDefault="008320F6" w:rsidP="00953CE9">
            <w:pPr>
              <w:spacing w:line="276" w:lineRule="auto"/>
              <w:rPr>
                <w:rFonts w:ascii="Century Gothic" w:hAnsi="Century Gothic" w:cs="Arial"/>
                <w:sz w:val="22"/>
                <w:szCs w:val="22"/>
              </w:rPr>
            </w:pPr>
            <w:r w:rsidRPr="00C04DD3">
              <w:rPr>
                <w:rFonts w:ascii="Century Gothic" w:hAnsi="Century Gothic" w:cs="Arial"/>
                <w:bCs/>
                <w:color w:val="000000" w:themeColor="text1"/>
                <w:sz w:val="22"/>
                <w:szCs w:val="22"/>
              </w:rPr>
              <w:t>Head of Science</w:t>
            </w:r>
          </w:p>
        </w:tc>
      </w:tr>
      <w:tr w:rsidR="00BC667F" w:rsidRPr="00FD1250" w14:paraId="03675178" w14:textId="77777777" w:rsidTr="00B14003">
        <w:tc>
          <w:tcPr>
            <w:tcW w:w="268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705" w:type="dxa"/>
          </w:tcPr>
          <w:p w14:paraId="67A6D3C5" w14:textId="76A7A1D3"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8320F6">
              <w:rPr>
                <w:rFonts w:ascii="Century Gothic" w:hAnsi="Century Gothic" w:cs="Arial"/>
                <w:sz w:val="22"/>
                <w:szCs w:val="22"/>
              </w:rPr>
              <w:t>5-9</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09F4E0C3"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0D6DFC" w:rsidRPr="000F34CC">
              <w:rPr>
                <w:rFonts w:ascii="Century Gothic" w:hAnsi="Century Gothic" w:cs="Arial"/>
                <w:sz w:val="22"/>
                <w:szCs w:val="22"/>
              </w:rPr>
              <w:t xml:space="preserve"> </w:t>
            </w:r>
            <w:r w:rsidR="008320F6" w:rsidRPr="00C04DD3">
              <w:rPr>
                <w:rFonts w:ascii="Century Gothic" w:hAnsi="Century Gothic" w:cs="Arial"/>
                <w:bCs/>
                <w:color w:val="000000" w:themeColor="text1"/>
                <w:sz w:val="22"/>
                <w:szCs w:val="22"/>
              </w:rPr>
              <w:t>£</w:t>
            </w:r>
            <w:r w:rsidR="008320F6">
              <w:rPr>
                <w:rFonts w:ascii="Century Gothic" w:hAnsi="Century Gothic" w:cs="Arial"/>
                <w:bCs/>
                <w:color w:val="000000" w:themeColor="text1"/>
                <w:sz w:val="22"/>
                <w:szCs w:val="22"/>
              </w:rPr>
              <w:t>21,575 - £23,194</w:t>
            </w:r>
            <w:r w:rsidR="008320F6" w:rsidRPr="00C04DD3">
              <w:rPr>
                <w:rFonts w:ascii="Century Gothic" w:hAnsi="Century Gothic" w:cs="Arial"/>
                <w:bCs/>
                <w:sz w:val="22"/>
                <w:szCs w:val="22"/>
              </w:rPr>
              <w:t xml:space="preserve"> per annum </w:t>
            </w:r>
            <w:r w:rsidR="008320F6">
              <w:rPr>
                <w:rFonts w:ascii="Century Gothic" w:hAnsi="Century Gothic" w:cs="Arial"/>
                <w:bCs/>
                <w:sz w:val="22"/>
                <w:szCs w:val="22"/>
              </w:rPr>
              <w:t>(depending on experience)</w:t>
            </w:r>
          </w:p>
          <w:p w14:paraId="4A4CE7D9" w14:textId="06C7E8EF" w:rsidR="005D557D" w:rsidRPr="000F34CC" w:rsidRDefault="00AA43C2" w:rsidP="00AA43C2">
            <w:pPr>
              <w:spacing w:line="276" w:lineRule="auto"/>
              <w:rPr>
                <w:rFonts w:ascii="Century Gothic" w:hAnsi="Century Gothic" w:cs="Arial"/>
                <w:sz w:val="22"/>
                <w:szCs w:val="22"/>
              </w:rPr>
            </w:pPr>
            <w:r w:rsidRPr="00A413B1">
              <w:rPr>
                <w:rFonts w:ascii="Century Gothic" w:hAnsi="Century Gothic" w:cs="Arial"/>
                <w:b/>
                <w:bCs/>
                <w:sz w:val="22"/>
                <w:szCs w:val="22"/>
              </w:rPr>
              <w:t>Pro rata</w:t>
            </w:r>
            <w:r w:rsidR="000D6DFC" w:rsidRPr="000F34CC">
              <w:rPr>
                <w:rFonts w:ascii="Century Gothic" w:hAnsi="Century Gothic" w:cs="Arial"/>
                <w:sz w:val="22"/>
                <w:szCs w:val="22"/>
              </w:rPr>
              <w:t xml:space="preserve"> </w:t>
            </w:r>
            <w:r w:rsidR="00B14003" w:rsidRPr="00B14003">
              <w:rPr>
                <w:rFonts w:ascii="Century Gothic" w:hAnsi="Century Gothic" w:cs="Arial"/>
                <w:b/>
                <w:bCs/>
                <w:sz w:val="22"/>
                <w:szCs w:val="22"/>
              </w:rPr>
              <w:t>£20,163 - £22,067</w:t>
            </w:r>
            <w:r w:rsidR="00BB140D" w:rsidRPr="00B14003">
              <w:rPr>
                <w:rFonts w:ascii="Century Gothic" w:hAnsi="Century Gothic" w:cs="Arial"/>
                <w:b/>
                <w:bCs/>
                <w:sz w:val="22"/>
                <w:szCs w:val="22"/>
              </w:rPr>
              <w:t xml:space="preserve"> per annum</w:t>
            </w:r>
            <w:r w:rsidR="00BB140D">
              <w:rPr>
                <w:rFonts w:ascii="Century Gothic" w:hAnsi="Century Gothic" w:cs="Arial"/>
                <w:sz w:val="22"/>
                <w:szCs w:val="22"/>
              </w:rPr>
              <w:t>,</w:t>
            </w:r>
            <w:r w:rsidR="00042155">
              <w:rPr>
                <w:rFonts w:ascii="Century Gothic" w:hAnsi="Century Gothic" w:cs="Arial"/>
                <w:sz w:val="22"/>
                <w:szCs w:val="22"/>
              </w:rPr>
              <w:t xml:space="preserve"> including an allowance for holiday pay</w:t>
            </w:r>
            <w:r w:rsidR="00AD3E87">
              <w:rPr>
                <w:rFonts w:ascii="Century Gothic" w:hAnsi="Century Gothic" w:cs="Arial"/>
                <w:sz w:val="22"/>
                <w:szCs w:val="22"/>
              </w:rPr>
              <w:t>.</w:t>
            </w:r>
          </w:p>
        </w:tc>
      </w:tr>
      <w:tr w:rsidR="000663E1" w:rsidRPr="00FD1250" w14:paraId="6440FD26" w14:textId="77777777" w:rsidTr="00B14003">
        <w:tc>
          <w:tcPr>
            <w:tcW w:w="268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705" w:type="dxa"/>
          </w:tcPr>
          <w:p w14:paraId="33D3ED3D" w14:textId="2C05C689" w:rsidR="000663E1" w:rsidRPr="000F34CC" w:rsidRDefault="008320F6" w:rsidP="00BC6828">
            <w:pPr>
              <w:spacing w:line="276" w:lineRule="auto"/>
              <w:rPr>
                <w:rFonts w:ascii="Century Gothic" w:hAnsi="Century Gothic" w:cs="Arial"/>
                <w:sz w:val="22"/>
                <w:szCs w:val="22"/>
              </w:rPr>
            </w:pPr>
            <w:r>
              <w:rPr>
                <w:rFonts w:ascii="Century Gothic" w:hAnsi="Century Gothic" w:cs="Arial"/>
                <w:sz w:val="22"/>
                <w:szCs w:val="22"/>
              </w:rPr>
              <w:t>F</w:t>
            </w:r>
            <w:r w:rsidR="0078094D" w:rsidRPr="000F34CC">
              <w:rPr>
                <w:rFonts w:ascii="Century Gothic" w:hAnsi="Century Gothic" w:cs="Arial"/>
                <w:sz w:val="22"/>
                <w:szCs w:val="22"/>
              </w:rPr>
              <w:t xml:space="preserve">ixed term </w:t>
            </w:r>
            <w:r>
              <w:rPr>
                <w:rFonts w:ascii="Century Gothic" w:hAnsi="Century Gothic" w:cs="Arial"/>
                <w:sz w:val="22"/>
                <w:szCs w:val="22"/>
              </w:rPr>
              <w:t>Maternity C</w:t>
            </w:r>
            <w:r w:rsidR="0078094D" w:rsidRPr="000F34CC">
              <w:rPr>
                <w:rFonts w:ascii="Century Gothic" w:hAnsi="Century Gothic" w:cs="Arial"/>
                <w:sz w:val="22"/>
                <w:szCs w:val="22"/>
              </w:rPr>
              <w:t>ontract</w:t>
            </w:r>
          </w:p>
        </w:tc>
      </w:tr>
      <w:tr w:rsidR="001A213C" w:rsidRPr="00FD1250" w14:paraId="670FE76B" w14:textId="77777777" w:rsidTr="00B14003">
        <w:tc>
          <w:tcPr>
            <w:tcW w:w="268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705" w:type="dxa"/>
          </w:tcPr>
          <w:p w14:paraId="181B36BE" w14:textId="4CBDE535"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erm-time plus</w:t>
            </w:r>
            <w:r w:rsidR="008320F6">
              <w:rPr>
                <w:rFonts w:ascii="Century Gothic" w:hAnsi="Century Gothic" w:cs="Arial"/>
                <w:sz w:val="22"/>
                <w:szCs w:val="22"/>
              </w:rPr>
              <w:t xml:space="preserve"> 4 Weeks</w:t>
            </w:r>
          </w:p>
        </w:tc>
      </w:tr>
      <w:tr w:rsidR="00B92A42" w:rsidRPr="00FD1250" w14:paraId="25F824AD" w14:textId="77777777" w:rsidTr="00B14003">
        <w:tc>
          <w:tcPr>
            <w:tcW w:w="268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705" w:type="dxa"/>
          </w:tcPr>
          <w:p w14:paraId="20638BD5" w14:textId="4CB70868" w:rsidR="00B92A42" w:rsidRPr="000F34CC" w:rsidRDefault="008320F6" w:rsidP="00BC6828">
            <w:pPr>
              <w:spacing w:line="276" w:lineRule="auto"/>
              <w:rPr>
                <w:rFonts w:ascii="Century Gothic" w:hAnsi="Century Gothic" w:cs="Arial"/>
                <w:sz w:val="22"/>
                <w:szCs w:val="22"/>
              </w:rPr>
            </w:pPr>
            <w:r w:rsidRPr="008320F6">
              <w:rPr>
                <w:rFonts w:ascii="Century Gothic" w:hAnsi="Century Gothic" w:cs="Arial"/>
                <w:sz w:val="22"/>
                <w:szCs w:val="22"/>
              </w:rPr>
              <w:t>37 hours per Week</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55B477DC" w:rsidR="00535158" w:rsidRDefault="008320F6" w:rsidP="00BC667F">
      <w:pPr>
        <w:jc w:val="both"/>
        <w:rPr>
          <w:rFonts w:ascii="Century Gothic" w:hAnsi="Century Gothic" w:cs="Arial"/>
          <w:bCs/>
          <w:sz w:val="22"/>
          <w:szCs w:val="22"/>
        </w:rPr>
      </w:pPr>
      <w:r>
        <w:rPr>
          <w:rFonts w:ascii="Century Gothic" w:hAnsi="Century Gothic" w:cs="Arial"/>
          <w:bCs/>
          <w:sz w:val="22"/>
          <w:szCs w:val="22"/>
        </w:rPr>
        <w:t>Fakenham Academy</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200D374B" w:rsidR="000663E1" w:rsidRDefault="008320F6" w:rsidP="000663E1">
      <w:pPr>
        <w:jc w:val="both"/>
        <w:rPr>
          <w:rFonts w:ascii="Century Gothic" w:hAnsi="Century Gothic" w:cs="Arial"/>
          <w:b/>
          <w:sz w:val="22"/>
          <w:szCs w:val="22"/>
        </w:rPr>
      </w:pPr>
      <w:r>
        <w:rPr>
          <w:rFonts w:ascii="Century Gothic" w:hAnsi="Century Gothic" w:cs="Arial"/>
          <w:b/>
          <w:sz w:val="22"/>
          <w:szCs w:val="22"/>
        </w:rPr>
        <w:t>Science Technician.</w:t>
      </w:r>
    </w:p>
    <w:p w14:paraId="00D1CB37" w14:textId="0FC65CC8" w:rsidR="00553617" w:rsidRPr="00FD1250" w:rsidRDefault="00553617" w:rsidP="000663E1">
      <w:pPr>
        <w:jc w:val="both"/>
        <w:rPr>
          <w:rFonts w:ascii="Century Gothic" w:hAnsi="Century Gothic" w:cs="Arial"/>
          <w:bCs/>
          <w:sz w:val="22"/>
          <w:szCs w:val="22"/>
        </w:rPr>
      </w:pPr>
    </w:p>
    <w:p w14:paraId="5918E979" w14:textId="378C1E2E" w:rsidR="00BC667F" w:rsidRPr="00B33750" w:rsidRDefault="00B33750" w:rsidP="00BC667F">
      <w:pPr>
        <w:jc w:val="both"/>
        <w:rPr>
          <w:rFonts w:ascii="Century Gothic" w:hAnsi="Century Gothic" w:cs="Arial"/>
          <w:b/>
          <w:sz w:val="22"/>
          <w:szCs w:val="22"/>
        </w:rPr>
      </w:pPr>
      <w:r>
        <w:rPr>
          <w:rFonts w:ascii="Century Gothic" w:hAnsi="Century Gothic" w:cs="Arial"/>
          <w:sz w:val="22"/>
          <w:szCs w:val="22"/>
        </w:rPr>
        <w:t xml:space="preserve">The successful candidate will </w:t>
      </w:r>
      <w:r w:rsidRPr="00B33750">
        <w:rPr>
          <w:rFonts w:ascii="Century Gothic" w:hAnsi="Century Gothic" w:cs="Arial"/>
          <w:sz w:val="22"/>
          <w:szCs w:val="22"/>
        </w:rPr>
        <w:t>support and maintain the laboratory, preparation room, equipment and consumables.  This is a temporary role to cover the maternity leave of one our current Science Technicians.  Ideally, the post-holder will possess sound knowledge and experience in a science-based work environment, although this is not essential as training will be given.</w:t>
      </w:r>
    </w:p>
    <w:p w14:paraId="6BEAEF05" w14:textId="77777777" w:rsidR="00C2519E" w:rsidRPr="00FD1250" w:rsidRDefault="00C2519E" w:rsidP="00A51C59">
      <w:pPr>
        <w:jc w:val="both"/>
        <w:rPr>
          <w:rFonts w:ascii="Century Gothic" w:hAnsi="Century Gothic" w:cs="Arial"/>
          <w:sz w:val="22"/>
          <w:szCs w:val="22"/>
        </w:rPr>
      </w:pPr>
    </w:p>
    <w:p w14:paraId="2EE08648" w14:textId="360EF17E"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6C4E83D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w:t>
      </w:r>
      <w:r w:rsidR="008320F6">
        <w:rPr>
          <w:rFonts w:ascii="Century Gothic" w:hAnsi="Century Gothic" w:cs="Arial"/>
          <w:sz w:val="22"/>
          <w:szCs w:val="22"/>
        </w:rPr>
        <w:t>ersonal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8320F6">
        <w:rPr>
          <w:rFonts w:ascii="Century Gothic" w:hAnsi="Century Gothic" w:cs="Arial"/>
          <w:sz w:val="22"/>
          <w:szCs w:val="22"/>
        </w:rPr>
        <w:t>Science Technician</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lastRenderedPageBreak/>
        <w:t>an awareness of the impact of your own communication on others;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p>
    <w:p w14:paraId="2CDEAC35" w14:textId="7046129E" w:rsidR="008320F6" w:rsidRDefault="0008561D" w:rsidP="008320F6">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p>
    <w:p w14:paraId="35A74C68" w14:textId="77777777" w:rsidR="008320F6" w:rsidRDefault="008320F6" w:rsidP="008320F6">
      <w:pPr>
        <w:rPr>
          <w:rFonts w:ascii="Century Gothic" w:hAnsi="Century Gothic" w:cs="Arial"/>
        </w:rPr>
      </w:pPr>
    </w:p>
    <w:p w14:paraId="416BC9F7" w14:textId="77777777" w:rsidR="008320F6" w:rsidRPr="00C04DD3" w:rsidRDefault="008320F6" w:rsidP="008320F6">
      <w:pPr>
        <w:rPr>
          <w:rFonts w:ascii="Century Gothic" w:hAnsi="Century Gothic" w:cs="Arial"/>
          <w:color w:val="000000" w:themeColor="text1"/>
          <w:sz w:val="22"/>
          <w:szCs w:val="22"/>
        </w:rPr>
      </w:pPr>
      <w:r w:rsidRPr="00C04DD3">
        <w:rPr>
          <w:rFonts w:ascii="Century Gothic" w:hAnsi="Century Gothic" w:cs="Arial"/>
          <w:color w:val="000000" w:themeColor="text1"/>
          <w:sz w:val="22"/>
          <w:szCs w:val="22"/>
        </w:rPr>
        <w:t>The professional competencies expected of a Science Technician are:</w:t>
      </w:r>
    </w:p>
    <w:p w14:paraId="5F2FCFB0" w14:textId="77777777" w:rsidR="008320F6" w:rsidRPr="00C04DD3" w:rsidRDefault="008320F6" w:rsidP="008320F6">
      <w:pPr>
        <w:rPr>
          <w:rFonts w:ascii="Century Gothic" w:hAnsi="Century Gothic" w:cs="Arial"/>
          <w:sz w:val="22"/>
          <w:szCs w:val="22"/>
        </w:rPr>
      </w:pPr>
    </w:p>
    <w:p w14:paraId="483F6D4D"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 xml:space="preserve">Ability to solve straightforward </w:t>
      </w:r>
      <w:proofErr w:type="gramStart"/>
      <w:r w:rsidRPr="00C04DD3">
        <w:rPr>
          <w:rFonts w:ascii="Century Gothic" w:hAnsi="Century Gothic" w:cs="Arial"/>
          <w:iCs/>
          <w:color w:val="000000" w:themeColor="text1"/>
        </w:rPr>
        <w:t>problems</w:t>
      </w:r>
      <w:proofErr w:type="gramEnd"/>
    </w:p>
    <w:p w14:paraId="4450FF0F"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Exchange information with pupils, teachers and other technicians</w:t>
      </w:r>
    </w:p>
    <w:p w14:paraId="7255C55A"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 xml:space="preserve">Uses hand/eye co-ordination and dexterity in the preparation of materials or use of </w:t>
      </w:r>
      <w:proofErr w:type="gramStart"/>
      <w:r w:rsidRPr="00C04DD3">
        <w:rPr>
          <w:rFonts w:ascii="Century Gothic" w:hAnsi="Century Gothic" w:cs="Arial"/>
          <w:iCs/>
          <w:color w:val="000000" w:themeColor="text1"/>
        </w:rPr>
        <w:t>equipment</w:t>
      </w:r>
      <w:proofErr w:type="gramEnd"/>
    </w:p>
    <w:p w14:paraId="5F8104E8"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 xml:space="preserve">Works from </w:t>
      </w:r>
      <w:proofErr w:type="gramStart"/>
      <w:r w:rsidRPr="00C04DD3">
        <w:rPr>
          <w:rFonts w:ascii="Century Gothic" w:hAnsi="Century Gothic" w:cs="Arial"/>
          <w:iCs/>
          <w:color w:val="000000" w:themeColor="text1"/>
        </w:rPr>
        <w:t>instructions, but</w:t>
      </w:r>
      <w:proofErr w:type="gramEnd"/>
      <w:r w:rsidRPr="00C04DD3">
        <w:rPr>
          <w:rFonts w:ascii="Century Gothic" w:hAnsi="Century Gothic" w:cs="Arial"/>
          <w:iCs/>
          <w:color w:val="000000" w:themeColor="text1"/>
        </w:rPr>
        <w:t xml:space="preserve"> makes minor decisions involving the use of initiative. Problems are referred to a line manager. Little close supervision is necessary beyond that provided by working arrangements and methods.</w:t>
      </w:r>
    </w:p>
    <w:p w14:paraId="73A611D1"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Responsible for careful use of expensive equipment</w:t>
      </w:r>
    </w:p>
    <w:p w14:paraId="45068173" w14:textId="77777777" w:rsidR="008320F6" w:rsidRPr="00C04DD3" w:rsidRDefault="008320F6" w:rsidP="008320F6">
      <w:pPr>
        <w:pStyle w:val="ListParagraph"/>
        <w:numPr>
          <w:ilvl w:val="0"/>
          <w:numId w:val="18"/>
        </w:numPr>
        <w:rPr>
          <w:rFonts w:ascii="Century Gothic" w:hAnsi="Century Gothic" w:cs="Arial"/>
          <w:iCs/>
          <w:color w:val="000000" w:themeColor="text1"/>
        </w:rPr>
      </w:pPr>
      <w:r w:rsidRPr="00C04DD3">
        <w:rPr>
          <w:rFonts w:ascii="Century Gothic" w:hAnsi="Century Gothic" w:cs="Arial"/>
          <w:iCs/>
          <w:color w:val="000000" w:themeColor="text1"/>
        </w:rPr>
        <w:t xml:space="preserve">May keep basic financial </w:t>
      </w:r>
      <w:proofErr w:type="gramStart"/>
      <w:r w:rsidRPr="00C04DD3">
        <w:rPr>
          <w:rFonts w:ascii="Century Gothic" w:hAnsi="Century Gothic" w:cs="Arial"/>
          <w:iCs/>
          <w:color w:val="000000" w:themeColor="text1"/>
        </w:rPr>
        <w:t>records</w:t>
      </w:r>
      <w:proofErr w:type="gramEnd"/>
    </w:p>
    <w:p w14:paraId="6A3709E8" w14:textId="77777777" w:rsidR="008320F6" w:rsidRPr="008320F6" w:rsidRDefault="008320F6" w:rsidP="008320F6">
      <w:pPr>
        <w:rPr>
          <w:rFonts w:ascii="Century Gothic" w:hAnsi="Century Gothic" w:cs="Arial"/>
        </w:rPr>
      </w:pPr>
    </w:p>
    <w:p w14:paraId="42FEED0C" w14:textId="7715270D"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5A43D2" w:rsidRPr="00FD1250">
        <w:rPr>
          <w:rFonts w:ascii="Century Gothic" w:hAnsi="Century Gothic" w:cs="Arial"/>
          <w:sz w:val="22"/>
          <w:szCs w:val="22"/>
        </w:rPr>
        <w:t xml:space="preserve"> </w:t>
      </w:r>
      <w:r w:rsidR="008320F6" w:rsidRPr="00C04DD3">
        <w:rPr>
          <w:rFonts w:ascii="Century Gothic" w:hAnsi="Century Gothic" w:cs="Arial"/>
          <w:color w:val="000000" w:themeColor="text1"/>
          <w:sz w:val="22"/>
          <w:szCs w:val="22"/>
        </w:rPr>
        <w:t>Science Technician</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1A5B268E" w14:textId="77777777" w:rsidR="008320F6" w:rsidRPr="008320F6" w:rsidRDefault="008320F6" w:rsidP="008320F6">
      <w:pPr>
        <w:pStyle w:val="ListParagraph"/>
        <w:numPr>
          <w:ilvl w:val="0"/>
          <w:numId w:val="23"/>
        </w:numPr>
        <w:rPr>
          <w:rFonts w:ascii="Century Gothic" w:hAnsi="Century Gothic" w:cs="Arial"/>
        </w:rPr>
      </w:pPr>
      <w:r w:rsidRPr="008320F6">
        <w:rPr>
          <w:rFonts w:ascii="Century Gothic" w:hAnsi="Century Gothic" w:cs="Arial"/>
        </w:rPr>
        <w:t>A good level of literacy and numeracy</w:t>
      </w:r>
    </w:p>
    <w:p w14:paraId="35E2CD8F" w14:textId="77777777" w:rsidR="008320F6" w:rsidRPr="008320F6" w:rsidRDefault="008320F6" w:rsidP="008320F6">
      <w:pPr>
        <w:pStyle w:val="ListParagraph"/>
        <w:numPr>
          <w:ilvl w:val="0"/>
          <w:numId w:val="23"/>
        </w:numPr>
        <w:rPr>
          <w:rFonts w:ascii="Century Gothic" w:hAnsi="Century Gothic" w:cs="Arial"/>
        </w:rPr>
      </w:pPr>
      <w:r w:rsidRPr="008320F6">
        <w:rPr>
          <w:rFonts w:ascii="Century Gothic" w:hAnsi="Century Gothic" w:cs="Arial"/>
        </w:rPr>
        <w:t>Knowledge of science equipment, resources and related procedures</w:t>
      </w:r>
    </w:p>
    <w:p w14:paraId="6350B711" w14:textId="795E5C2D" w:rsidR="00F43AD2" w:rsidRPr="008320F6" w:rsidRDefault="008320F6" w:rsidP="008320F6">
      <w:pPr>
        <w:pStyle w:val="ListParagraph"/>
        <w:numPr>
          <w:ilvl w:val="0"/>
          <w:numId w:val="23"/>
        </w:numPr>
        <w:rPr>
          <w:rFonts w:ascii="Century Gothic" w:hAnsi="Century Gothic" w:cs="Arial"/>
        </w:rPr>
      </w:pPr>
      <w:r w:rsidRPr="008320F6">
        <w:rPr>
          <w:rFonts w:ascii="Century Gothic" w:hAnsi="Century Gothic" w:cs="Arial"/>
        </w:rPr>
        <w:t xml:space="preserve">A degree or post16 qualification relevant to the post </w:t>
      </w:r>
    </w:p>
    <w:p w14:paraId="1587CC0F" w14:textId="77777777" w:rsidR="00BC667F" w:rsidRPr="00FD1250" w:rsidRDefault="00BC667F" w:rsidP="00BC667F">
      <w:pPr>
        <w:rPr>
          <w:rFonts w:ascii="Century Gothic" w:hAnsi="Century Gothic" w:cs="Arial"/>
        </w:rPr>
      </w:pPr>
    </w:p>
    <w:p w14:paraId="0CF3EE35"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234FC913" w:rsidR="00BC667F" w:rsidRPr="00FD1250" w:rsidRDefault="00535158" w:rsidP="00535158">
      <w:pPr>
        <w:jc w:val="both"/>
        <w:rPr>
          <w:rFonts w:ascii="Century Gothic" w:hAnsi="Century Gothic" w:cs="Arial"/>
          <w:b/>
          <w:bCs/>
          <w:sz w:val="22"/>
          <w:szCs w:val="22"/>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8320F6" w:rsidRPr="00CE2C9B">
        <w:rPr>
          <w:rFonts w:ascii="Century Gothic" w:hAnsi="Century Gothic" w:cs="Arial"/>
          <w:sz w:val="22"/>
          <w:szCs w:val="22"/>
        </w:rPr>
        <w:t>Science Technician</w:t>
      </w:r>
      <w:r w:rsidR="00F558C2" w:rsidRPr="00FD1250">
        <w:rPr>
          <w:rFonts w:ascii="Century Gothic" w:hAnsi="Century Gothic" w:cs="Arial"/>
          <w:sz w:val="22"/>
          <w:szCs w:val="22"/>
        </w:rPr>
        <w:t xml:space="preserve"> </w:t>
      </w:r>
      <w:r w:rsidRPr="00FD1250">
        <w:rPr>
          <w:rFonts w:ascii="Century Gothic" w:hAnsi="Century Gothic" w:cs="Arial"/>
          <w:sz w:val="22"/>
          <w:szCs w:val="22"/>
        </w:rPr>
        <w:t xml:space="preserve">is responsible </w:t>
      </w:r>
      <w:r w:rsidR="00BC667F" w:rsidRPr="00FD1250">
        <w:rPr>
          <w:rFonts w:ascii="Century Gothic" w:hAnsi="Century Gothic" w:cs="Arial"/>
          <w:sz w:val="22"/>
          <w:szCs w:val="22"/>
        </w:rPr>
        <w:t>f</w:t>
      </w:r>
      <w:r w:rsidR="00BC667F" w:rsidRPr="001F1D0F">
        <w:rPr>
          <w:rFonts w:ascii="Century Gothic" w:hAnsi="Century Gothic" w:cs="Arial"/>
          <w:sz w:val="22"/>
          <w:szCs w:val="22"/>
        </w:rPr>
        <w:t xml:space="preserve">or </w:t>
      </w:r>
      <w:r w:rsidR="001F1D0F" w:rsidRPr="001F1D0F">
        <w:rPr>
          <w:rFonts w:ascii="Century Gothic" w:hAnsi="Century Gothic" w:cs="Arial"/>
          <w:sz w:val="22"/>
          <w:szCs w:val="22"/>
        </w:rPr>
        <w:t xml:space="preserve">supporting and maintaining the laboratory, preparation room, equipment and consumables. </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170EA70" w14:textId="77777777" w:rsidR="008320F6" w:rsidRDefault="008320F6" w:rsidP="005A43D2">
      <w:pPr>
        <w:jc w:val="both"/>
        <w:rPr>
          <w:rFonts w:ascii="Century Gothic" w:hAnsi="Century Gothic" w:cs="Arial"/>
          <w:sz w:val="22"/>
          <w:szCs w:val="22"/>
          <w:lang w:val="en-GB"/>
        </w:rPr>
      </w:pPr>
    </w:p>
    <w:p w14:paraId="0784B5DD" w14:textId="456014B7"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Carry out maintenance and basic first line repairs of science equipment, if necessary recommending repairs by outside contractors or replacement to supervisor.</w:t>
      </w:r>
    </w:p>
    <w:p w14:paraId="094192D7" w14:textId="2A88EEA0"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Prepare all equipment and resources for demonstration purposes or for use by teaching staff and pupils. Make up standard solutions. Construct and modify apparatus. Deliver equipment to laboratories. Care for plants.</w:t>
      </w:r>
    </w:p>
    <w:p w14:paraId="33AAF462" w14:textId="73D7F0F5"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Clean equipment and laboratories after use, including chemical spillages. Clean laboratory sinks and supervise emptying of sink traps. Carry out health and safety checks on laboratories, preparation rooms and stores.</w:t>
      </w:r>
    </w:p>
    <w:p w14:paraId="406E28DF" w14:textId="5C71B4B5"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Ensure safe storage of laboratory equipment in line with health and safety regulations (COP). Collecting, checking and returning equipment to stores. Stocktaking, cataloguing and resource control.</w:t>
      </w:r>
    </w:p>
    <w:p w14:paraId="5D22C19C" w14:textId="39A55DDB"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Dispose of chemicals safely and in line with health and safety regulations. This may include safe disposal and management of radioactive materials.</w:t>
      </w:r>
    </w:p>
    <w:p w14:paraId="196A6C45" w14:textId="25660D74"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lastRenderedPageBreak/>
        <w:t xml:space="preserve">May be required to support teaching staff in lesson delivery, </w:t>
      </w:r>
      <w:proofErr w:type="gramStart"/>
      <w:r w:rsidRPr="008320F6">
        <w:rPr>
          <w:rFonts w:ascii="Century Gothic" w:hAnsi="Century Gothic" w:cs="Arial"/>
        </w:rPr>
        <w:t>e.g.</w:t>
      </w:r>
      <w:proofErr w:type="gramEnd"/>
      <w:r w:rsidRPr="008320F6">
        <w:rPr>
          <w:rFonts w:ascii="Century Gothic" w:hAnsi="Century Gothic" w:cs="Arial"/>
        </w:rPr>
        <w:t xml:space="preserve"> practical demonstrations. Trial practical activities. Keep up to date with developments in practical science and advise teachers accordingly. Develop new activities.</w:t>
      </w:r>
    </w:p>
    <w:p w14:paraId="22C84A71" w14:textId="1E01B492" w:rsidR="008320F6" w:rsidRP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Attend lessons when required to assist pupils with practical work. Provide technical support to students/ pupils including health and safety guidance.</w:t>
      </w:r>
    </w:p>
    <w:p w14:paraId="0DA2D481" w14:textId="11E1CB7F" w:rsidR="008320F6" w:rsidRDefault="008320F6" w:rsidP="008320F6">
      <w:pPr>
        <w:pStyle w:val="ListParagraph"/>
        <w:numPr>
          <w:ilvl w:val="0"/>
          <w:numId w:val="27"/>
        </w:numPr>
        <w:rPr>
          <w:rFonts w:ascii="Century Gothic" w:hAnsi="Century Gothic" w:cs="Arial"/>
        </w:rPr>
      </w:pPr>
      <w:r w:rsidRPr="008320F6">
        <w:rPr>
          <w:rFonts w:ascii="Century Gothic" w:hAnsi="Century Gothic" w:cs="Arial"/>
        </w:rPr>
        <w:t xml:space="preserve">Carry out risk assessment for technician activities. Ensure teachers have appropriate risk assessments for the practical’s that they intend to deliver. Provide health and safety guidance to experiences and trainee teachers. Keep up to date with health and safety requirements and advise staff accordingly. Carry out safety checks including electrical equipment (PATs), pressure vessels, eye protection, chemicals that deteriorate, glassware, </w:t>
      </w:r>
      <w:proofErr w:type="spellStart"/>
      <w:r w:rsidRPr="008320F6">
        <w:rPr>
          <w:rFonts w:ascii="Century Gothic" w:hAnsi="Century Gothic" w:cs="Arial"/>
        </w:rPr>
        <w:t>bunsen</w:t>
      </w:r>
      <w:proofErr w:type="spellEnd"/>
      <w:r w:rsidRPr="008320F6">
        <w:rPr>
          <w:rFonts w:ascii="Century Gothic" w:hAnsi="Century Gothic" w:cs="Arial"/>
        </w:rPr>
        <w:t xml:space="preserve"> burner tubing, </w:t>
      </w:r>
      <w:proofErr w:type="gramStart"/>
      <w:r w:rsidRPr="008320F6">
        <w:rPr>
          <w:rFonts w:ascii="Century Gothic" w:hAnsi="Century Gothic" w:cs="Arial"/>
        </w:rPr>
        <w:t>etc</w:t>
      </w:r>
      <w:proofErr w:type="gramEnd"/>
    </w:p>
    <w:p w14:paraId="503DDC3E" w14:textId="77777777" w:rsidR="008320F6" w:rsidRPr="00C04DD3" w:rsidRDefault="008320F6" w:rsidP="008320F6">
      <w:pPr>
        <w:numPr>
          <w:ilvl w:val="0"/>
          <w:numId w:val="27"/>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C04DD3">
        <w:rPr>
          <w:rFonts w:ascii="Century Gothic" w:eastAsiaTheme="minorEastAsia" w:hAnsi="Century Gothic" w:cs="Arial"/>
          <w:color w:val="000000" w:themeColor="text1"/>
          <w:sz w:val="22"/>
          <w:szCs w:val="22"/>
          <w:lang w:val="en-GB" w:eastAsia="en-GB"/>
        </w:rPr>
        <w:t>Placing orders, checking deliveries and invoices. Keeping financial records. Obtaining materials by local purchase and hold petty cash float.</w:t>
      </w:r>
    </w:p>
    <w:p w14:paraId="70370F63" w14:textId="77777777" w:rsidR="008320F6" w:rsidRPr="00C04DD3" w:rsidRDefault="008320F6" w:rsidP="008320F6">
      <w:pPr>
        <w:numPr>
          <w:ilvl w:val="0"/>
          <w:numId w:val="27"/>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C04DD3">
        <w:rPr>
          <w:rFonts w:ascii="Century Gothic" w:eastAsiaTheme="minorEastAsia" w:hAnsi="Century Gothic" w:cs="Arial"/>
          <w:color w:val="000000" w:themeColor="text1"/>
          <w:sz w:val="22"/>
          <w:szCs w:val="22"/>
          <w:lang w:val="en-GB" w:eastAsia="en-GB"/>
        </w:rPr>
        <w:t>Assist with field trips/visits. Science clubs and competitions. Open days and evenings</w:t>
      </w:r>
    </w:p>
    <w:p w14:paraId="0B563324" w14:textId="77777777" w:rsidR="008320F6" w:rsidRPr="00C04DD3" w:rsidRDefault="008320F6" w:rsidP="008320F6">
      <w:pPr>
        <w:numPr>
          <w:ilvl w:val="0"/>
          <w:numId w:val="27"/>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C04DD3">
        <w:rPr>
          <w:rFonts w:ascii="Century Gothic" w:eastAsiaTheme="minorEastAsia" w:hAnsi="Century Gothic" w:cs="Arial"/>
          <w:color w:val="000000" w:themeColor="text1"/>
          <w:sz w:val="22"/>
          <w:szCs w:val="22"/>
          <w:lang w:val="en-GB" w:eastAsia="en-GB"/>
        </w:rPr>
        <w:t xml:space="preserve">Laminating, collating, filing and photocopying.    </w:t>
      </w:r>
    </w:p>
    <w:p w14:paraId="5D0D90C9" w14:textId="77777777" w:rsidR="008320F6" w:rsidRPr="008320F6" w:rsidRDefault="008320F6" w:rsidP="008320F6">
      <w:pPr>
        <w:ind w:left="360"/>
        <w:rPr>
          <w:rFonts w:ascii="Century Gothic" w:hAnsi="Century Gothic" w:cs="Arial"/>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207C7AFB" w:rsidR="00BC667F" w:rsidRPr="008320F6" w:rsidRDefault="00A57CD4" w:rsidP="008320F6">
            <w:pPr>
              <w:jc w:val="both"/>
              <w:rPr>
                <w:rFonts w:ascii="Century Gothic" w:hAnsi="Century Gothic" w:cs="Arial"/>
                <w:color w:val="FF0000"/>
                <w:sz w:val="22"/>
                <w:szCs w:val="22"/>
                <w:lang w:val="en-GB"/>
              </w:rPr>
            </w:pPr>
            <w:r w:rsidRPr="008320F6">
              <w:rPr>
                <w:rFonts w:ascii="Century Gothic" w:hAnsi="Century Gothic" w:cs="Arial"/>
                <w:sz w:val="22"/>
                <w:szCs w:val="22"/>
                <w:lang w:val="en-GB"/>
              </w:rPr>
              <w:t xml:space="preserve">Term Time plus </w:t>
            </w:r>
            <w:r w:rsidR="008320F6" w:rsidRPr="008320F6">
              <w:rPr>
                <w:rFonts w:ascii="Century Gothic" w:hAnsi="Century Gothic" w:cs="Arial"/>
                <w:sz w:val="22"/>
                <w:szCs w:val="22"/>
                <w:lang w:val="en-GB"/>
              </w:rPr>
              <w:t>4 weeks</w:t>
            </w:r>
            <w:r w:rsidRPr="008320F6">
              <w:rPr>
                <w:rFonts w:ascii="Century Gothic" w:hAnsi="Century Gothic" w:cs="Arial"/>
                <w:sz w:val="22"/>
                <w:szCs w:val="22"/>
                <w:lang w:val="en-GB"/>
              </w:rPr>
              <w:t xml:space="preserve">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3C67DF38" w:rsidR="00BC667F" w:rsidRPr="00FD1250" w:rsidRDefault="008320F6" w:rsidP="008320F6">
            <w:pPr>
              <w:jc w:val="both"/>
              <w:rPr>
                <w:rFonts w:ascii="Century Gothic" w:hAnsi="Century Gothic" w:cs="Arial"/>
                <w:sz w:val="22"/>
                <w:lang w:val="en-GB"/>
              </w:rPr>
            </w:pPr>
            <w:r>
              <w:rPr>
                <w:rFonts w:ascii="Century Gothic" w:hAnsi="Century Gothic" w:cs="Arial"/>
                <w:color w:val="000000" w:themeColor="text1"/>
                <w:sz w:val="22"/>
                <w:szCs w:val="22"/>
                <w:lang w:val="en-GB"/>
              </w:rPr>
              <w:t>37</w:t>
            </w:r>
            <w:r w:rsidRPr="00C04DD3">
              <w:rPr>
                <w:rFonts w:ascii="Century Gothic" w:hAnsi="Century Gothic" w:cs="Arial"/>
                <w:color w:val="000000" w:themeColor="text1"/>
                <w:sz w:val="22"/>
                <w:szCs w:val="22"/>
                <w:lang w:val="en-GB"/>
              </w:rPr>
              <w:t xml:space="preserve"> hours per week</w:t>
            </w:r>
            <w:r>
              <w:rPr>
                <w:rFonts w:ascii="Century Gothic" w:hAnsi="Century Gothic" w:cs="Arial"/>
                <w:color w:val="FF0000"/>
                <w:sz w:val="22"/>
                <w:szCs w:val="22"/>
                <w:lang w:val="en-GB"/>
              </w:rPr>
              <w:t xml:space="preserve"> </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5F8B87DB" w14:textId="7FAE6E25" w:rsidR="00BC667F" w:rsidRDefault="008320F6" w:rsidP="00A57CD4">
            <w:pPr>
              <w:jc w:val="both"/>
              <w:rPr>
                <w:rFonts w:ascii="Century Gothic" w:hAnsi="Century Gothic" w:cs="Arial"/>
                <w:color w:val="000000" w:themeColor="text1"/>
                <w:sz w:val="22"/>
                <w:szCs w:val="22"/>
                <w:lang w:val="en-GB"/>
              </w:rPr>
            </w:pPr>
            <w:r w:rsidRPr="00C04DD3">
              <w:rPr>
                <w:rFonts w:ascii="Century Gothic" w:hAnsi="Century Gothic" w:cs="Arial"/>
                <w:color w:val="000000" w:themeColor="text1"/>
                <w:sz w:val="22"/>
                <w:szCs w:val="22"/>
                <w:lang w:val="en-GB"/>
              </w:rPr>
              <w:t xml:space="preserve">Monday to </w:t>
            </w:r>
            <w:r>
              <w:rPr>
                <w:rFonts w:ascii="Century Gothic" w:hAnsi="Century Gothic" w:cs="Arial"/>
                <w:color w:val="000000" w:themeColor="text1"/>
                <w:sz w:val="22"/>
                <w:szCs w:val="22"/>
                <w:lang w:val="en-GB"/>
              </w:rPr>
              <w:t>Thurs</w:t>
            </w:r>
            <w:r w:rsidRPr="00C04DD3">
              <w:rPr>
                <w:rFonts w:ascii="Century Gothic" w:hAnsi="Century Gothic" w:cs="Arial"/>
                <w:color w:val="000000" w:themeColor="text1"/>
                <w:sz w:val="22"/>
                <w:szCs w:val="22"/>
                <w:lang w:val="en-GB"/>
              </w:rPr>
              <w:t>day</w:t>
            </w:r>
          </w:p>
          <w:p w14:paraId="5DA5216D" w14:textId="77777777" w:rsidR="008320F6" w:rsidRDefault="008320F6" w:rsidP="00A57CD4">
            <w:pPr>
              <w:jc w:val="both"/>
              <w:rPr>
                <w:rFonts w:ascii="Century Gothic" w:hAnsi="Century Gothic" w:cs="Arial"/>
                <w:color w:val="000000" w:themeColor="text1"/>
                <w:sz w:val="22"/>
                <w:lang w:val="en-GB"/>
              </w:rPr>
            </w:pPr>
            <w:r>
              <w:rPr>
                <w:rFonts w:ascii="Century Gothic" w:hAnsi="Century Gothic" w:cs="Arial"/>
                <w:color w:val="000000" w:themeColor="text1"/>
                <w:sz w:val="22"/>
                <w:lang w:val="en-GB"/>
              </w:rPr>
              <w:t>08.30-16.30</w:t>
            </w:r>
          </w:p>
          <w:p w14:paraId="18109DE2" w14:textId="77777777" w:rsidR="00B14003" w:rsidRDefault="00B14003" w:rsidP="00A57CD4">
            <w:pPr>
              <w:jc w:val="both"/>
              <w:rPr>
                <w:rFonts w:ascii="Century Gothic" w:hAnsi="Century Gothic" w:cs="Arial"/>
                <w:sz w:val="22"/>
                <w:lang w:val="en-GB"/>
              </w:rPr>
            </w:pPr>
            <w:r>
              <w:rPr>
                <w:rFonts w:ascii="Century Gothic" w:hAnsi="Century Gothic" w:cs="Arial"/>
                <w:sz w:val="22"/>
                <w:lang w:val="en-GB"/>
              </w:rPr>
              <w:t xml:space="preserve">Friday </w:t>
            </w:r>
          </w:p>
          <w:p w14:paraId="74F2ADA7" w14:textId="06125227" w:rsidR="00B14003" w:rsidRPr="00FD1250" w:rsidRDefault="00B14003" w:rsidP="00A57CD4">
            <w:pPr>
              <w:jc w:val="both"/>
              <w:rPr>
                <w:rFonts w:ascii="Century Gothic" w:hAnsi="Century Gothic" w:cs="Arial"/>
                <w:sz w:val="22"/>
                <w:lang w:val="en-GB"/>
              </w:rPr>
            </w:pPr>
            <w:r>
              <w:rPr>
                <w:rFonts w:ascii="Century Gothic" w:hAnsi="Century Gothic" w:cs="Arial"/>
                <w:sz w:val="22"/>
                <w:lang w:val="en-GB"/>
              </w:rPr>
              <w:t>08.30-16.00</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34119A65" w:rsidR="00BC667F" w:rsidRPr="008320F6" w:rsidRDefault="00A57CD4" w:rsidP="008320F6">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C6171ED" w14:textId="69DF0E26"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Until 31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March 2024</w:t>
            </w:r>
          </w:p>
          <w:p w14:paraId="6844FCC1" w14:textId="77777777" w:rsidR="00590486" w:rsidRDefault="00590486" w:rsidP="00033F73">
            <w:pPr>
              <w:jc w:val="both"/>
              <w:rPr>
                <w:rFonts w:ascii="Century Gothic" w:hAnsi="Century Gothic" w:cs="Arial"/>
                <w:sz w:val="22"/>
                <w:lang w:val="en-GB"/>
              </w:rPr>
            </w:pPr>
          </w:p>
          <w:p w14:paraId="0FA18E6A" w14:textId="77777777" w:rsidR="00590486" w:rsidRDefault="00CF3191" w:rsidP="00033F73">
            <w:pPr>
              <w:jc w:val="both"/>
              <w:rPr>
                <w:rFonts w:ascii="Century Gothic" w:hAnsi="Century Gothic" w:cs="Arial"/>
                <w:sz w:val="22"/>
                <w:lang w:val="en-GB"/>
              </w:rPr>
            </w:pPr>
            <w:r w:rsidRPr="00CF3191">
              <w:rPr>
                <w:rFonts w:ascii="Century Gothic" w:hAnsi="Century Gothic" w:cs="Arial"/>
                <w:sz w:val="22"/>
                <w:lang w:val="en-GB"/>
              </w:rPr>
              <w:t>Annual holiday entitlement for full-time support staff is 3</w:t>
            </w:r>
            <w:r w:rsidR="00163F50">
              <w:rPr>
                <w:rFonts w:ascii="Century Gothic" w:hAnsi="Century Gothic" w:cs="Arial"/>
                <w:sz w:val="22"/>
                <w:lang w:val="en-GB"/>
              </w:rPr>
              <w:t>6</w:t>
            </w:r>
            <w:r w:rsidRPr="00CF3191">
              <w:rPr>
                <w:rFonts w:ascii="Century Gothic" w:hAnsi="Century Gothic" w:cs="Arial"/>
                <w:sz w:val="22"/>
                <w:lang w:val="en-GB"/>
              </w:rPr>
              <w:t xml:space="preserve"> days (including bank holidays), rising to </w:t>
            </w:r>
            <w:r w:rsidR="00163F50">
              <w:rPr>
                <w:rFonts w:ascii="Century Gothic" w:hAnsi="Century Gothic" w:cs="Arial"/>
                <w:sz w:val="22"/>
                <w:lang w:val="en-GB"/>
              </w:rPr>
              <w:t>40</w:t>
            </w:r>
            <w:r w:rsidRPr="00CF3191">
              <w:rPr>
                <w:rFonts w:ascii="Century Gothic" w:hAnsi="Century Gothic" w:cs="Arial"/>
                <w:sz w:val="22"/>
                <w:lang w:val="en-GB"/>
              </w:rPr>
              <w:t xml:space="preserve"> days after 5 years’ service. </w:t>
            </w:r>
          </w:p>
          <w:p w14:paraId="31A325BC" w14:textId="77777777" w:rsidR="00590486" w:rsidRDefault="00590486" w:rsidP="00033F73">
            <w:pPr>
              <w:jc w:val="both"/>
              <w:rPr>
                <w:rFonts w:ascii="Century Gothic" w:hAnsi="Century Gothic" w:cs="Arial"/>
                <w:sz w:val="22"/>
                <w:lang w:val="en-GB"/>
              </w:rPr>
            </w:pPr>
          </w:p>
          <w:p w14:paraId="16070E3C" w14:textId="5DEA5F57"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1F2402D3" w14:textId="77777777" w:rsidR="00590486" w:rsidRDefault="00590486" w:rsidP="00033F73">
            <w:pPr>
              <w:jc w:val="both"/>
              <w:rPr>
                <w:rFonts w:ascii="Century Gothic" w:hAnsi="Century Gothic" w:cs="Arial"/>
                <w:sz w:val="22"/>
                <w:lang w:val="en-GB"/>
              </w:rPr>
            </w:pPr>
          </w:p>
          <w:p w14:paraId="29E80E2D" w14:textId="1BEDB21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sidR="00AE6C24">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AE6C24">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lastRenderedPageBreak/>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B14003" w:rsidRDefault="00A57CD4" w:rsidP="00A57CD4">
            <w:pPr>
              <w:pStyle w:val="NoSpacing"/>
              <w:rPr>
                <w:rFonts w:ascii="Century Gothic" w:hAnsi="Century Gothic"/>
                <w:sz w:val="22"/>
                <w:szCs w:val="22"/>
                <w:lang w:val="en-GB"/>
              </w:rPr>
            </w:pPr>
            <w:r w:rsidRPr="00B14003">
              <w:rPr>
                <w:rFonts w:ascii="Century Gothic" w:hAnsi="Century Gothic" w:cs="Arial"/>
                <w:sz w:val="22"/>
                <w:szCs w:val="22"/>
                <w:lang w:val="en-GB"/>
              </w:rPr>
              <w:lastRenderedPageBreak/>
              <w:t>CPD Days</w:t>
            </w:r>
          </w:p>
        </w:tc>
        <w:tc>
          <w:tcPr>
            <w:tcW w:w="6492" w:type="dxa"/>
          </w:tcPr>
          <w:p w14:paraId="0F3DF664" w14:textId="3573440D" w:rsidR="004F2D5F" w:rsidRPr="00B14003" w:rsidRDefault="00A57CD4" w:rsidP="00A57CD4">
            <w:pPr>
              <w:jc w:val="both"/>
              <w:rPr>
                <w:rFonts w:ascii="Century Gothic" w:hAnsi="Century Gothic" w:cs="Arial"/>
                <w:sz w:val="22"/>
                <w:szCs w:val="22"/>
                <w:lang w:val="en-GB"/>
              </w:rPr>
            </w:pPr>
            <w:r w:rsidRPr="00B14003">
              <w:rPr>
                <w:rFonts w:ascii="Century Gothic" w:hAnsi="Century Gothic" w:cs="Arial"/>
                <w:sz w:val="22"/>
                <w:szCs w:val="22"/>
                <w:lang w:val="en-GB"/>
              </w:rPr>
              <w:t xml:space="preserve">CPD is included in your pro-rata </w:t>
            </w:r>
            <w:proofErr w:type="gramStart"/>
            <w:r w:rsidRPr="00B14003">
              <w:rPr>
                <w:rFonts w:ascii="Century Gothic" w:hAnsi="Century Gothic" w:cs="Arial"/>
                <w:sz w:val="22"/>
                <w:szCs w:val="22"/>
                <w:lang w:val="en-GB"/>
              </w:rPr>
              <w:t>salary</w:t>
            </w:r>
            <w:proofErr w:type="gramEnd"/>
            <w:r w:rsidRPr="00B14003">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04059AFA"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14003">
        <w:rPr>
          <w:rFonts w:ascii="Century Gothic" w:hAnsi="Century Gothic" w:cs="Arial"/>
        </w:rPr>
        <w:t xml:space="preserve"> </w:t>
      </w:r>
      <w:r w:rsidR="00B14003" w:rsidRPr="00C04DD3">
        <w:rPr>
          <w:rFonts w:ascii="Century Gothic" w:hAnsi="Century Gothic" w:cs="Arial"/>
          <w:color w:val="000000" w:themeColor="text1"/>
        </w:rPr>
        <w:t>5</w:t>
      </w:r>
      <w:r w:rsidR="00B14003">
        <w:rPr>
          <w:rFonts w:ascii="Century Gothic" w:hAnsi="Century Gothic" w:cs="Arial"/>
          <w:color w:val="000000" w:themeColor="text1"/>
        </w:rPr>
        <w:t xml:space="preserve"> </w:t>
      </w:r>
      <w:r w:rsidR="00B14003" w:rsidRPr="00C04DD3">
        <w:rPr>
          <w:rFonts w:ascii="Century Gothic" w:hAnsi="Century Gothic" w:cs="Arial"/>
          <w:color w:val="000000" w:themeColor="text1"/>
        </w:rPr>
        <w:t>–</w:t>
      </w:r>
      <w:r w:rsidR="00B14003">
        <w:rPr>
          <w:rFonts w:ascii="Century Gothic" w:hAnsi="Century Gothic" w:cs="Arial"/>
          <w:color w:val="000000" w:themeColor="text1"/>
        </w:rPr>
        <w:t xml:space="preserve"> 9</w:t>
      </w:r>
      <w:r w:rsidR="00B14003" w:rsidRPr="00C04DD3">
        <w:rPr>
          <w:rFonts w:ascii="Century Gothic" w:hAnsi="Century Gothic" w:cs="Arial"/>
          <w:color w:val="000000" w:themeColor="text1"/>
        </w:rPr>
        <w:t xml:space="preserve"> </w:t>
      </w:r>
      <w:r w:rsidR="00BC667F" w:rsidRPr="00FD1250">
        <w:rPr>
          <w:rFonts w:ascii="Century Gothic" w:hAnsi="Century Gothic" w:cs="Arial"/>
        </w:rPr>
        <w:t>of the Support Staff Salary Scale</w:t>
      </w:r>
    </w:p>
    <w:p w14:paraId="7231227D" w14:textId="13E7760C"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B14003" w:rsidRPr="00C04DD3">
        <w:rPr>
          <w:rFonts w:ascii="Century Gothic" w:hAnsi="Century Gothic" w:cs="Arial"/>
          <w:bCs/>
          <w:color w:val="000000" w:themeColor="text1"/>
        </w:rPr>
        <w:t>£21,575 - £2</w:t>
      </w:r>
      <w:r w:rsidR="00B14003">
        <w:rPr>
          <w:rFonts w:ascii="Century Gothic" w:hAnsi="Century Gothic" w:cs="Arial"/>
          <w:bCs/>
          <w:color w:val="000000" w:themeColor="text1"/>
        </w:rPr>
        <w:t>3,194</w:t>
      </w:r>
      <w:r w:rsidR="00B14003" w:rsidRPr="00C04DD3">
        <w:rPr>
          <w:rFonts w:ascii="Century Gothic" w:hAnsi="Century Gothic" w:cs="Arial"/>
          <w:bCs/>
        </w:rPr>
        <w:t xml:space="preserve"> </w:t>
      </w:r>
      <w:r w:rsidR="00BC667F" w:rsidRPr="00FD1250">
        <w:rPr>
          <w:rFonts w:ascii="Century Gothic" w:hAnsi="Century Gothic" w:cs="Arial"/>
          <w:bCs/>
        </w:rPr>
        <w:t>per annum</w:t>
      </w:r>
    </w:p>
    <w:p w14:paraId="29C222B5" w14:textId="7A621648" w:rsidR="00A57CD4" w:rsidRPr="00FD5CE7" w:rsidRDefault="00D61129" w:rsidP="00A57CD4">
      <w:pPr>
        <w:pStyle w:val="ListParagraph"/>
        <w:numPr>
          <w:ilvl w:val="0"/>
          <w:numId w:val="14"/>
        </w:numPr>
        <w:rPr>
          <w:rFonts w:ascii="Century Gothic" w:hAnsi="Century Gothic" w:cs="Arial"/>
        </w:rPr>
      </w:pPr>
      <w:r>
        <w:rPr>
          <w:rFonts w:ascii="Century Gothic" w:hAnsi="Century Gothic" w:cs="Arial"/>
          <w:bCs/>
        </w:rPr>
        <w:t xml:space="preserve">Pro rata salary: </w:t>
      </w:r>
      <w:r w:rsidR="00B14003" w:rsidRPr="00B14003">
        <w:rPr>
          <w:rFonts w:ascii="Century Gothic" w:hAnsi="Century Gothic" w:cs="Arial"/>
          <w:b/>
          <w:bCs/>
        </w:rPr>
        <w:t>£20,163 - £22,067 per annum</w:t>
      </w:r>
      <w:r w:rsidR="00B14003" w:rsidRPr="00FD1250">
        <w:rPr>
          <w:rFonts w:ascii="Century Gothic" w:hAnsi="Century Gothic" w:cs="Arial"/>
          <w:b/>
          <w:bCs/>
        </w:rPr>
        <w:t xml:space="preserve"> </w:t>
      </w:r>
    </w:p>
    <w:p w14:paraId="7081DDCC" w14:textId="77777777" w:rsidR="00E51B61" w:rsidRDefault="00E51B61" w:rsidP="00E51B61">
      <w:pPr>
        <w:rPr>
          <w:rFonts w:ascii="Century Gothic" w:hAnsi="Century Gothic" w:cs="Arial"/>
        </w:rPr>
      </w:pPr>
    </w:p>
    <w:p w14:paraId="0E12F2D8" w14:textId="075D7C7B"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DA1866" w:rsidRPr="00DA1866">
        <w:rPr>
          <w:rFonts w:ascii="Century Gothic" w:hAnsi="Century Gothic" w:cs="Arial"/>
          <w:sz w:val="22"/>
          <w:szCs w:val="22"/>
        </w:rPr>
        <w:t>20.20%</w:t>
      </w:r>
      <w:r w:rsidRPr="00DA1866">
        <w:rPr>
          <w:rFonts w:ascii="Century Gothic" w:hAnsi="Century Gothic" w:cs="Arial"/>
          <w:sz w:val="22"/>
          <w:szCs w:val="22"/>
        </w:rPr>
        <w:t>,</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 xml:space="preserve">to your contract, a Mid-Year Adjustment calculation will be made. This is to ensure </w:t>
      </w:r>
      <w:proofErr w:type="gramStart"/>
      <w:r w:rsidRPr="0058272D">
        <w:rPr>
          <w:rFonts w:ascii="Century Gothic" w:hAnsi="Century Gothic" w:cs="Arial"/>
          <w:color w:val="000000"/>
          <w:sz w:val="22"/>
          <w:szCs w:val="22"/>
          <w:lang w:val="en-GB"/>
        </w:rPr>
        <w:t>that</w:t>
      </w:r>
      <w:proofErr w:type="gramEnd"/>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4BC8866F" w14:textId="142C70D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the Trust</w:t>
      </w:r>
      <w:r w:rsidR="00274AB2">
        <w:rPr>
          <w:rFonts w:ascii="Century Gothic" w:hAnsi="Century Gothic" w:cs="Arial"/>
          <w:color w:val="000000"/>
          <w:sz w:val="22"/>
          <w:szCs w:val="22"/>
          <w:lang w:val="en-GB"/>
        </w:rPr>
        <w:t>’</w:t>
      </w:r>
      <w:r>
        <w:rPr>
          <w:rFonts w:ascii="Century Gothic" w:hAnsi="Century Gothic" w:cs="Arial"/>
          <w:color w:val="000000"/>
          <w:sz w:val="22"/>
          <w:szCs w:val="22"/>
          <w:lang w:val="en-GB"/>
        </w:rPr>
        <w:t>s</w:t>
      </w:r>
      <w:r w:rsidRPr="0058272D">
        <w:rPr>
          <w:rFonts w:ascii="Century Gothic" w:hAnsi="Century Gothic" w:cs="Arial"/>
          <w:color w:val="000000"/>
          <w:sz w:val="22"/>
          <w:szCs w:val="22"/>
          <w:lang w:val="en-GB"/>
        </w:rPr>
        <w:t xml:space="preserve"> nominated pension scheme for support staff.</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2AF762D9"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w:t>
      </w:r>
      <w:r w:rsidR="00BF51B0">
        <w:rPr>
          <w:rFonts w:ascii="Century Gothic" w:hAnsi="Century Gothic" w:cs="Arial"/>
          <w:sz w:val="22"/>
          <w:szCs w:val="22"/>
        </w:rPr>
        <w:t xml:space="preserve">No open toed </w:t>
      </w:r>
      <w:r w:rsidR="000C2729">
        <w:rPr>
          <w:rFonts w:ascii="Century Gothic" w:hAnsi="Century Gothic" w:cs="Arial"/>
          <w:sz w:val="22"/>
          <w:szCs w:val="22"/>
        </w:rPr>
        <w:t>shoe/sandals should be worn at school.</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BF4D" w14:textId="77777777" w:rsidR="000978ED" w:rsidRDefault="000978ED" w:rsidP="00452E67">
      <w:r>
        <w:separator/>
      </w:r>
    </w:p>
  </w:endnote>
  <w:endnote w:type="continuationSeparator" w:id="0">
    <w:p w14:paraId="547334B1" w14:textId="77777777" w:rsidR="000978ED" w:rsidRDefault="000978ED"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059A64E9" w:rsidR="003C1347" w:rsidRPr="00B14003" w:rsidRDefault="00B14003" w:rsidP="00A57CD4">
    <w:pPr>
      <w:pStyle w:val="Footer"/>
      <w:rPr>
        <w:rFonts w:ascii="Century Gothic" w:hAnsi="Century Gothic" w:cs="Arial"/>
        <w:sz w:val="20"/>
        <w:szCs w:val="20"/>
      </w:rPr>
    </w:pPr>
    <w:r w:rsidRPr="00B14003">
      <w:rPr>
        <w:rFonts w:ascii="Century Gothic" w:hAnsi="Century Gothic" w:cs="Arial"/>
        <w:sz w:val="20"/>
        <w:szCs w:val="20"/>
      </w:rPr>
      <w:t>Fakenham Academy</w:t>
    </w:r>
    <w:r w:rsidR="00A57CD4" w:rsidRPr="00B14003">
      <w:rPr>
        <w:rFonts w:ascii="Century Gothic" w:hAnsi="Century Gothic" w:cs="Arial"/>
        <w:sz w:val="20"/>
        <w:szCs w:val="20"/>
      </w:rPr>
      <w:tab/>
    </w:r>
    <w:r w:rsidR="00A57CD4" w:rsidRPr="00B14003">
      <w:rPr>
        <w:rFonts w:ascii="Century Gothic" w:hAnsi="Century Gothic" w:cs="Arial"/>
        <w:sz w:val="20"/>
        <w:szCs w:val="20"/>
      </w:rPr>
      <w:tab/>
      <w:t xml:space="preserve">JD </w:t>
    </w:r>
    <w:r w:rsidRPr="00B14003">
      <w:rPr>
        <w:rFonts w:ascii="Century Gothic" w:hAnsi="Century Gothic" w:cs="Arial"/>
        <w:sz w:val="20"/>
        <w:szCs w:val="20"/>
      </w:rPr>
      <w:t>Science Technician Sept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4C3D" w14:textId="77777777" w:rsidR="000978ED" w:rsidRDefault="000978ED" w:rsidP="00452E67">
      <w:r>
        <w:separator/>
      </w:r>
    </w:p>
  </w:footnote>
  <w:footnote w:type="continuationSeparator" w:id="0">
    <w:p w14:paraId="328819C5" w14:textId="77777777" w:rsidR="000978ED" w:rsidRDefault="000978ED"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74B8D"/>
    <w:multiLevelType w:val="hybridMultilevel"/>
    <w:tmpl w:val="52F4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595C87A4"/>
    <w:lvl w:ilvl="0" w:tplc="08090001">
      <w:start w:val="1"/>
      <w:numFmt w:val="bullet"/>
      <w:lvlText w:val=""/>
      <w:lvlJc w:val="left"/>
      <w:pPr>
        <w:ind w:left="720" w:hanging="360"/>
      </w:pPr>
      <w:rPr>
        <w:rFonts w:ascii="Symbol" w:hAnsi="Symbol" w:hint="default"/>
      </w:rPr>
    </w:lvl>
    <w:lvl w:ilvl="1" w:tplc="15E2CECC">
      <w:numFmt w:val="bullet"/>
      <w:lvlText w:val="•"/>
      <w:lvlJc w:val="left"/>
      <w:pPr>
        <w:ind w:left="1800" w:hanging="720"/>
      </w:pPr>
      <w:rPr>
        <w:rFonts w:ascii="Century Gothic" w:eastAsia="Times New Roman"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37035E"/>
    <w:multiLevelType w:val="hybridMultilevel"/>
    <w:tmpl w:val="9BA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19"/>
  </w:num>
  <w:num w:numId="2" w16cid:durableId="2135370972">
    <w:abstractNumId w:val="0"/>
  </w:num>
  <w:num w:numId="3" w16cid:durableId="1357922219">
    <w:abstractNumId w:val="22"/>
  </w:num>
  <w:num w:numId="4" w16cid:durableId="284580959">
    <w:abstractNumId w:val="4"/>
  </w:num>
  <w:num w:numId="5" w16cid:durableId="446630104">
    <w:abstractNumId w:val="11"/>
  </w:num>
  <w:num w:numId="6" w16cid:durableId="480464204">
    <w:abstractNumId w:val="13"/>
  </w:num>
  <w:num w:numId="7" w16cid:durableId="1262495749">
    <w:abstractNumId w:val="18"/>
  </w:num>
  <w:num w:numId="8" w16cid:durableId="2063019119">
    <w:abstractNumId w:val="8"/>
  </w:num>
  <w:num w:numId="9" w16cid:durableId="1169446895">
    <w:abstractNumId w:val="6"/>
  </w:num>
  <w:num w:numId="10" w16cid:durableId="7380964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5"/>
  </w:num>
  <w:num w:numId="12" w16cid:durableId="28766910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16"/>
  </w:num>
  <w:num w:numId="14" w16cid:durableId="438910656">
    <w:abstractNumId w:val="21"/>
  </w:num>
  <w:num w:numId="15" w16cid:durableId="769354461">
    <w:abstractNumId w:val="12"/>
  </w:num>
  <w:num w:numId="16" w16cid:durableId="19864834">
    <w:abstractNumId w:val="23"/>
  </w:num>
  <w:num w:numId="17" w16cid:durableId="387921900">
    <w:abstractNumId w:val="20"/>
  </w:num>
  <w:num w:numId="18" w16cid:durableId="477966473">
    <w:abstractNumId w:val="7"/>
  </w:num>
  <w:num w:numId="19" w16cid:durableId="1296065637">
    <w:abstractNumId w:val="3"/>
  </w:num>
  <w:num w:numId="20" w16cid:durableId="1386104312">
    <w:abstractNumId w:val="24"/>
  </w:num>
  <w:num w:numId="21" w16cid:durableId="74521511">
    <w:abstractNumId w:val="9"/>
  </w:num>
  <w:num w:numId="22" w16cid:durableId="8606407">
    <w:abstractNumId w:val="17"/>
  </w:num>
  <w:num w:numId="23" w16cid:durableId="1597251111">
    <w:abstractNumId w:val="15"/>
  </w:num>
  <w:num w:numId="24" w16cid:durableId="151454409">
    <w:abstractNumId w:val="2"/>
  </w:num>
  <w:num w:numId="25" w16cid:durableId="381172688">
    <w:abstractNumId w:val="10"/>
  </w:num>
  <w:num w:numId="26" w16cid:durableId="278267276">
    <w:abstractNumId w:val="1"/>
  </w:num>
  <w:num w:numId="27" w16cid:durableId="125005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634E"/>
    <w:rsid w:val="000663E1"/>
    <w:rsid w:val="00072010"/>
    <w:rsid w:val="00084E5F"/>
    <w:rsid w:val="0008561D"/>
    <w:rsid w:val="00090325"/>
    <w:rsid w:val="000978ED"/>
    <w:rsid w:val="000A11F9"/>
    <w:rsid w:val="000B0596"/>
    <w:rsid w:val="000B35A3"/>
    <w:rsid w:val="000C2729"/>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A213C"/>
    <w:rsid w:val="001B0EB9"/>
    <w:rsid w:val="001D0739"/>
    <w:rsid w:val="001D0E6C"/>
    <w:rsid w:val="001D63A2"/>
    <w:rsid w:val="001F1D0F"/>
    <w:rsid w:val="00220624"/>
    <w:rsid w:val="00222CDC"/>
    <w:rsid w:val="00226615"/>
    <w:rsid w:val="00236679"/>
    <w:rsid w:val="002368D3"/>
    <w:rsid w:val="0025375E"/>
    <w:rsid w:val="00274AB2"/>
    <w:rsid w:val="002A0364"/>
    <w:rsid w:val="002C21B1"/>
    <w:rsid w:val="002D1762"/>
    <w:rsid w:val="002D4371"/>
    <w:rsid w:val="002D51FE"/>
    <w:rsid w:val="002E787A"/>
    <w:rsid w:val="003065D9"/>
    <w:rsid w:val="003120F1"/>
    <w:rsid w:val="003277D0"/>
    <w:rsid w:val="0033056A"/>
    <w:rsid w:val="00356C04"/>
    <w:rsid w:val="00357139"/>
    <w:rsid w:val="00375B60"/>
    <w:rsid w:val="003B2C72"/>
    <w:rsid w:val="003C1347"/>
    <w:rsid w:val="003C253A"/>
    <w:rsid w:val="003D4620"/>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F2D5F"/>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A7"/>
    <w:rsid w:val="005E44C7"/>
    <w:rsid w:val="006035C9"/>
    <w:rsid w:val="00603C4F"/>
    <w:rsid w:val="00605579"/>
    <w:rsid w:val="006317BA"/>
    <w:rsid w:val="0063304D"/>
    <w:rsid w:val="0063729C"/>
    <w:rsid w:val="0064091D"/>
    <w:rsid w:val="00651FF3"/>
    <w:rsid w:val="0065688C"/>
    <w:rsid w:val="006869EA"/>
    <w:rsid w:val="006B1FC7"/>
    <w:rsid w:val="006B56DA"/>
    <w:rsid w:val="006D1498"/>
    <w:rsid w:val="006E2031"/>
    <w:rsid w:val="006E4E51"/>
    <w:rsid w:val="006E5A9D"/>
    <w:rsid w:val="006F26D2"/>
    <w:rsid w:val="0070064A"/>
    <w:rsid w:val="007038AA"/>
    <w:rsid w:val="00714C38"/>
    <w:rsid w:val="00734916"/>
    <w:rsid w:val="007414CC"/>
    <w:rsid w:val="00754E4F"/>
    <w:rsid w:val="0078094D"/>
    <w:rsid w:val="007A229D"/>
    <w:rsid w:val="007B3C33"/>
    <w:rsid w:val="007C05FE"/>
    <w:rsid w:val="007C3645"/>
    <w:rsid w:val="007C5175"/>
    <w:rsid w:val="007C52AD"/>
    <w:rsid w:val="007E0F72"/>
    <w:rsid w:val="007E125F"/>
    <w:rsid w:val="007E6AB1"/>
    <w:rsid w:val="007F2847"/>
    <w:rsid w:val="00827648"/>
    <w:rsid w:val="008320F6"/>
    <w:rsid w:val="00834384"/>
    <w:rsid w:val="008423BB"/>
    <w:rsid w:val="00863C42"/>
    <w:rsid w:val="008A0000"/>
    <w:rsid w:val="008B48C9"/>
    <w:rsid w:val="008C48D0"/>
    <w:rsid w:val="008D2F71"/>
    <w:rsid w:val="008F0D46"/>
    <w:rsid w:val="00924721"/>
    <w:rsid w:val="00932E2A"/>
    <w:rsid w:val="00942953"/>
    <w:rsid w:val="0095392C"/>
    <w:rsid w:val="00953CE9"/>
    <w:rsid w:val="009555C9"/>
    <w:rsid w:val="00964CD7"/>
    <w:rsid w:val="009A6D13"/>
    <w:rsid w:val="009C1D73"/>
    <w:rsid w:val="009E4887"/>
    <w:rsid w:val="009E5846"/>
    <w:rsid w:val="00A02764"/>
    <w:rsid w:val="00A22023"/>
    <w:rsid w:val="00A26D41"/>
    <w:rsid w:val="00A3778F"/>
    <w:rsid w:val="00A413B1"/>
    <w:rsid w:val="00A443B2"/>
    <w:rsid w:val="00A51C59"/>
    <w:rsid w:val="00A57CD4"/>
    <w:rsid w:val="00A57F0A"/>
    <w:rsid w:val="00A90061"/>
    <w:rsid w:val="00A94A59"/>
    <w:rsid w:val="00A95FD5"/>
    <w:rsid w:val="00AA43C2"/>
    <w:rsid w:val="00AC2356"/>
    <w:rsid w:val="00AD2BF6"/>
    <w:rsid w:val="00AD3E87"/>
    <w:rsid w:val="00AE46D2"/>
    <w:rsid w:val="00AE6C24"/>
    <w:rsid w:val="00AF6C5B"/>
    <w:rsid w:val="00AF7824"/>
    <w:rsid w:val="00B016D6"/>
    <w:rsid w:val="00B06B05"/>
    <w:rsid w:val="00B14003"/>
    <w:rsid w:val="00B264B5"/>
    <w:rsid w:val="00B33750"/>
    <w:rsid w:val="00B33F0D"/>
    <w:rsid w:val="00B3566D"/>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F51B0"/>
    <w:rsid w:val="00BF6A18"/>
    <w:rsid w:val="00C2519E"/>
    <w:rsid w:val="00C2574F"/>
    <w:rsid w:val="00C35133"/>
    <w:rsid w:val="00C3672F"/>
    <w:rsid w:val="00C425EB"/>
    <w:rsid w:val="00C540CA"/>
    <w:rsid w:val="00C63978"/>
    <w:rsid w:val="00C64A90"/>
    <w:rsid w:val="00C71C70"/>
    <w:rsid w:val="00C814FB"/>
    <w:rsid w:val="00C81600"/>
    <w:rsid w:val="00C939A5"/>
    <w:rsid w:val="00CB2A2A"/>
    <w:rsid w:val="00CB31AB"/>
    <w:rsid w:val="00CC1D86"/>
    <w:rsid w:val="00CD1494"/>
    <w:rsid w:val="00CE2C9B"/>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A113E"/>
    <w:rsid w:val="00DA1866"/>
    <w:rsid w:val="00DA318D"/>
    <w:rsid w:val="00DC76D9"/>
    <w:rsid w:val="00DE138A"/>
    <w:rsid w:val="00E0631B"/>
    <w:rsid w:val="00E23383"/>
    <w:rsid w:val="00E30131"/>
    <w:rsid w:val="00E33C6D"/>
    <w:rsid w:val="00E35EEF"/>
    <w:rsid w:val="00E51B61"/>
    <w:rsid w:val="00E52326"/>
    <w:rsid w:val="00E527EE"/>
    <w:rsid w:val="00E53F91"/>
    <w:rsid w:val="00E62948"/>
    <w:rsid w:val="00E74D2E"/>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1287</Words>
  <Characters>7336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2</cp:revision>
  <cp:lastPrinted>2018-03-01T10:36:00Z</cp:lastPrinted>
  <dcterms:created xsi:type="dcterms:W3CDTF">2023-09-07T12:51:00Z</dcterms:created>
  <dcterms:modified xsi:type="dcterms:W3CDTF">2023-09-07T12:51:00Z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