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3735" w14:textId="6D4CE60E" w:rsidR="0077643A" w:rsidRPr="00745D29" w:rsidRDefault="0000055A" w:rsidP="5DAE996C">
      <w:pPr>
        <w:rPr>
          <w:rFonts w:cs="Tahoma"/>
          <w:b/>
          <w:bCs/>
          <w:color w:val="00B0F0"/>
          <w:sz w:val="20"/>
          <w:szCs w:val="20"/>
        </w:rPr>
      </w:pPr>
      <w:r w:rsidRPr="00745D29">
        <w:rPr>
          <w:rFonts w:cs="Tahoma"/>
          <w:b/>
          <w:bCs/>
          <w:sz w:val="20"/>
          <w:szCs w:val="20"/>
        </w:rPr>
        <w:t>Position:</w:t>
      </w:r>
      <w:r w:rsidRPr="00745D29">
        <w:rPr>
          <w:rFonts w:cs="Tahoma"/>
          <w:sz w:val="20"/>
          <w:szCs w:val="20"/>
        </w:rPr>
        <w:tab/>
      </w:r>
      <w:r w:rsidR="0035502B" w:rsidRPr="00745D29">
        <w:rPr>
          <w:rFonts w:cs="Tahoma"/>
          <w:sz w:val="20"/>
          <w:szCs w:val="20"/>
        </w:rPr>
        <w:tab/>
      </w:r>
      <w:r w:rsidR="00342471" w:rsidRPr="00745D29">
        <w:rPr>
          <w:rFonts w:cs="Tahoma"/>
          <w:b/>
          <w:bCs/>
          <w:sz w:val="20"/>
          <w:szCs w:val="20"/>
        </w:rPr>
        <w:t>SEN Teacher</w:t>
      </w:r>
      <w:r w:rsidR="28A9F7C2" w:rsidRPr="00745D29">
        <w:rPr>
          <w:rFonts w:cs="Tahoma"/>
          <w:b/>
          <w:bCs/>
          <w:sz w:val="20"/>
          <w:szCs w:val="20"/>
        </w:rPr>
        <w:t xml:space="preserve"> </w:t>
      </w:r>
      <w:r w:rsidRPr="00745D29">
        <w:rPr>
          <w:rFonts w:cs="Tahoma"/>
          <w:sz w:val="20"/>
          <w:szCs w:val="20"/>
        </w:rPr>
        <w:tab/>
      </w:r>
      <w:r w:rsidR="0077643A" w:rsidRPr="00745D29">
        <w:rPr>
          <w:rFonts w:cs="Tahoma"/>
          <w:b/>
          <w:bCs/>
          <w:sz w:val="20"/>
          <w:szCs w:val="20"/>
        </w:rPr>
        <w:t xml:space="preserve"> </w:t>
      </w:r>
    </w:p>
    <w:p w14:paraId="669AF33A" w14:textId="12FF758A" w:rsidR="0077643A" w:rsidRPr="00745D29" w:rsidRDefault="0000055A" w:rsidP="5DAE996C">
      <w:pPr>
        <w:rPr>
          <w:rFonts w:cs="Tahoma"/>
          <w:b/>
          <w:bCs/>
          <w:sz w:val="20"/>
          <w:szCs w:val="20"/>
        </w:rPr>
      </w:pPr>
      <w:r w:rsidRPr="00745D29">
        <w:rPr>
          <w:rFonts w:cs="Tahoma"/>
          <w:b/>
          <w:bCs/>
          <w:sz w:val="20"/>
          <w:szCs w:val="20"/>
        </w:rPr>
        <w:t xml:space="preserve">Salary: </w:t>
      </w:r>
      <w:r w:rsidRPr="00745D29">
        <w:rPr>
          <w:rFonts w:cs="Tahoma"/>
          <w:sz w:val="20"/>
          <w:szCs w:val="20"/>
        </w:rPr>
        <w:tab/>
      </w:r>
      <w:r w:rsidR="0035502B" w:rsidRPr="00745D29">
        <w:rPr>
          <w:rFonts w:cs="Tahoma"/>
          <w:sz w:val="20"/>
          <w:szCs w:val="20"/>
        </w:rPr>
        <w:tab/>
      </w:r>
      <w:r w:rsidR="6F1FAAD9" w:rsidRPr="00745D29">
        <w:rPr>
          <w:rFonts w:cs="Tahoma"/>
          <w:b/>
          <w:bCs/>
          <w:sz w:val="20"/>
          <w:szCs w:val="20"/>
        </w:rPr>
        <w:t xml:space="preserve">MPS-UPS </w:t>
      </w:r>
      <w:r w:rsidR="005C5691" w:rsidRPr="00745D29">
        <w:rPr>
          <w:rFonts w:cs="Tahoma"/>
          <w:b/>
          <w:bCs/>
          <w:sz w:val="20"/>
          <w:szCs w:val="20"/>
        </w:rPr>
        <w:t>+ SEN</w:t>
      </w:r>
      <w:r w:rsidR="00F152C9" w:rsidRPr="00745D29">
        <w:rPr>
          <w:rFonts w:cs="Tahoma"/>
          <w:b/>
          <w:bCs/>
          <w:sz w:val="20"/>
          <w:szCs w:val="20"/>
        </w:rPr>
        <w:t xml:space="preserve"> Allowance </w:t>
      </w:r>
      <w:r w:rsidRPr="00745D29">
        <w:rPr>
          <w:rFonts w:cs="Tahoma"/>
          <w:sz w:val="20"/>
          <w:szCs w:val="20"/>
        </w:rPr>
        <w:tab/>
      </w:r>
    </w:p>
    <w:p w14:paraId="7A734946" w14:textId="0517AC74" w:rsidR="0000055A" w:rsidRPr="00745D29" w:rsidRDefault="0000055A" w:rsidP="5DAE996C">
      <w:pPr>
        <w:rPr>
          <w:rFonts w:cs="Tahoma"/>
          <w:b/>
          <w:bCs/>
          <w:sz w:val="20"/>
          <w:szCs w:val="20"/>
        </w:rPr>
      </w:pPr>
      <w:r w:rsidRPr="00745D29">
        <w:rPr>
          <w:rFonts w:cs="Tahoma"/>
          <w:b/>
          <w:bCs/>
          <w:sz w:val="20"/>
          <w:szCs w:val="20"/>
        </w:rPr>
        <w:t xml:space="preserve">Location: </w:t>
      </w:r>
      <w:r w:rsidRPr="00745D29">
        <w:rPr>
          <w:rFonts w:cs="Tahoma"/>
          <w:sz w:val="20"/>
          <w:szCs w:val="20"/>
        </w:rPr>
        <w:tab/>
      </w:r>
      <w:r w:rsidR="0035502B" w:rsidRPr="00745D29">
        <w:rPr>
          <w:rFonts w:cs="Tahoma"/>
          <w:sz w:val="20"/>
          <w:szCs w:val="20"/>
        </w:rPr>
        <w:tab/>
      </w:r>
      <w:r w:rsidR="00342471" w:rsidRPr="00745D29">
        <w:rPr>
          <w:rFonts w:cs="Tahoma"/>
          <w:b/>
          <w:bCs/>
          <w:sz w:val="20"/>
          <w:szCs w:val="20"/>
        </w:rPr>
        <w:t>Stocksbridge</w:t>
      </w:r>
      <w:r w:rsidR="6B044242" w:rsidRPr="00745D29">
        <w:rPr>
          <w:rFonts w:cs="Tahoma"/>
          <w:b/>
          <w:bCs/>
          <w:sz w:val="20"/>
          <w:szCs w:val="20"/>
        </w:rPr>
        <w:t xml:space="preserve"> High Schoo</w:t>
      </w:r>
      <w:r w:rsidR="0035502B" w:rsidRPr="00745D29">
        <w:rPr>
          <w:rFonts w:cs="Tahoma"/>
          <w:b/>
          <w:bCs/>
          <w:sz w:val="20"/>
          <w:szCs w:val="20"/>
        </w:rPr>
        <w:t>l Hub</w:t>
      </w:r>
    </w:p>
    <w:p w14:paraId="0ED52BED" w14:textId="05B44841" w:rsidR="0000055A" w:rsidRPr="00745D29" w:rsidRDefault="003B4108" w:rsidP="5DAE996C">
      <w:pPr>
        <w:rPr>
          <w:rFonts w:cs="Tahoma"/>
          <w:b/>
          <w:bCs/>
          <w:sz w:val="20"/>
          <w:szCs w:val="20"/>
        </w:rPr>
      </w:pPr>
      <w:r w:rsidRPr="00745D29">
        <w:rPr>
          <w:rFonts w:cs="Tahoma"/>
          <w:b/>
          <w:bCs/>
          <w:sz w:val="20"/>
          <w:szCs w:val="20"/>
        </w:rPr>
        <w:t xml:space="preserve">Contract type: </w:t>
      </w:r>
      <w:r w:rsidR="0035502B" w:rsidRPr="00745D29">
        <w:rPr>
          <w:rFonts w:cs="Tahoma"/>
          <w:b/>
          <w:bCs/>
          <w:sz w:val="20"/>
          <w:szCs w:val="20"/>
        </w:rPr>
        <w:tab/>
      </w:r>
      <w:r w:rsidR="6A4CB8C1" w:rsidRPr="00745D29">
        <w:rPr>
          <w:rFonts w:cs="Tahoma"/>
          <w:b/>
          <w:bCs/>
          <w:sz w:val="20"/>
          <w:szCs w:val="20"/>
        </w:rPr>
        <w:t>Permanent</w:t>
      </w:r>
      <w:r w:rsidRPr="00745D29">
        <w:rPr>
          <w:rFonts w:cs="Tahoma"/>
          <w:sz w:val="20"/>
          <w:szCs w:val="20"/>
        </w:rPr>
        <w:tab/>
      </w:r>
      <w:r w:rsidR="0077643A" w:rsidRPr="00745D29">
        <w:rPr>
          <w:rFonts w:cs="Tahoma"/>
          <w:b/>
          <w:bCs/>
          <w:sz w:val="20"/>
          <w:szCs w:val="20"/>
        </w:rPr>
        <w:t xml:space="preserve"> </w:t>
      </w:r>
    </w:p>
    <w:p w14:paraId="1C31D06E" w14:textId="6002A26E" w:rsidR="0000055A" w:rsidRPr="00745D29" w:rsidRDefault="0000055A" w:rsidP="5DAE996C">
      <w:pPr>
        <w:rPr>
          <w:rFonts w:cs="Tahoma"/>
          <w:b/>
          <w:bCs/>
          <w:sz w:val="20"/>
          <w:szCs w:val="20"/>
        </w:rPr>
      </w:pPr>
      <w:r w:rsidRPr="00745D29">
        <w:rPr>
          <w:rFonts w:cs="Tahoma"/>
          <w:b/>
          <w:bCs/>
          <w:sz w:val="20"/>
          <w:szCs w:val="20"/>
        </w:rPr>
        <w:t>Closing date:</w:t>
      </w:r>
      <w:r w:rsidR="00827B0F" w:rsidRPr="00745D29">
        <w:rPr>
          <w:rFonts w:cs="Tahoma"/>
          <w:b/>
          <w:bCs/>
          <w:sz w:val="20"/>
          <w:szCs w:val="20"/>
        </w:rPr>
        <w:t xml:space="preserve"> </w:t>
      </w:r>
      <w:r w:rsidR="0035502B" w:rsidRPr="00745D29">
        <w:rPr>
          <w:rFonts w:cs="Tahoma"/>
          <w:b/>
          <w:bCs/>
          <w:sz w:val="20"/>
          <w:szCs w:val="20"/>
        </w:rPr>
        <w:tab/>
      </w:r>
      <w:r w:rsidR="0035502B" w:rsidRPr="00745D29">
        <w:rPr>
          <w:rFonts w:cs="Tahoma"/>
          <w:b/>
          <w:bCs/>
          <w:sz w:val="20"/>
          <w:szCs w:val="20"/>
        </w:rPr>
        <w:tab/>
      </w:r>
      <w:r w:rsidR="00827B0F" w:rsidRPr="00745D29">
        <w:rPr>
          <w:rFonts w:cs="Tahoma"/>
          <w:b/>
          <w:bCs/>
          <w:sz w:val="20"/>
          <w:szCs w:val="20"/>
        </w:rPr>
        <w:t>17</w:t>
      </w:r>
      <w:r w:rsidR="00827B0F" w:rsidRPr="00745D29">
        <w:rPr>
          <w:rFonts w:cs="Tahoma"/>
          <w:b/>
          <w:bCs/>
          <w:sz w:val="20"/>
          <w:szCs w:val="20"/>
          <w:vertAlign w:val="superscript"/>
        </w:rPr>
        <w:t>th</w:t>
      </w:r>
      <w:r w:rsidR="00827B0F" w:rsidRPr="00745D29">
        <w:rPr>
          <w:rFonts w:cs="Tahoma"/>
          <w:b/>
          <w:bCs/>
          <w:sz w:val="20"/>
          <w:szCs w:val="20"/>
        </w:rPr>
        <w:t xml:space="preserve"> April 2025</w:t>
      </w:r>
    </w:p>
    <w:p w14:paraId="7F2C38D7" w14:textId="15F7D713" w:rsidR="00827B0F" w:rsidRPr="00745D29" w:rsidRDefault="00827B0F" w:rsidP="5DAE996C">
      <w:pPr>
        <w:rPr>
          <w:rFonts w:cs="Tahoma"/>
          <w:b/>
          <w:bCs/>
          <w:sz w:val="20"/>
          <w:szCs w:val="20"/>
        </w:rPr>
      </w:pPr>
      <w:r w:rsidRPr="00745D29">
        <w:rPr>
          <w:rFonts w:cs="Tahoma"/>
          <w:b/>
          <w:bCs/>
          <w:sz w:val="20"/>
          <w:szCs w:val="20"/>
        </w:rPr>
        <w:t>Shortlist:</w:t>
      </w:r>
      <w:r w:rsidRPr="00745D29">
        <w:rPr>
          <w:rFonts w:cs="Tahoma"/>
          <w:b/>
          <w:bCs/>
          <w:sz w:val="20"/>
          <w:szCs w:val="20"/>
        </w:rPr>
        <w:tab/>
      </w:r>
      <w:r w:rsidR="0035502B" w:rsidRPr="00745D29">
        <w:rPr>
          <w:rFonts w:cs="Tahoma"/>
          <w:b/>
          <w:bCs/>
          <w:sz w:val="20"/>
          <w:szCs w:val="20"/>
        </w:rPr>
        <w:tab/>
        <w:t>22</w:t>
      </w:r>
      <w:r w:rsidR="0035502B" w:rsidRPr="00745D29">
        <w:rPr>
          <w:rFonts w:cs="Tahoma"/>
          <w:b/>
          <w:bCs/>
          <w:sz w:val="20"/>
          <w:szCs w:val="20"/>
          <w:vertAlign w:val="superscript"/>
        </w:rPr>
        <w:t>nd</w:t>
      </w:r>
      <w:r w:rsidR="0035502B" w:rsidRPr="00745D29">
        <w:rPr>
          <w:rFonts w:cs="Tahoma"/>
          <w:b/>
          <w:bCs/>
          <w:sz w:val="20"/>
          <w:szCs w:val="20"/>
        </w:rPr>
        <w:t xml:space="preserve"> April 2025</w:t>
      </w:r>
    </w:p>
    <w:p w14:paraId="2731E886" w14:textId="601E4E72" w:rsidR="00FE470C" w:rsidRPr="00745D29" w:rsidRDefault="0000055A" w:rsidP="5DAE996C">
      <w:pPr>
        <w:rPr>
          <w:rFonts w:cs="Tahoma"/>
          <w:b/>
          <w:bCs/>
          <w:sz w:val="20"/>
          <w:szCs w:val="20"/>
        </w:rPr>
      </w:pPr>
      <w:r w:rsidRPr="00745D29">
        <w:rPr>
          <w:rFonts w:cs="Tahoma"/>
          <w:b/>
          <w:bCs/>
          <w:sz w:val="20"/>
          <w:szCs w:val="20"/>
        </w:rPr>
        <w:t xml:space="preserve">Interview date: </w:t>
      </w:r>
      <w:r w:rsidR="52722E66" w:rsidRPr="00745D29">
        <w:rPr>
          <w:rFonts w:cs="Tahoma"/>
          <w:b/>
          <w:bCs/>
          <w:sz w:val="20"/>
          <w:szCs w:val="20"/>
        </w:rPr>
        <w:t xml:space="preserve"> </w:t>
      </w:r>
      <w:r w:rsidR="0035502B" w:rsidRPr="00745D29">
        <w:rPr>
          <w:rFonts w:cs="Tahoma"/>
          <w:b/>
          <w:bCs/>
          <w:sz w:val="20"/>
          <w:szCs w:val="20"/>
        </w:rPr>
        <w:tab/>
      </w:r>
      <w:r w:rsidR="00827B0F" w:rsidRPr="00745D29">
        <w:rPr>
          <w:rFonts w:cs="Tahoma"/>
          <w:b/>
          <w:bCs/>
          <w:sz w:val="20"/>
          <w:szCs w:val="20"/>
        </w:rPr>
        <w:t>25</w:t>
      </w:r>
      <w:r w:rsidR="00827B0F" w:rsidRPr="00745D29">
        <w:rPr>
          <w:rFonts w:cs="Tahoma"/>
          <w:b/>
          <w:bCs/>
          <w:sz w:val="20"/>
          <w:szCs w:val="20"/>
          <w:vertAlign w:val="superscript"/>
        </w:rPr>
        <w:t>th</w:t>
      </w:r>
      <w:r w:rsidR="00827B0F" w:rsidRPr="00745D29">
        <w:rPr>
          <w:rFonts w:cs="Tahoma"/>
          <w:b/>
          <w:bCs/>
          <w:sz w:val="20"/>
          <w:szCs w:val="20"/>
        </w:rPr>
        <w:t xml:space="preserve"> April 2025</w:t>
      </w:r>
    </w:p>
    <w:p w14:paraId="0FD1763D" w14:textId="77777777" w:rsidR="005C5691" w:rsidRPr="00745D29" w:rsidRDefault="005C5691" w:rsidP="005C5691">
      <w:pPr>
        <w:spacing w:after="0"/>
        <w:rPr>
          <w:rFonts w:eastAsiaTheme="minorEastAsia" w:cs="Tahoma"/>
          <w:sz w:val="20"/>
          <w:szCs w:val="20"/>
          <w:u w:val="single"/>
        </w:rPr>
      </w:pPr>
      <w:r w:rsidRPr="00745D29">
        <w:rPr>
          <w:rFonts w:eastAsiaTheme="minorEastAsia" w:cs="Tahoma"/>
          <w:sz w:val="20"/>
          <w:szCs w:val="20"/>
          <w:u w:val="single"/>
        </w:rPr>
        <w:t>About the Trust</w:t>
      </w:r>
    </w:p>
    <w:p w14:paraId="17BDA94D" w14:textId="77777777" w:rsidR="00745D29" w:rsidRPr="00745D29" w:rsidRDefault="00745D29" w:rsidP="00745D29">
      <w:pPr>
        <w:pStyle w:val="Default"/>
        <w:rPr>
          <w:bCs/>
          <w:sz w:val="20"/>
          <w:szCs w:val="20"/>
        </w:rPr>
      </w:pPr>
      <w:r w:rsidRPr="00745D29">
        <w:rPr>
          <w:bCs/>
          <w:sz w:val="20"/>
          <w:szCs w:val="20"/>
        </w:rPr>
        <w:t xml:space="preserve">This is an exciting opportunity to join an award winning Multi Academy Trust and be part of a welcoming and supportive team that serves amazing children and young people. Nexus Multi Academy Trust was founded in 2016, with 17 unique SEND and mainstream academies. </w:t>
      </w:r>
    </w:p>
    <w:p w14:paraId="6214AD76" w14:textId="77777777" w:rsidR="00745D29" w:rsidRPr="00745D29" w:rsidRDefault="00745D29" w:rsidP="00745D29">
      <w:pPr>
        <w:pStyle w:val="Default"/>
        <w:rPr>
          <w:bCs/>
          <w:sz w:val="20"/>
          <w:szCs w:val="20"/>
        </w:rPr>
      </w:pPr>
    </w:p>
    <w:p w14:paraId="4E4F7470" w14:textId="77777777" w:rsidR="00745D29" w:rsidRPr="00745D29" w:rsidRDefault="00745D29" w:rsidP="00745D29">
      <w:pPr>
        <w:pStyle w:val="Default"/>
        <w:rPr>
          <w:bCs/>
          <w:sz w:val="20"/>
          <w:szCs w:val="20"/>
        </w:rPr>
      </w:pPr>
      <w:r w:rsidRPr="00745D29">
        <w:rPr>
          <w:bCs/>
          <w:sz w:val="20"/>
          <w:szCs w:val="20"/>
        </w:rPr>
        <w:t>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w:t>
      </w:r>
    </w:p>
    <w:p w14:paraId="5932CE18" w14:textId="77777777" w:rsidR="00745D29" w:rsidRPr="00745D29" w:rsidRDefault="00745D29" w:rsidP="00745D29">
      <w:pPr>
        <w:pStyle w:val="Default"/>
        <w:rPr>
          <w:bCs/>
          <w:sz w:val="20"/>
          <w:szCs w:val="20"/>
        </w:rPr>
      </w:pPr>
    </w:p>
    <w:p w14:paraId="0D194DA8" w14:textId="77777777" w:rsidR="00745D29" w:rsidRPr="00745D29" w:rsidRDefault="00745D29" w:rsidP="00745D29">
      <w:pPr>
        <w:pStyle w:val="Default"/>
        <w:rPr>
          <w:b/>
          <w:sz w:val="20"/>
          <w:szCs w:val="20"/>
        </w:rPr>
      </w:pPr>
      <w:r w:rsidRPr="00745D29">
        <w:rPr>
          <w:bCs/>
          <w:sz w:val="20"/>
          <w:szCs w:val="20"/>
        </w:rPr>
        <w:t>Please see a copy of our most recent prospectus, for further information.</w:t>
      </w:r>
      <w:r w:rsidRPr="00745D29">
        <w:rPr>
          <w:b/>
          <w:sz w:val="20"/>
          <w:szCs w:val="20"/>
        </w:rPr>
        <w:tab/>
        <w:t xml:space="preserve"> </w:t>
      </w:r>
    </w:p>
    <w:p w14:paraId="5D03C32D" w14:textId="77777777" w:rsidR="005C5691" w:rsidRPr="00745D29" w:rsidRDefault="005C5691" w:rsidP="005C5691">
      <w:pPr>
        <w:pStyle w:val="Default"/>
        <w:rPr>
          <w:rFonts w:eastAsiaTheme="minorEastAsia"/>
          <w:color w:val="auto"/>
          <w:sz w:val="20"/>
          <w:szCs w:val="20"/>
        </w:rPr>
      </w:pPr>
    </w:p>
    <w:p w14:paraId="746371F5" w14:textId="422D789C" w:rsidR="005C5691" w:rsidRPr="00745D29" w:rsidRDefault="00FB7383" w:rsidP="005C5691">
      <w:pPr>
        <w:pStyle w:val="Default"/>
        <w:rPr>
          <w:rFonts w:eastAsiaTheme="minorEastAsia"/>
          <w:color w:val="auto"/>
          <w:sz w:val="20"/>
          <w:szCs w:val="20"/>
        </w:rPr>
      </w:pPr>
      <w:r w:rsidRPr="00745D29">
        <w:rPr>
          <w:rFonts w:eastAsiaTheme="minorEastAsia"/>
          <w:color w:val="auto"/>
          <w:sz w:val="20"/>
          <w:szCs w:val="20"/>
        </w:rPr>
        <w:t xml:space="preserve">The Hub is linked formally to Lotus Academy and is part of Nexus Multi-Academy Trust – we are a group of mainly special schools operating across South Yorkshire, with successful specialist provision in every South Yorkshire borough. We have worked closely with Minerva Learning Trust and Sheffield City Council in looking to develop this new provision for the young people of Northwest Sheffield. </w:t>
      </w:r>
    </w:p>
    <w:p w14:paraId="672A6659" w14:textId="77777777" w:rsidR="00D11C19" w:rsidRPr="00745D29" w:rsidRDefault="00D11C19" w:rsidP="0000055A">
      <w:pPr>
        <w:rPr>
          <w:rFonts w:cs="Tahoma"/>
          <w:sz w:val="20"/>
          <w:szCs w:val="20"/>
          <w:highlight w:val="yellow"/>
        </w:rPr>
      </w:pPr>
    </w:p>
    <w:p w14:paraId="6C4C028F" w14:textId="1A5C71F4" w:rsidR="00FE470C" w:rsidRPr="00745D29" w:rsidRDefault="3FC9C4A8" w:rsidP="5DAE996C">
      <w:pPr>
        <w:spacing w:after="0"/>
        <w:rPr>
          <w:rFonts w:eastAsiaTheme="minorEastAsia" w:cs="Tahoma"/>
          <w:sz w:val="20"/>
          <w:szCs w:val="20"/>
          <w:u w:val="single"/>
        </w:rPr>
      </w:pPr>
      <w:r w:rsidRPr="00745D29">
        <w:rPr>
          <w:rFonts w:eastAsiaTheme="minorEastAsia" w:cs="Tahoma"/>
          <w:sz w:val="20"/>
          <w:szCs w:val="20"/>
          <w:u w:val="single"/>
        </w:rPr>
        <w:t>In</w:t>
      </w:r>
      <w:r w:rsidR="00D11C19" w:rsidRPr="00745D29">
        <w:rPr>
          <w:rFonts w:eastAsiaTheme="minorEastAsia" w:cs="Tahoma"/>
          <w:sz w:val="20"/>
          <w:szCs w:val="20"/>
          <w:u w:val="single"/>
        </w:rPr>
        <w:t>troduction</w:t>
      </w:r>
    </w:p>
    <w:p w14:paraId="56584213" w14:textId="306BBF45" w:rsidR="008E613A" w:rsidRPr="00745D29" w:rsidRDefault="008E613A" w:rsidP="008E613A">
      <w:pPr>
        <w:spacing w:after="0"/>
        <w:rPr>
          <w:rFonts w:eastAsiaTheme="minorEastAsia" w:cs="Tahoma"/>
          <w:sz w:val="20"/>
          <w:szCs w:val="20"/>
        </w:rPr>
      </w:pPr>
      <w:r w:rsidRPr="00745D29">
        <w:rPr>
          <w:rFonts w:eastAsiaTheme="minorEastAsia" w:cs="Tahoma"/>
          <w:sz w:val="20"/>
          <w:szCs w:val="20"/>
        </w:rPr>
        <w:t xml:space="preserve">Based in newly refurbished space at Stocksbridge High School; this new specialist provision is preparing for opening in September 2025. The Hub will initially open with places for </w:t>
      </w:r>
      <w:r w:rsidR="000436D5" w:rsidRPr="00745D29">
        <w:rPr>
          <w:rFonts w:eastAsiaTheme="minorEastAsia" w:cs="Tahoma"/>
          <w:sz w:val="20"/>
          <w:szCs w:val="20"/>
        </w:rPr>
        <w:t>twelve</w:t>
      </w:r>
      <w:r w:rsidRPr="00745D29">
        <w:rPr>
          <w:rFonts w:eastAsiaTheme="minorEastAsia" w:cs="Tahoma"/>
          <w:sz w:val="20"/>
          <w:szCs w:val="20"/>
        </w:rPr>
        <w:t xml:space="preserve"> secondary-age pupils. The cohort will be young people who have Education, Health &amp; Care Plans with Communication &amp; Interaction needs such as Autism Spectrum Conditions. The young people will be able to access the mainstream school offer, with support, as well as benefiting from the support of specialist teachers and teaching assistants in the Hub space</w:t>
      </w:r>
      <w:r w:rsidR="000436D5" w:rsidRPr="00745D29">
        <w:rPr>
          <w:rFonts w:eastAsiaTheme="minorEastAsia" w:cs="Tahoma"/>
          <w:sz w:val="20"/>
          <w:szCs w:val="20"/>
        </w:rPr>
        <w:t xml:space="preserve">. </w:t>
      </w:r>
    </w:p>
    <w:p w14:paraId="12EBB968" w14:textId="77777777" w:rsidR="008E613A" w:rsidRPr="00745D29" w:rsidRDefault="008E613A" w:rsidP="008E613A">
      <w:pPr>
        <w:spacing w:after="0"/>
        <w:rPr>
          <w:rFonts w:eastAsiaTheme="minorEastAsia" w:cs="Tahoma"/>
          <w:sz w:val="20"/>
          <w:szCs w:val="20"/>
        </w:rPr>
      </w:pPr>
    </w:p>
    <w:p w14:paraId="783490D6" w14:textId="72C2DAB2" w:rsidR="008E613A" w:rsidRPr="00745D29" w:rsidRDefault="008E613A" w:rsidP="008E613A">
      <w:pPr>
        <w:spacing w:after="0"/>
        <w:rPr>
          <w:rFonts w:eastAsiaTheme="minorEastAsia" w:cs="Tahoma"/>
          <w:sz w:val="20"/>
          <w:szCs w:val="20"/>
        </w:rPr>
      </w:pPr>
      <w:r w:rsidRPr="00745D29">
        <w:rPr>
          <w:rFonts w:eastAsiaTheme="minorEastAsia" w:cs="Tahoma"/>
          <w:sz w:val="20"/>
          <w:szCs w:val="20"/>
        </w:rPr>
        <w:t>“With high aspirations and the right support, the vast majority of children and young people can go onto achieve successful long-term outcomes in adult life” SEND Code of Practice (2015). We want children to be happy and thrive in an educational environment that meets their needs, in their local area. We will support and nurture all children and young people to reach their full potential, whatever that may be for them, as individuals</w:t>
      </w:r>
      <w:r w:rsidR="000436D5" w:rsidRPr="00745D29">
        <w:rPr>
          <w:rFonts w:eastAsiaTheme="minorEastAsia" w:cs="Tahoma"/>
          <w:sz w:val="20"/>
          <w:szCs w:val="20"/>
        </w:rPr>
        <w:t xml:space="preserve">. </w:t>
      </w:r>
    </w:p>
    <w:p w14:paraId="13A55B94" w14:textId="77777777" w:rsidR="008E613A" w:rsidRPr="00745D29" w:rsidRDefault="008E613A" w:rsidP="008E613A">
      <w:pPr>
        <w:spacing w:after="0"/>
        <w:rPr>
          <w:rFonts w:eastAsiaTheme="minorEastAsia" w:cs="Tahoma"/>
          <w:sz w:val="20"/>
          <w:szCs w:val="20"/>
        </w:rPr>
      </w:pPr>
    </w:p>
    <w:p w14:paraId="49B6FDBA" w14:textId="77777777" w:rsidR="008E613A" w:rsidRPr="00745D29" w:rsidRDefault="008E613A" w:rsidP="008E613A">
      <w:pPr>
        <w:spacing w:after="0"/>
        <w:rPr>
          <w:rFonts w:eastAsiaTheme="minorEastAsia" w:cs="Tahoma"/>
          <w:sz w:val="20"/>
          <w:szCs w:val="20"/>
        </w:rPr>
      </w:pPr>
      <w:r w:rsidRPr="00745D29">
        <w:rPr>
          <w:rFonts w:eastAsiaTheme="minorEastAsia" w:cs="Tahoma"/>
          <w:sz w:val="20"/>
          <w:szCs w:val="20"/>
        </w:rPr>
        <w:t xml:space="preserve">We will actively encourage partnership working with families and others to ensure we raise the aspirations of all the children. We will offer a curriculum that inspires learning; enabling bespoke access to the mainstream curriculum for each young person. We will prepare the children for adulthood at the earliest stage; whilst creating excitement and a love of learning. </w:t>
      </w:r>
    </w:p>
    <w:p w14:paraId="0C30B4EC" w14:textId="77777777" w:rsidR="008E613A" w:rsidRPr="00745D29" w:rsidRDefault="008E613A" w:rsidP="008E613A">
      <w:pPr>
        <w:spacing w:after="0"/>
        <w:rPr>
          <w:rFonts w:eastAsiaTheme="minorEastAsia" w:cs="Tahoma"/>
          <w:sz w:val="20"/>
          <w:szCs w:val="20"/>
        </w:rPr>
      </w:pPr>
    </w:p>
    <w:p w14:paraId="246A14C3" w14:textId="764E5091" w:rsidR="00FE470C" w:rsidRPr="00745D29" w:rsidRDefault="008E613A" w:rsidP="008E613A">
      <w:pPr>
        <w:spacing w:after="0"/>
        <w:rPr>
          <w:rFonts w:eastAsiaTheme="minorEastAsia" w:cs="Tahoma"/>
          <w:sz w:val="20"/>
          <w:szCs w:val="20"/>
        </w:rPr>
      </w:pPr>
      <w:r w:rsidRPr="00745D29">
        <w:rPr>
          <w:rFonts w:eastAsiaTheme="minorEastAsia" w:cs="Tahoma"/>
          <w:sz w:val="20"/>
          <w:szCs w:val="20"/>
        </w:rPr>
        <w:t>Stocksbridge Hub will offer a safe, secure learning environment for children to make friends, learn new skills and be the best they can be</w:t>
      </w:r>
      <w:r w:rsidR="000436D5" w:rsidRPr="00745D29">
        <w:rPr>
          <w:rFonts w:eastAsiaTheme="minorEastAsia" w:cs="Tahoma"/>
          <w:sz w:val="20"/>
          <w:szCs w:val="20"/>
        </w:rPr>
        <w:t xml:space="preserve">. </w:t>
      </w:r>
    </w:p>
    <w:p w14:paraId="5DAB6C7B" w14:textId="77777777" w:rsidR="00FE470C" w:rsidRPr="00745D29" w:rsidRDefault="00FE470C" w:rsidP="5DAE996C">
      <w:pPr>
        <w:pStyle w:val="Default"/>
        <w:rPr>
          <w:rFonts w:eastAsiaTheme="minorEastAsia"/>
          <w:color w:val="auto"/>
          <w:sz w:val="20"/>
          <w:szCs w:val="20"/>
        </w:rPr>
      </w:pPr>
    </w:p>
    <w:p w14:paraId="62BAC152" w14:textId="6801BCED" w:rsidR="00FE470C" w:rsidRPr="00745D29" w:rsidRDefault="006543A8" w:rsidP="5DAE996C">
      <w:pPr>
        <w:pStyle w:val="Default"/>
        <w:rPr>
          <w:rFonts w:eastAsiaTheme="minorEastAsia"/>
          <w:color w:val="auto"/>
          <w:sz w:val="20"/>
          <w:szCs w:val="20"/>
        </w:rPr>
      </w:pPr>
      <w:r w:rsidRPr="00745D29">
        <w:rPr>
          <w:rFonts w:eastAsiaTheme="minorEastAsia"/>
          <w:color w:val="auto"/>
          <w:sz w:val="20"/>
          <w:szCs w:val="20"/>
        </w:rPr>
        <w:t>For consideration for this</w:t>
      </w:r>
      <w:r w:rsidR="00FE470C" w:rsidRPr="00745D29">
        <w:rPr>
          <w:rFonts w:eastAsiaTheme="minorEastAsia"/>
          <w:color w:val="auto"/>
          <w:sz w:val="20"/>
          <w:szCs w:val="20"/>
        </w:rPr>
        <w:t xml:space="preserve"> </w:t>
      </w:r>
      <w:r w:rsidRPr="00745D29">
        <w:rPr>
          <w:rFonts w:eastAsiaTheme="minorEastAsia"/>
          <w:color w:val="auto"/>
          <w:sz w:val="20"/>
          <w:szCs w:val="20"/>
        </w:rPr>
        <w:t>o</w:t>
      </w:r>
      <w:r w:rsidR="00FE470C" w:rsidRPr="00745D29">
        <w:rPr>
          <w:rFonts w:eastAsiaTheme="minorEastAsia"/>
          <w:color w:val="auto"/>
          <w:sz w:val="20"/>
          <w:szCs w:val="20"/>
        </w:rPr>
        <w:t>pportunity</w:t>
      </w:r>
      <w:r w:rsidRPr="00745D29">
        <w:rPr>
          <w:rFonts w:eastAsiaTheme="minorEastAsia"/>
          <w:color w:val="auto"/>
          <w:sz w:val="20"/>
          <w:szCs w:val="20"/>
        </w:rPr>
        <w:t>,</w:t>
      </w:r>
      <w:r w:rsidR="005B0288" w:rsidRPr="00745D29">
        <w:rPr>
          <w:rFonts w:eastAsiaTheme="minorEastAsia"/>
          <w:color w:val="auto"/>
          <w:sz w:val="20"/>
          <w:szCs w:val="20"/>
        </w:rPr>
        <w:t xml:space="preserve"> </w:t>
      </w:r>
      <w:r w:rsidRPr="00745D29">
        <w:rPr>
          <w:rFonts w:eastAsiaTheme="minorEastAsia"/>
          <w:color w:val="auto"/>
          <w:sz w:val="20"/>
          <w:szCs w:val="20"/>
        </w:rPr>
        <w:t>y</w:t>
      </w:r>
      <w:r w:rsidR="005B0288" w:rsidRPr="00745D29">
        <w:rPr>
          <w:rFonts w:eastAsiaTheme="minorEastAsia"/>
          <w:color w:val="auto"/>
          <w:sz w:val="20"/>
          <w:szCs w:val="20"/>
        </w:rPr>
        <w:t>ou will</w:t>
      </w:r>
      <w:r w:rsidRPr="00745D29">
        <w:rPr>
          <w:rFonts w:eastAsiaTheme="minorEastAsia"/>
          <w:color w:val="auto"/>
          <w:sz w:val="20"/>
          <w:szCs w:val="20"/>
        </w:rPr>
        <w:t>:</w:t>
      </w:r>
    </w:p>
    <w:p w14:paraId="04233F4B" w14:textId="7FD6A01C" w:rsidR="00FE470C" w:rsidRPr="00745D29" w:rsidRDefault="13D47081" w:rsidP="005C5691">
      <w:pPr>
        <w:pStyle w:val="ListParagraph"/>
        <w:numPr>
          <w:ilvl w:val="0"/>
          <w:numId w:val="1"/>
        </w:numPr>
        <w:spacing w:after="0" w:line="510" w:lineRule="exact"/>
        <w:rPr>
          <w:rFonts w:eastAsiaTheme="minorEastAsia" w:cs="Tahoma"/>
          <w:sz w:val="20"/>
          <w:szCs w:val="20"/>
        </w:rPr>
      </w:pPr>
      <w:r w:rsidRPr="00745D29">
        <w:rPr>
          <w:rFonts w:eastAsiaTheme="minorEastAsia" w:cs="Tahoma"/>
          <w:sz w:val="20"/>
          <w:szCs w:val="20"/>
        </w:rPr>
        <w:t>Have Qualified Teacher Status (QTS)</w:t>
      </w:r>
    </w:p>
    <w:p w14:paraId="3D7974D1" w14:textId="216A99F6" w:rsidR="00FE470C" w:rsidRPr="00745D29" w:rsidRDefault="13D47081">
      <w:pPr>
        <w:pStyle w:val="ListParagraph"/>
        <w:numPr>
          <w:ilvl w:val="0"/>
          <w:numId w:val="1"/>
        </w:numPr>
        <w:spacing w:after="0" w:line="510" w:lineRule="exact"/>
        <w:rPr>
          <w:rFonts w:eastAsiaTheme="minorEastAsia" w:cs="Tahoma"/>
          <w:sz w:val="20"/>
          <w:szCs w:val="20"/>
        </w:rPr>
      </w:pPr>
      <w:r w:rsidRPr="00745D29">
        <w:rPr>
          <w:rFonts w:eastAsiaTheme="minorEastAsia" w:cs="Tahoma"/>
          <w:sz w:val="20"/>
          <w:szCs w:val="20"/>
        </w:rPr>
        <w:t>Have GCSE Grade C or above in mathematics or English or equivalent qualification</w:t>
      </w:r>
    </w:p>
    <w:p w14:paraId="46F400AD" w14:textId="6E6A6DC7" w:rsidR="00FE470C" w:rsidRPr="00745D29" w:rsidRDefault="005B0288">
      <w:pPr>
        <w:pStyle w:val="ListParagraph"/>
        <w:numPr>
          <w:ilvl w:val="0"/>
          <w:numId w:val="1"/>
        </w:numPr>
        <w:spacing w:after="0" w:line="510" w:lineRule="exact"/>
        <w:rPr>
          <w:rFonts w:eastAsiaTheme="minorEastAsia" w:cs="Tahoma"/>
          <w:sz w:val="20"/>
          <w:szCs w:val="20"/>
        </w:rPr>
      </w:pPr>
      <w:r w:rsidRPr="00745D29">
        <w:rPr>
          <w:rFonts w:eastAsiaTheme="minorEastAsia" w:cs="Tahoma"/>
          <w:sz w:val="20"/>
          <w:szCs w:val="20"/>
        </w:rPr>
        <w:t>Be</w:t>
      </w:r>
      <w:r w:rsidR="13D47081" w:rsidRPr="00745D29">
        <w:rPr>
          <w:rFonts w:eastAsiaTheme="minorEastAsia" w:cs="Tahoma"/>
          <w:sz w:val="20"/>
          <w:szCs w:val="20"/>
        </w:rPr>
        <w:t xml:space="preserve"> willing to undertake regular training and professional development as and when required</w:t>
      </w:r>
    </w:p>
    <w:p w14:paraId="263C3194" w14:textId="53B3673F" w:rsidR="00FE470C" w:rsidRPr="00745D29" w:rsidRDefault="13D47081">
      <w:pPr>
        <w:pStyle w:val="ListParagraph"/>
        <w:numPr>
          <w:ilvl w:val="0"/>
          <w:numId w:val="1"/>
        </w:numPr>
        <w:spacing w:after="0" w:line="510" w:lineRule="exact"/>
        <w:rPr>
          <w:rFonts w:eastAsiaTheme="minorEastAsia" w:cs="Tahoma"/>
          <w:sz w:val="20"/>
          <w:szCs w:val="20"/>
        </w:rPr>
      </w:pPr>
      <w:r w:rsidRPr="00745D29">
        <w:rPr>
          <w:rFonts w:eastAsiaTheme="minorEastAsia" w:cs="Tahoma"/>
          <w:sz w:val="20"/>
          <w:szCs w:val="20"/>
        </w:rPr>
        <w:t>Have working knowledge of SEND Code of Practice 0-25 years</w:t>
      </w:r>
    </w:p>
    <w:p w14:paraId="57E4B8CD" w14:textId="6B1F41AD" w:rsidR="00FE470C" w:rsidRPr="00745D29" w:rsidRDefault="13D47081">
      <w:pPr>
        <w:pStyle w:val="ListParagraph"/>
        <w:numPr>
          <w:ilvl w:val="0"/>
          <w:numId w:val="1"/>
        </w:numPr>
        <w:spacing w:after="0" w:line="510" w:lineRule="exact"/>
        <w:rPr>
          <w:rFonts w:eastAsiaTheme="minorEastAsia" w:cs="Tahoma"/>
          <w:sz w:val="20"/>
          <w:szCs w:val="20"/>
        </w:rPr>
      </w:pPr>
      <w:r w:rsidRPr="00745D29">
        <w:rPr>
          <w:rFonts w:eastAsiaTheme="minorEastAsia" w:cs="Tahoma"/>
          <w:sz w:val="20"/>
          <w:szCs w:val="20"/>
        </w:rPr>
        <w:t xml:space="preserve">Have experience of teaching children or young people with SEND including Autism in a </w:t>
      </w:r>
      <w:r w:rsidR="00705BB7" w:rsidRPr="00745D29">
        <w:rPr>
          <w:rFonts w:eastAsiaTheme="minorEastAsia" w:cs="Tahoma"/>
          <w:sz w:val="20"/>
          <w:szCs w:val="20"/>
        </w:rPr>
        <w:t>m</w:t>
      </w:r>
      <w:r w:rsidRPr="00745D29">
        <w:rPr>
          <w:rFonts w:eastAsiaTheme="minorEastAsia" w:cs="Tahoma"/>
          <w:sz w:val="20"/>
          <w:szCs w:val="20"/>
        </w:rPr>
        <w:t>ainstream, resource base or special school setting</w:t>
      </w:r>
    </w:p>
    <w:p w14:paraId="1CEDB91A" w14:textId="6C5B8388" w:rsidR="00FE470C" w:rsidRPr="00745D29" w:rsidRDefault="13D47081">
      <w:pPr>
        <w:pStyle w:val="ListParagraph"/>
        <w:numPr>
          <w:ilvl w:val="0"/>
          <w:numId w:val="1"/>
        </w:numPr>
        <w:spacing w:after="0" w:line="510" w:lineRule="exact"/>
        <w:rPr>
          <w:rFonts w:eastAsiaTheme="minorEastAsia" w:cs="Tahoma"/>
          <w:sz w:val="20"/>
          <w:szCs w:val="20"/>
        </w:rPr>
      </w:pPr>
      <w:r w:rsidRPr="00745D29">
        <w:rPr>
          <w:rFonts w:eastAsiaTheme="minorEastAsia" w:cs="Tahoma"/>
          <w:sz w:val="20"/>
          <w:szCs w:val="20"/>
        </w:rPr>
        <w:t>Have the ability to teach all subjects</w:t>
      </w:r>
    </w:p>
    <w:p w14:paraId="54573545" w14:textId="03DA6170" w:rsidR="00FE470C" w:rsidRPr="00745D29" w:rsidRDefault="005B0288">
      <w:pPr>
        <w:pStyle w:val="ListParagraph"/>
        <w:numPr>
          <w:ilvl w:val="0"/>
          <w:numId w:val="1"/>
        </w:numPr>
        <w:spacing w:after="0" w:line="510" w:lineRule="exact"/>
        <w:rPr>
          <w:rFonts w:eastAsiaTheme="minorEastAsia" w:cs="Tahoma"/>
          <w:sz w:val="20"/>
          <w:szCs w:val="20"/>
        </w:rPr>
      </w:pPr>
      <w:r w:rsidRPr="00745D29">
        <w:rPr>
          <w:rFonts w:eastAsiaTheme="minorEastAsia" w:cs="Tahoma"/>
          <w:sz w:val="20"/>
          <w:szCs w:val="20"/>
        </w:rPr>
        <w:t>R</w:t>
      </w:r>
      <w:r w:rsidR="13D47081" w:rsidRPr="00745D29">
        <w:rPr>
          <w:rFonts w:eastAsiaTheme="minorEastAsia" w:cs="Tahoma"/>
          <w:sz w:val="20"/>
          <w:szCs w:val="20"/>
        </w:rPr>
        <w:t>emain calm under pressure</w:t>
      </w:r>
    </w:p>
    <w:p w14:paraId="01F0E4C3" w14:textId="6BD8C7B2" w:rsidR="00FE470C" w:rsidRPr="00745D29" w:rsidRDefault="00A83794">
      <w:pPr>
        <w:pStyle w:val="ListParagraph"/>
        <w:numPr>
          <w:ilvl w:val="0"/>
          <w:numId w:val="1"/>
        </w:numPr>
        <w:spacing w:after="0" w:line="510" w:lineRule="exact"/>
        <w:rPr>
          <w:rFonts w:eastAsiaTheme="minorEastAsia" w:cs="Tahoma"/>
          <w:sz w:val="20"/>
          <w:szCs w:val="20"/>
        </w:rPr>
      </w:pPr>
      <w:r w:rsidRPr="00745D29">
        <w:rPr>
          <w:rFonts w:eastAsiaTheme="minorEastAsia" w:cs="Tahoma"/>
          <w:sz w:val="20"/>
          <w:szCs w:val="20"/>
        </w:rPr>
        <w:t>Be</w:t>
      </w:r>
      <w:r w:rsidR="13D47081" w:rsidRPr="00745D29">
        <w:rPr>
          <w:rFonts w:eastAsiaTheme="minorEastAsia" w:cs="Tahoma"/>
          <w:sz w:val="20"/>
          <w:szCs w:val="20"/>
        </w:rPr>
        <w:t xml:space="preserve"> committed to supporting the aims of the academy</w:t>
      </w:r>
    </w:p>
    <w:p w14:paraId="02EB378F" w14:textId="426C3C60" w:rsidR="00FE470C" w:rsidRPr="00745D29" w:rsidRDefault="00FE470C" w:rsidP="5DAE996C">
      <w:pPr>
        <w:pStyle w:val="Default"/>
        <w:rPr>
          <w:rFonts w:eastAsiaTheme="minorEastAsia"/>
          <w:color w:val="auto"/>
          <w:sz w:val="20"/>
          <w:szCs w:val="20"/>
        </w:rPr>
      </w:pPr>
    </w:p>
    <w:p w14:paraId="6A05A809" w14:textId="77777777" w:rsidR="00FE470C" w:rsidRPr="00745D29" w:rsidRDefault="00FE470C" w:rsidP="5DAE996C">
      <w:pPr>
        <w:pStyle w:val="Default"/>
        <w:rPr>
          <w:rFonts w:eastAsiaTheme="minorEastAsia"/>
          <w:color w:val="auto"/>
          <w:sz w:val="20"/>
          <w:szCs w:val="20"/>
        </w:rPr>
      </w:pPr>
    </w:p>
    <w:p w14:paraId="110160EF" w14:textId="77777777" w:rsidR="00D11C19" w:rsidRPr="00745D29" w:rsidRDefault="00D11C19" w:rsidP="5DAE996C">
      <w:pPr>
        <w:pStyle w:val="Default"/>
        <w:rPr>
          <w:rFonts w:eastAsiaTheme="minorEastAsia"/>
          <w:color w:val="auto"/>
          <w:sz w:val="20"/>
          <w:szCs w:val="20"/>
          <w:u w:val="single"/>
        </w:rPr>
      </w:pPr>
      <w:r w:rsidRPr="00745D29">
        <w:rPr>
          <w:rFonts w:eastAsiaTheme="minorEastAsia"/>
          <w:color w:val="auto"/>
          <w:sz w:val="20"/>
          <w:szCs w:val="20"/>
          <w:u w:val="single"/>
        </w:rPr>
        <w:t xml:space="preserve">What you can expect </w:t>
      </w:r>
    </w:p>
    <w:p w14:paraId="44079E09" w14:textId="578470D5" w:rsidR="00D11C19" w:rsidRPr="00745D29" w:rsidRDefault="00D11C19" w:rsidP="5DAE996C">
      <w:pPr>
        <w:pStyle w:val="Default"/>
        <w:numPr>
          <w:ilvl w:val="0"/>
          <w:numId w:val="18"/>
        </w:numPr>
        <w:rPr>
          <w:rFonts w:eastAsia="Calibri"/>
          <w:color w:val="000000" w:themeColor="text1"/>
          <w:sz w:val="20"/>
          <w:szCs w:val="20"/>
        </w:rPr>
      </w:pPr>
      <w:r w:rsidRPr="00745D29">
        <w:rPr>
          <w:rFonts w:eastAsiaTheme="minorEastAsia"/>
          <w:color w:val="auto"/>
          <w:sz w:val="20"/>
          <w:szCs w:val="20"/>
        </w:rPr>
        <w:t xml:space="preserve">An </w:t>
      </w:r>
      <w:r w:rsidR="004C7FFD" w:rsidRPr="00745D29">
        <w:rPr>
          <w:rFonts w:eastAsiaTheme="minorEastAsia"/>
          <w:color w:val="auto"/>
          <w:sz w:val="20"/>
          <w:szCs w:val="20"/>
        </w:rPr>
        <w:t xml:space="preserve">exciting opportunity to join a </w:t>
      </w:r>
      <w:r w:rsidR="00C91E31" w:rsidRPr="00745D29">
        <w:rPr>
          <w:rFonts w:eastAsiaTheme="minorEastAsia"/>
          <w:color w:val="auto"/>
          <w:sz w:val="20"/>
          <w:szCs w:val="20"/>
        </w:rPr>
        <w:t>brand-new</w:t>
      </w:r>
      <w:r w:rsidR="683FD38B" w:rsidRPr="00745D29">
        <w:rPr>
          <w:rFonts w:eastAsiaTheme="minorEastAsia"/>
          <w:color w:val="auto"/>
          <w:sz w:val="20"/>
          <w:szCs w:val="20"/>
        </w:rPr>
        <w:t xml:space="preserve"> </w:t>
      </w:r>
      <w:r w:rsidR="00A83794" w:rsidRPr="00745D29">
        <w:rPr>
          <w:rFonts w:eastAsiaTheme="minorEastAsia"/>
          <w:color w:val="auto"/>
          <w:sz w:val="20"/>
          <w:szCs w:val="20"/>
        </w:rPr>
        <w:t>provision</w:t>
      </w:r>
      <w:r w:rsidR="683FD38B" w:rsidRPr="00745D29">
        <w:rPr>
          <w:rFonts w:eastAsiaTheme="minorEastAsia"/>
          <w:color w:val="auto"/>
          <w:sz w:val="20"/>
          <w:szCs w:val="20"/>
        </w:rPr>
        <w:t xml:space="preserve"> and be involved in </w:t>
      </w:r>
      <w:r w:rsidR="00C91E31" w:rsidRPr="00745D29">
        <w:rPr>
          <w:rFonts w:eastAsiaTheme="minorEastAsia"/>
          <w:color w:val="auto"/>
          <w:sz w:val="20"/>
          <w:szCs w:val="20"/>
        </w:rPr>
        <w:t>its</w:t>
      </w:r>
      <w:r w:rsidR="683FD38B" w:rsidRPr="00745D29">
        <w:rPr>
          <w:rFonts w:eastAsiaTheme="minorEastAsia"/>
          <w:color w:val="auto"/>
          <w:sz w:val="20"/>
          <w:szCs w:val="20"/>
        </w:rPr>
        <w:t xml:space="preserve"> growth and direction</w:t>
      </w:r>
    </w:p>
    <w:p w14:paraId="5D69541E" w14:textId="2D4B56A1" w:rsidR="00463084" w:rsidRPr="00745D29" w:rsidRDefault="005C5691" w:rsidP="5DAE996C">
      <w:pPr>
        <w:pStyle w:val="Default"/>
        <w:numPr>
          <w:ilvl w:val="0"/>
          <w:numId w:val="18"/>
        </w:numPr>
        <w:rPr>
          <w:rFonts w:eastAsiaTheme="minorEastAsia"/>
          <w:color w:val="auto"/>
          <w:sz w:val="20"/>
          <w:szCs w:val="20"/>
        </w:rPr>
      </w:pPr>
      <w:r w:rsidRPr="00745D29">
        <w:rPr>
          <w:rFonts w:eastAsiaTheme="minorEastAsia"/>
          <w:color w:val="auto"/>
          <w:sz w:val="20"/>
          <w:szCs w:val="20"/>
        </w:rPr>
        <w:t xml:space="preserve"> Access to an employee assistance programme in partnership with Westfield Health</w:t>
      </w:r>
    </w:p>
    <w:p w14:paraId="5041ACCD" w14:textId="77777777" w:rsidR="00463084" w:rsidRPr="00745D29" w:rsidRDefault="00D11C19" w:rsidP="5DAE996C">
      <w:pPr>
        <w:pStyle w:val="Default"/>
        <w:numPr>
          <w:ilvl w:val="0"/>
          <w:numId w:val="18"/>
        </w:numPr>
        <w:rPr>
          <w:rFonts w:eastAsiaTheme="minorEastAsia"/>
          <w:color w:val="auto"/>
          <w:sz w:val="20"/>
          <w:szCs w:val="20"/>
        </w:rPr>
      </w:pPr>
      <w:r w:rsidRPr="00745D29">
        <w:rPr>
          <w:rFonts w:eastAsiaTheme="minorEastAsia"/>
          <w:color w:val="auto"/>
          <w:sz w:val="20"/>
          <w:szCs w:val="20"/>
        </w:rPr>
        <w:t xml:space="preserve">An opportunity to join colleagues who will make you proud to be part of our state education system </w:t>
      </w:r>
    </w:p>
    <w:p w14:paraId="0CCB8C60" w14:textId="292775E5" w:rsidR="00463084" w:rsidRPr="00745D29" w:rsidRDefault="00D11C19" w:rsidP="5DAE996C">
      <w:pPr>
        <w:pStyle w:val="Default"/>
        <w:numPr>
          <w:ilvl w:val="0"/>
          <w:numId w:val="18"/>
        </w:numPr>
        <w:rPr>
          <w:rFonts w:eastAsiaTheme="minorEastAsia"/>
          <w:color w:val="auto"/>
          <w:sz w:val="20"/>
          <w:szCs w:val="20"/>
        </w:rPr>
      </w:pPr>
      <w:r w:rsidRPr="00745D29">
        <w:rPr>
          <w:rFonts w:eastAsiaTheme="minorEastAsia"/>
          <w:color w:val="auto"/>
          <w:sz w:val="20"/>
          <w:szCs w:val="20"/>
        </w:rPr>
        <w:t xml:space="preserve">Access to tailored CPD through Nexus and the Opportunity Area </w:t>
      </w:r>
    </w:p>
    <w:p w14:paraId="0D6E71A0" w14:textId="5697B900" w:rsidR="00D11C19" w:rsidRDefault="00D11C19" w:rsidP="5DAE996C">
      <w:pPr>
        <w:pStyle w:val="Default"/>
        <w:numPr>
          <w:ilvl w:val="0"/>
          <w:numId w:val="18"/>
        </w:numPr>
        <w:rPr>
          <w:rFonts w:eastAsiaTheme="minorEastAsia"/>
          <w:color w:val="auto"/>
          <w:sz w:val="20"/>
          <w:szCs w:val="20"/>
        </w:rPr>
      </w:pPr>
      <w:r w:rsidRPr="00745D29">
        <w:rPr>
          <w:rFonts w:eastAsiaTheme="minorEastAsia"/>
          <w:color w:val="auto"/>
          <w:sz w:val="20"/>
          <w:szCs w:val="20"/>
        </w:rPr>
        <w:t xml:space="preserve">Working within an </w:t>
      </w:r>
      <w:r w:rsidR="00C91E31" w:rsidRPr="00745D29">
        <w:rPr>
          <w:rFonts w:eastAsiaTheme="minorEastAsia"/>
          <w:color w:val="auto"/>
          <w:sz w:val="20"/>
          <w:szCs w:val="20"/>
        </w:rPr>
        <w:t>award-winning</w:t>
      </w:r>
      <w:r w:rsidRPr="00745D29">
        <w:rPr>
          <w:rFonts w:eastAsiaTheme="minorEastAsia"/>
          <w:color w:val="auto"/>
          <w:sz w:val="20"/>
          <w:szCs w:val="20"/>
        </w:rPr>
        <w:t xml:space="preserve"> MAT who pride themselves on having friendly and supportive academies who together are helping to transform communities </w:t>
      </w:r>
    </w:p>
    <w:p w14:paraId="15A111C4" w14:textId="5F333ABB" w:rsidR="00745D29" w:rsidRDefault="00745D29" w:rsidP="00745D29">
      <w:pPr>
        <w:pStyle w:val="Default"/>
        <w:rPr>
          <w:rFonts w:eastAsiaTheme="minorEastAsia"/>
          <w:color w:val="auto"/>
          <w:sz w:val="20"/>
          <w:szCs w:val="20"/>
        </w:rPr>
      </w:pPr>
    </w:p>
    <w:p w14:paraId="65BFB5B5" w14:textId="77777777" w:rsidR="00745D29" w:rsidRPr="009E72AB" w:rsidRDefault="00745D29" w:rsidP="00745D29">
      <w:pPr>
        <w:pStyle w:val="Default"/>
        <w:rPr>
          <w:bCs/>
          <w:i/>
          <w:iCs/>
          <w:sz w:val="20"/>
          <w:szCs w:val="20"/>
        </w:rPr>
      </w:pPr>
      <w:r w:rsidRPr="009E72AB">
        <w:rPr>
          <w:bCs/>
          <w:i/>
          <w:iCs/>
          <w:sz w:val="20"/>
          <w:szCs w:val="20"/>
        </w:rPr>
        <w:t>Wellbeing – Pay – Careers and Training – Annual Leave and Flexibility</w:t>
      </w:r>
    </w:p>
    <w:p w14:paraId="06AABC9F" w14:textId="77777777" w:rsidR="00745D29" w:rsidRPr="009E72AB" w:rsidRDefault="00745D29" w:rsidP="00745D29">
      <w:pPr>
        <w:pStyle w:val="Default"/>
        <w:rPr>
          <w:bCs/>
          <w:i/>
          <w:iCs/>
          <w:sz w:val="20"/>
          <w:szCs w:val="20"/>
        </w:rPr>
      </w:pPr>
    </w:p>
    <w:p w14:paraId="5F12C766" w14:textId="77777777" w:rsidR="00745D29" w:rsidRPr="009E72AB" w:rsidRDefault="00745D29" w:rsidP="00745D29">
      <w:pPr>
        <w:pStyle w:val="Default"/>
        <w:numPr>
          <w:ilvl w:val="0"/>
          <w:numId w:val="19"/>
        </w:numPr>
        <w:spacing w:after="21"/>
        <w:rPr>
          <w:sz w:val="20"/>
          <w:szCs w:val="20"/>
        </w:rPr>
      </w:pPr>
      <w:r w:rsidRPr="009E72AB">
        <w:rPr>
          <w:sz w:val="20"/>
          <w:szCs w:val="20"/>
        </w:rPr>
        <w:t>Access to free wellbeing support resources including counselling, medical and legal advice and an option to top up to private healthcare via corporate membership of a healthcare plan.</w:t>
      </w:r>
    </w:p>
    <w:p w14:paraId="6E787143" w14:textId="77777777" w:rsidR="00745D29" w:rsidRPr="009E72AB" w:rsidRDefault="00745D29" w:rsidP="00745D29">
      <w:pPr>
        <w:pStyle w:val="Default"/>
        <w:numPr>
          <w:ilvl w:val="0"/>
          <w:numId w:val="19"/>
        </w:numPr>
        <w:spacing w:after="21"/>
        <w:rPr>
          <w:sz w:val="20"/>
          <w:szCs w:val="20"/>
        </w:rPr>
      </w:pPr>
      <w:r w:rsidRPr="009E72AB">
        <w:rPr>
          <w:sz w:val="20"/>
          <w:szCs w:val="20"/>
        </w:rPr>
        <w:t>Access to discount schemes for savings with high street retailers, restaurants, activities and lifestyle services</w:t>
      </w:r>
    </w:p>
    <w:p w14:paraId="1D9E160C" w14:textId="77777777" w:rsidR="00745D29" w:rsidRPr="009E72AB" w:rsidRDefault="00745D29" w:rsidP="00745D29">
      <w:pPr>
        <w:pStyle w:val="Default"/>
        <w:numPr>
          <w:ilvl w:val="0"/>
          <w:numId w:val="19"/>
        </w:numPr>
        <w:spacing w:after="21"/>
        <w:rPr>
          <w:sz w:val="20"/>
          <w:szCs w:val="20"/>
        </w:rPr>
      </w:pPr>
      <w:r w:rsidRPr="009E72AB">
        <w:rPr>
          <w:sz w:val="20"/>
          <w:szCs w:val="20"/>
        </w:rPr>
        <w:t>Auto enrolment into a leading pension scheme with Teachers Pension Scheme or Local Government Pension Scheme</w:t>
      </w:r>
    </w:p>
    <w:p w14:paraId="54C083D4" w14:textId="77777777" w:rsidR="00745D29" w:rsidRPr="009E72AB" w:rsidRDefault="00745D29" w:rsidP="00745D29">
      <w:pPr>
        <w:pStyle w:val="Default"/>
        <w:numPr>
          <w:ilvl w:val="0"/>
          <w:numId w:val="19"/>
        </w:numPr>
        <w:spacing w:after="21"/>
        <w:rPr>
          <w:sz w:val="20"/>
          <w:szCs w:val="20"/>
        </w:rPr>
      </w:pPr>
      <w:r w:rsidRPr="009E72AB">
        <w:rPr>
          <w:sz w:val="20"/>
          <w:szCs w:val="20"/>
        </w:rPr>
        <w:t>Access to extensive and tailored career pathways, CPD programmes, training and coaching giving you the opportunity to grow and develop your career</w:t>
      </w:r>
    </w:p>
    <w:p w14:paraId="788E4211" w14:textId="77777777" w:rsidR="00745D29" w:rsidRPr="009E72AB" w:rsidRDefault="00745D29" w:rsidP="00745D29">
      <w:pPr>
        <w:pStyle w:val="Default"/>
        <w:numPr>
          <w:ilvl w:val="0"/>
          <w:numId w:val="19"/>
        </w:numPr>
        <w:spacing w:after="21"/>
        <w:rPr>
          <w:sz w:val="20"/>
          <w:szCs w:val="20"/>
        </w:rPr>
      </w:pPr>
      <w:r w:rsidRPr="009E72AB">
        <w:rPr>
          <w:sz w:val="20"/>
          <w:szCs w:val="20"/>
        </w:rPr>
        <w:t>An Induction package to help you settle in and approach your role with confidence and enthusiasm</w:t>
      </w:r>
    </w:p>
    <w:p w14:paraId="04896F27" w14:textId="77777777" w:rsidR="00745D29" w:rsidRPr="009E72AB" w:rsidRDefault="00745D29" w:rsidP="00745D29">
      <w:pPr>
        <w:numPr>
          <w:ilvl w:val="0"/>
          <w:numId w:val="19"/>
        </w:numPr>
        <w:spacing w:after="0" w:line="240" w:lineRule="auto"/>
        <w:rPr>
          <w:rFonts w:cs="Tahoma"/>
          <w:sz w:val="20"/>
        </w:rPr>
      </w:pPr>
      <w:r w:rsidRPr="009E72AB">
        <w:rPr>
          <w:rFonts w:cs="Tahoma"/>
          <w:sz w:val="20"/>
        </w:rPr>
        <w:t>The ability to contribute to and share quality practice with other professional TAs, Teachers and the wider team</w:t>
      </w:r>
    </w:p>
    <w:p w14:paraId="2779F114" w14:textId="77777777" w:rsidR="00745D29" w:rsidRPr="009E72AB" w:rsidRDefault="00745D29" w:rsidP="00745D29">
      <w:pPr>
        <w:pStyle w:val="Default"/>
        <w:numPr>
          <w:ilvl w:val="0"/>
          <w:numId w:val="19"/>
        </w:numPr>
        <w:spacing w:after="21"/>
        <w:rPr>
          <w:sz w:val="20"/>
          <w:szCs w:val="20"/>
        </w:rPr>
      </w:pPr>
      <w:r w:rsidRPr="009E72AB">
        <w:rPr>
          <w:sz w:val="20"/>
          <w:szCs w:val="20"/>
        </w:rPr>
        <w:t>Internal opportunities across the Trust academies and to work with specialised leaders in education on nationally recognised projects</w:t>
      </w:r>
    </w:p>
    <w:p w14:paraId="0C2251CD" w14:textId="77777777" w:rsidR="00745D29" w:rsidRPr="009E72AB" w:rsidRDefault="00745D29" w:rsidP="00745D29">
      <w:pPr>
        <w:pStyle w:val="Default"/>
        <w:numPr>
          <w:ilvl w:val="0"/>
          <w:numId w:val="19"/>
        </w:numPr>
        <w:spacing w:after="21"/>
        <w:rPr>
          <w:sz w:val="20"/>
          <w:szCs w:val="20"/>
        </w:rPr>
      </w:pPr>
      <w:r w:rsidRPr="009E72AB">
        <w:rPr>
          <w:sz w:val="20"/>
          <w:szCs w:val="20"/>
        </w:rPr>
        <w:t>Flexible working policies</w:t>
      </w:r>
    </w:p>
    <w:p w14:paraId="1BA8EE88" w14:textId="77777777" w:rsidR="00745D29" w:rsidRPr="009E72AB" w:rsidRDefault="00745D29" w:rsidP="00745D29">
      <w:pPr>
        <w:pStyle w:val="Default"/>
        <w:numPr>
          <w:ilvl w:val="0"/>
          <w:numId w:val="19"/>
        </w:numPr>
        <w:spacing w:after="21"/>
        <w:rPr>
          <w:sz w:val="20"/>
          <w:szCs w:val="20"/>
        </w:rPr>
      </w:pPr>
      <w:r w:rsidRPr="009E72AB">
        <w:rPr>
          <w:sz w:val="20"/>
          <w:szCs w:val="20"/>
        </w:rPr>
        <w:t>Cycle to Work Scheme</w:t>
      </w:r>
    </w:p>
    <w:p w14:paraId="3AD38EB4" w14:textId="77777777" w:rsidR="00745D29" w:rsidRPr="009E72AB" w:rsidRDefault="00745D29" w:rsidP="00745D29">
      <w:pPr>
        <w:pStyle w:val="Default"/>
        <w:numPr>
          <w:ilvl w:val="0"/>
          <w:numId w:val="19"/>
        </w:numPr>
        <w:spacing w:after="21"/>
        <w:rPr>
          <w:sz w:val="20"/>
          <w:szCs w:val="20"/>
        </w:rPr>
      </w:pPr>
      <w:r w:rsidRPr="009E72AB">
        <w:rPr>
          <w:sz w:val="20"/>
          <w:szCs w:val="20"/>
        </w:rPr>
        <w:t xml:space="preserve">Annual leave increases based on length of service plus bank holidays for support staff </w:t>
      </w:r>
    </w:p>
    <w:p w14:paraId="4B61106B" w14:textId="77777777" w:rsidR="00745D29" w:rsidRPr="00745D29" w:rsidRDefault="00745D29" w:rsidP="00745D29">
      <w:pPr>
        <w:pStyle w:val="Default"/>
        <w:rPr>
          <w:rFonts w:eastAsiaTheme="minorEastAsia"/>
          <w:color w:val="auto"/>
          <w:sz w:val="20"/>
          <w:szCs w:val="20"/>
        </w:rPr>
      </w:pPr>
    </w:p>
    <w:p w14:paraId="5A39BBE3" w14:textId="77777777" w:rsidR="00FE470C" w:rsidRPr="00745D29" w:rsidRDefault="00FE470C" w:rsidP="5DAE996C">
      <w:pPr>
        <w:pStyle w:val="Default"/>
        <w:rPr>
          <w:rFonts w:eastAsiaTheme="minorEastAsia"/>
          <w:color w:val="auto"/>
          <w:sz w:val="20"/>
          <w:szCs w:val="20"/>
        </w:rPr>
      </w:pPr>
    </w:p>
    <w:p w14:paraId="1B404E7A" w14:textId="77777777" w:rsidR="005649A8" w:rsidRPr="00745D29" w:rsidRDefault="005649A8" w:rsidP="5DAE996C">
      <w:pPr>
        <w:pStyle w:val="Default"/>
        <w:rPr>
          <w:rFonts w:eastAsiaTheme="minorEastAsia"/>
          <w:color w:val="auto"/>
          <w:sz w:val="20"/>
          <w:szCs w:val="20"/>
          <w:u w:val="single"/>
        </w:rPr>
      </w:pPr>
    </w:p>
    <w:p w14:paraId="76797ABE" w14:textId="684ADE55" w:rsidR="00D11C19" w:rsidRPr="00745D29" w:rsidRDefault="00D11C19" w:rsidP="5DAE996C">
      <w:pPr>
        <w:pStyle w:val="Default"/>
        <w:rPr>
          <w:rFonts w:eastAsiaTheme="minorEastAsia"/>
          <w:color w:val="auto"/>
          <w:sz w:val="20"/>
          <w:szCs w:val="20"/>
          <w:u w:val="single"/>
        </w:rPr>
      </w:pPr>
      <w:r w:rsidRPr="00745D29">
        <w:rPr>
          <w:rFonts w:eastAsiaTheme="minorEastAsia"/>
          <w:color w:val="auto"/>
          <w:sz w:val="20"/>
          <w:szCs w:val="20"/>
          <w:u w:val="single"/>
        </w:rPr>
        <w:lastRenderedPageBreak/>
        <w:t xml:space="preserve">Further information </w:t>
      </w:r>
    </w:p>
    <w:p w14:paraId="41BA6ED3" w14:textId="130DF456" w:rsidR="00D11C19" w:rsidRPr="00745D29" w:rsidRDefault="00D11C19" w:rsidP="5DAE996C">
      <w:pPr>
        <w:pStyle w:val="Default"/>
        <w:rPr>
          <w:rFonts w:eastAsiaTheme="minorEastAsia"/>
          <w:sz w:val="20"/>
          <w:szCs w:val="20"/>
        </w:rPr>
      </w:pPr>
      <w:r w:rsidRPr="00745D29">
        <w:rPr>
          <w:rFonts w:eastAsiaTheme="minorEastAsia"/>
          <w:sz w:val="20"/>
          <w:szCs w:val="20"/>
        </w:rPr>
        <w:t>For an informal and confidential conversation about the</w:t>
      </w:r>
      <w:r w:rsidR="005C5691" w:rsidRPr="00745D29">
        <w:rPr>
          <w:rFonts w:eastAsiaTheme="minorEastAsia"/>
          <w:sz w:val="20"/>
          <w:szCs w:val="20"/>
        </w:rPr>
        <w:t xml:space="preserve"> school and the</w:t>
      </w:r>
      <w:r w:rsidRPr="00745D29">
        <w:rPr>
          <w:rFonts w:eastAsiaTheme="minorEastAsia"/>
          <w:sz w:val="20"/>
          <w:szCs w:val="20"/>
        </w:rPr>
        <w:t xml:space="preserve"> role, please contact</w:t>
      </w:r>
      <w:r w:rsidR="3F76AE09" w:rsidRPr="00745D29">
        <w:rPr>
          <w:rFonts w:eastAsiaTheme="minorEastAsia"/>
          <w:sz w:val="20"/>
          <w:szCs w:val="20"/>
        </w:rPr>
        <w:t xml:space="preserve"> </w:t>
      </w:r>
      <w:r w:rsidR="005C5691" w:rsidRPr="00745D29">
        <w:rPr>
          <w:rFonts w:eastAsiaTheme="minorEastAsia"/>
          <w:sz w:val="20"/>
          <w:szCs w:val="20"/>
        </w:rPr>
        <w:t xml:space="preserve">Leanne Camaish at </w:t>
      </w:r>
      <w:hyperlink r:id="rId8" w:history="1">
        <w:r w:rsidR="005C5691" w:rsidRPr="00745D29">
          <w:rPr>
            <w:rStyle w:val="Hyperlink"/>
            <w:rFonts w:eastAsiaTheme="minorEastAsia"/>
            <w:sz w:val="20"/>
            <w:szCs w:val="20"/>
          </w:rPr>
          <w:t>Lcamaish@nexusmat.org</w:t>
        </w:r>
      </w:hyperlink>
      <w:r w:rsidR="005C5691" w:rsidRPr="00745D29">
        <w:rPr>
          <w:rFonts w:eastAsiaTheme="minorEastAsia"/>
          <w:sz w:val="20"/>
          <w:szCs w:val="20"/>
        </w:rPr>
        <w:t xml:space="preserve"> </w:t>
      </w:r>
    </w:p>
    <w:p w14:paraId="41C8F396" w14:textId="77777777" w:rsidR="00D11C19" w:rsidRPr="00745D29" w:rsidRDefault="00D11C19" w:rsidP="5DAE996C">
      <w:pPr>
        <w:pStyle w:val="Default"/>
        <w:rPr>
          <w:rFonts w:eastAsiaTheme="minorEastAsia"/>
          <w:sz w:val="20"/>
          <w:szCs w:val="20"/>
        </w:rPr>
      </w:pPr>
    </w:p>
    <w:p w14:paraId="6B5A4C34" w14:textId="77777777" w:rsidR="00D11C19" w:rsidRPr="00745D29" w:rsidRDefault="00D11C19" w:rsidP="5DAE996C">
      <w:pPr>
        <w:pStyle w:val="Default"/>
        <w:rPr>
          <w:rFonts w:eastAsiaTheme="minorEastAsia"/>
          <w:sz w:val="20"/>
          <w:szCs w:val="20"/>
        </w:rPr>
      </w:pPr>
      <w:r w:rsidRPr="00745D29">
        <w:rPr>
          <w:rFonts w:eastAsiaTheme="minorEastAsia"/>
          <w:sz w:val="20"/>
          <w:szCs w:val="20"/>
        </w:rPr>
        <w:t>Nexus Multi Academy Trust is committed to safeguarding and protecting the welfare of children and expects all staff and volunteers to share this commitment.</w:t>
      </w:r>
    </w:p>
    <w:p w14:paraId="72A3D3EC" w14:textId="77777777" w:rsidR="00463084" w:rsidRPr="00745D29" w:rsidRDefault="00463084" w:rsidP="5DAE996C">
      <w:pPr>
        <w:pStyle w:val="Default"/>
        <w:jc w:val="center"/>
        <w:rPr>
          <w:rFonts w:eastAsiaTheme="minorEastAsia"/>
          <w:sz w:val="20"/>
          <w:szCs w:val="20"/>
        </w:rPr>
      </w:pPr>
    </w:p>
    <w:p w14:paraId="670E1C91" w14:textId="5F22325A" w:rsidR="00540E76" w:rsidRPr="00745D29" w:rsidRDefault="00540E76" w:rsidP="5DAE996C">
      <w:pPr>
        <w:spacing w:after="0"/>
        <w:rPr>
          <w:rFonts w:eastAsiaTheme="minorEastAsia" w:cs="Tahoma"/>
          <w:color w:val="000000" w:themeColor="text1"/>
          <w:sz w:val="20"/>
          <w:szCs w:val="20"/>
        </w:rPr>
      </w:pPr>
      <w:r w:rsidRPr="00745D29">
        <w:rPr>
          <w:rFonts w:eastAsiaTheme="minorEastAsia" w:cs="Tahoma"/>
          <w:color w:val="000000" w:themeColor="text1"/>
          <w:sz w:val="20"/>
          <w:szCs w:val="20"/>
        </w:rPr>
        <w:t>Safer recruitment practice and pre-employment checks will be undertaken before any appointment is confirmed.</w:t>
      </w:r>
    </w:p>
    <w:p w14:paraId="3DF281E2" w14:textId="77777777" w:rsidR="00C91E31" w:rsidRPr="00745D29" w:rsidRDefault="00C91E31" w:rsidP="5DAE996C">
      <w:pPr>
        <w:spacing w:after="0"/>
        <w:rPr>
          <w:rFonts w:eastAsiaTheme="minorEastAsia" w:cs="Tahoma"/>
          <w:color w:val="000000"/>
          <w:sz w:val="20"/>
          <w:szCs w:val="20"/>
        </w:rPr>
      </w:pPr>
    </w:p>
    <w:p w14:paraId="46861451" w14:textId="19EA4791" w:rsidR="00D11C19" w:rsidRPr="00745D29" w:rsidRDefault="00463084" w:rsidP="5DAE996C">
      <w:pPr>
        <w:spacing w:after="0"/>
        <w:rPr>
          <w:rFonts w:eastAsiaTheme="minorEastAsia" w:cs="Tahoma"/>
          <w:sz w:val="20"/>
          <w:szCs w:val="20"/>
        </w:rPr>
      </w:pPr>
      <w:r w:rsidRPr="00745D29">
        <w:rPr>
          <w:rFonts w:eastAsiaTheme="minorEastAsia" w:cs="Tahoma"/>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9">
        <w:r w:rsidRPr="00745D29">
          <w:rPr>
            <w:rStyle w:val="Hyperlink"/>
            <w:rFonts w:eastAsiaTheme="minorEastAsia" w:cs="Tahoma"/>
            <w:sz w:val="20"/>
            <w:szCs w:val="20"/>
          </w:rPr>
          <w:t>www.gov.uk/disclosure-barring-service-check</w:t>
        </w:r>
      </w:hyperlink>
      <w:r w:rsidRPr="00745D29">
        <w:rPr>
          <w:rFonts w:eastAsiaTheme="minorEastAsia" w:cs="Tahoma"/>
          <w:sz w:val="20"/>
          <w:szCs w:val="20"/>
        </w:rPr>
        <w:t>.</w:t>
      </w:r>
    </w:p>
    <w:p w14:paraId="4BC852ED" w14:textId="77777777" w:rsidR="00C91E31" w:rsidRPr="00745D29" w:rsidRDefault="00C91E31" w:rsidP="5DAE996C">
      <w:pPr>
        <w:spacing w:after="0"/>
        <w:rPr>
          <w:rFonts w:eastAsiaTheme="minorEastAsia" w:cs="Tahoma"/>
          <w:sz w:val="20"/>
          <w:szCs w:val="20"/>
        </w:rPr>
      </w:pPr>
    </w:p>
    <w:p w14:paraId="37F827CA" w14:textId="77777777" w:rsidR="00E85513" w:rsidRPr="00745D29" w:rsidRDefault="003A12DF" w:rsidP="5DAE996C">
      <w:pPr>
        <w:spacing w:after="0"/>
        <w:rPr>
          <w:rFonts w:eastAsiaTheme="minorEastAsia" w:cs="Tahoma"/>
          <w:color w:val="000000"/>
          <w:sz w:val="20"/>
          <w:szCs w:val="20"/>
        </w:rPr>
      </w:pPr>
      <w:r w:rsidRPr="00745D29">
        <w:rPr>
          <w:rFonts w:eastAsiaTheme="minorEastAsia" w:cs="Tahoma"/>
          <w:color w:val="000000" w:themeColor="text1"/>
          <w:sz w:val="20"/>
          <w:szCs w:val="20"/>
        </w:rPr>
        <w:t xml:space="preserve">We are an equal opportunities employer </w:t>
      </w:r>
      <w:r w:rsidR="00E85513" w:rsidRPr="00745D29">
        <w:rPr>
          <w:rFonts w:eastAsiaTheme="minorEastAsia" w:cs="Tahoma"/>
          <w:color w:val="000000" w:themeColor="text1"/>
          <w:sz w:val="20"/>
          <w:szCs w:val="20"/>
        </w:rPr>
        <w:t>committed to recruiting and retaining a diverse workforce</w:t>
      </w:r>
      <w:r w:rsidRPr="00745D29">
        <w:rPr>
          <w:rFonts w:eastAsiaTheme="minorEastAsia" w:cs="Tahoma"/>
          <w:color w:val="000000" w:themeColor="text1"/>
          <w:sz w:val="20"/>
          <w:szCs w:val="20"/>
        </w:rPr>
        <w:t>.</w:t>
      </w:r>
    </w:p>
    <w:p w14:paraId="0D0B940D" w14:textId="3FF34B83" w:rsidR="00463084" w:rsidRPr="00745D29" w:rsidRDefault="00D11C19" w:rsidP="5DAE996C">
      <w:pPr>
        <w:pStyle w:val="Default"/>
        <w:rPr>
          <w:rStyle w:val="Hyperlink"/>
          <w:rFonts w:eastAsiaTheme="minorEastAsia"/>
          <w:sz w:val="20"/>
          <w:szCs w:val="20"/>
        </w:rPr>
      </w:pPr>
      <w:r w:rsidRPr="00745D29">
        <w:rPr>
          <w:rFonts w:eastAsiaTheme="minorEastAsia"/>
          <w:sz w:val="20"/>
          <w:szCs w:val="20"/>
        </w:rPr>
        <w:t xml:space="preserve">For more information and an application form to apply please </w:t>
      </w:r>
      <w:r w:rsidR="62D7CE30" w:rsidRPr="00745D29">
        <w:rPr>
          <w:rFonts w:eastAsiaTheme="minorEastAsia"/>
          <w:sz w:val="20"/>
          <w:szCs w:val="20"/>
        </w:rPr>
        <w:t xml:space="preserve">send completed application form to </w:t>
      </w:r>
      <w:hyperlink r:id="rId10" w:history="1">
        <w:r w:rsidR="00400844" w:rsidRPr="00745D29">
          <w:rPr>
            <w:rStyle w:val="Hyperlink"/>
            <w:rFonts w:eastAsiaTheme="minorEastAsia"/>
            <w:sz w:val="20"/>
            <w:szCs w:val="20"/>
          </w:rPr>
          <w:t>Lcamaish@nexusmat.org</w:t>
        </w:r>
      </w:hyperlink>
    </w:p>
    <w:p w14:paraId="4C620C15" w14:textId="77777777" w:rsidR="00400844" w:rsidRPr="00745D29" w:rsidRDefault="00400844" w:rsidP="5DAE996C">
      <w:pPr>
        <w:pStyle w:val="Default"/>
        <w:rPr>
          <w:rFonts w:eastAsiaTheme="minorEastAsia"/>
          <w:color w:val="0000FF"/>
          <w:sz w:val="20"/>
          <w:szCs w:val="20"/>
        </w:rPr>
      </w:pPr>
    </w:p>
    <w:p w14:paraId="1B8E5D94" w14:textId="77777777" w:rsidR="00463084" w:rsidRPr="00745D29" w:rsidRDefault="00463084" w:rsidP="5DAE996C">
      <w:pPr>
        <w:pStyle w:val="Default"/>
        <w:rPr>
          <w:rFonts w:eastAsiaTheme="minorEastAsia"/>
          <w:sz w:val="20"/>
          <w:szCs w:val="20"/>
        </w:rPr>
      </w:pPr>
      <w:r w:rsidRPr="00745D29">
        <w:rPr>
          <w:rFonts w:eastAsiaTheme="minorEastAsia"/>
          <w:sz w:val="20"/>
          <w:szCs w:val="20"/>
        </w:rPr>
        <w:t>All candidates are advised to refer to the job description and person specification before making an application.</w:t>
      </w:r>
    </w:p>
    <w:p w14:paraId="0E27B00A" w14:textId="77777777" w:rsidR="00D11C19" w:rsidRPr="00745D29" w:rsidRDefault="00D11C19" w:rsidP="5DAE996C">
      <w:pPr>
        <w:pStyle w:val="Default"/>
        <w:rPr>
          <w:rFonts w:eastAsiaTheme="minorEastAsia"/>
          <w:sz w:val="20"/>
          <w:szCs w:val="20"/>
        </w:rPr>
      </w:pPr>
    </w:p>
    <w:p w14:paraId="62E8EEF5" w14:textId="77777777" w:rsidR="00D11C19" w:rsidRPr="00745D29" w:rsidRDefault="00D11C19" w:rsidP="5DAE996C">
      <w:pPr>
        <w:pStyle w:val="Default"/>
        <w:rPr>
          <w:rFonts w:eastAsiaTheme="minorEastAsia"/>
          <w:sz w:val="20"/>
          <w:szCs w:val="20"/>
        </w:rPr>
      </w:pPr>
      <w:r w:rsidRPr="00745D29">
        <w:rPr>
          <w:rFonts w:eastAsiaTheme="minorEastAsia"/>
          <w:sz w:val="20"/>
          <w:szCs w:val="20"/>
        </w:rPr>
        <w:t xml:space="preserve">We reserve the right to close this vacancy early should we receive an overwhelming response. </w:t>
      </w:r>
    </w:p>
    <w:p w14:paraId="60061E4C" w14:textId="77777777" w:rsidR="00D11C19" w:rsidRPr="00745D29" w:rsidRDefault="00D11C19" w:rsidP="5DAE996C">
      <w:pPr>
        <w:pStyle w:val="Default"/>
        <w:rPr>
          <w:rFonts w:eastAsiaTheme="minorEastAsia"/>
          <w:sz w:val="20"/>
          <w:szCs w:val="20"/>
        </w:rPr>
      </w:pPr>
    </w:p>
    <w:p w14:paraId="44EAFD9C" w14:textId="77777777" w:rsidR="00FE470C" w:rsidRPr="00745D29" w:rsidRDefault="00FE470C" w:rsidP="5DAE996C">
      <w:pPr>
        <w:spacing w:after="0"/>
        <w:jc w:val="center"/>
        <w:rPr>
          <w:rFonts w:eastAsiaTheme="minorEastAsia" w:cs="Tahoma"/>
          <w:b/>
          <w:bCs/>
          <w:sz w:val="20"/>
          <w:szCs w:val="20"/>
        </w:rPr>
      </w:pPr>
    </w:p>
    <w:p w14:paraId="3DEEC669" w14:textId="77777777" w:rsidR="00FE470C" w:rsidRPr="00745D29" w:rsidRDefault="00FE470C" w:rsidP="005C5691">
      <w:pPr>
        <w:spacing w:after="0"/>
        <w:jc w:val="center"/>
        <w:rPr>
          <w:rFonts w:eastAsiaTheme="minorEastAsia" w:cs="Tahoma"/>
          <w:b/>
          <w:bCs/>
          <w:sz w:val="20"/>
          <w:szCs w:val="20"/>
        </w:rPr>
      </w:pPr>
    </w:p>
    <w:sectPr w:rsidR="00FE470C" w:rsidRPr="00745D29" w:rsidSect="00CF7D72">
      <w:headerReference w:type="default" r:id="rId11"/>
      <w:footerReference w:type="default" r:id="rId12"/>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65F08" w14:textId="77777777" w:rsidR="00DE7E9F" w:rsidRDefault="00DE7E9F" w:rsidP="004339D2">
      <w:pPr>
        <w:spacing w:after="0" w:line="240" w:lineRule="auto"/>
      </w:pPr>
      <w:r>
        <w:separator/>
      </w:r>
    </w:p>
  </w:endnote>
  <w:endnote w:type="continuationSeparator" w:id="0">
    <w:p w14:paraId="6698909A" w14:textId="77777777" w:rsidR="00DE7E9F" w:rsidRDefault="00DE7E9F"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A64A" w14:textId="77777777" w:rsidR="00DE7E9F" w:rsidRDefault="00DE7E9F" w:rsidP="004339D2">
      <w:pPr>
        <w:spacing w:after="0" w:line="240" w:lineRule="auto"/>
      </w:pPr>
      <w:r>
        <w:separator/>
      </w:r>
    </w:p>
  </w:footnote>
  <w:footnote w:type="continuationSeparator" w:id="0">
    <w:p w14:paraId="366741B2" w14:textId="77777777" w:rsidR="00DE7E9F" w:rsidRDefault="00DE7E9F"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E296"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3908258" wp14:editId="39E55318">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r w:rsidR="00784328">
      <w:rPr>
        <w:noProof/>
        <w:lang w:eastAsia="en-GB"/>
      </w:rPr>
      <w:drawing>
        <wp:anchor distT="0" distB="0" distL="114300" distR="114300" simplePos="0" relativeHeight="251657728" behindDoc="1" locked="0" layoutInCell="1" allowOverlap="1" wp14:anchorId="2DB1937D" wp14:editId="1073FF1A">
          <wp:simplePos x="0" y="0"/>
          <wp:positionH relativeFrom="column">
            <wp:posOffset>-152400</wp:posOffset>
          </wp:positionH>
          <wp:positionV relativeFrom="paragraph">
            <wp:posOffset>-154305</wp:posOffset>
          </wp:positionV>
          <wp:extent cx="1419225" cy="91884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9225" cy="918845"/>
                  </a:xfrm>
                  <a:prstGeom prst="rect">
                    <a:avLst/>
                  </a:prstGeom>
                </pic:spPr>
              </pic:pic>
            </a:graphicData>
          </a:graphic>
          <wp14:sizeRelH relativeFrom="page">
            <wp14:pctWidth>0</wp14:pctWidth>
          </wp14:sizeRelH>
          <wp14:sizeRelV relativeFrom="page">
            <wp14:pctHeight>0</wp14:pctHeight>
          </wp14:sizeRelV>
        </wp:anchor>
      </w:drawing>
    </w:r>
  </w:p>
  <w:p w14:paraId="4101652C" w14:textId="77777777" w:rsidR="000C2A65" w:rsidRDefault="000C2A65">
    <w:pPr>
      <w:pStyle w:val="Header"/>
    </w:pPr>
  </w:p>
  <w:p w14:paraId="4B99056E" w14:textId="77777777" w:rsidR="00CB1642" w:rsidRDefault="00CB1642">
    <w:pPr>
      <w:pStyle w:val="Header"/>
    </w:pPr>
  </w:p>
  <w:p w14:paraId="1299C43A"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CDBDED"/>
    <w:multiLevelType w:val="hybridMultilevel"/>
    <w:tmpl w:val="2E689A5E"/>
    <w:lvl w:ilvl="0" w:tplc="B8644B52">
      <w:start w:val="1"/>
      <w:numFmt w:val="bullet"/>
      <w:lvlText w:val=""/>
      <w:lvlJc w:val="left"/>
      <w:pPr>
        <w:ind w:left="720" w:hanging="360"/>
      </w:pPr>
      <w:rPr>
        <w:rFonts w:ascii="Symbol" w:hAnsi="Symbol" w:hint="default"/>
      </w:rPr>
    </w:lvl>
    <w:lvl w:ilvl="1" w:tplc="FD96ECDA">
      <w:start w:val="1"/>
      <w:numFmt w:val="bullet"/>
      <w:lvlText w:val="o"/>
      <w:lvlJc w:val="left"/>
      <w:pPr>
        <w:ind w:left="1440" w:hanging="360"/>
      </w:pPr>
      <w:rPr>
        <w:rFonts w:ascii="Courier New" w:hAnsi="Courier New" w:hint="default"/>
      </w:rPr>
    </w:lvl>
    <w:lvl w:ilvl="2" w:tplc="FD60E360">
      <w:start w:val="1"/>
      <w:numFmt w:val="bullet"/>
      <w:lvlText w:val=""/>
      <w:lvlJc w:val="left"/>
      <w:pPr>
        <w:ind w:left="2160" w:hanging="360"/>
      </w:pPr>
      <w:rPr>
        <w:rFonts w:ascii="Wingdings" w:hAnsi="Wingdings" w:hint="default"/>
      </w:rPr>
    </w:lvl>
    <w:lvl w:ilvl="3" w:tplc="79F8A188">
      <w:start w:val="1"/>
      <w:numFmt w:val="bullet"/>
      <w:lvlText w:val=""/>
      <w:lvlJc w:val="left"/>
      <w:pPr>
        <w:ind w:left="2880" w:hanging="360"/>
      </w:pPr>
      <w:rPr>
        <w:rFonts w:ascii="Symbol" w:hAnsi="Symbol" w:hint="default"/>
      </w:rPr>
    </w:lvl>
    <w:lvl w:ilvl="4" w:tplc="8CC02152">
      <w:start w:val="1"/>
      <w:numFmt w:val="bullet"/>
      <w:lvlText w:val="o"/>
      <w:lvlJc w:val="left"/>
      <w:pPr>
        <w:ind w:left="3600" w:hanging="360"/>
      </w:pPr>
      <w:rPr>
        <w:rFonts w:ascii="Courier New" w:hAnsi="Courier New" w:hint="default"/>
      </w:rPr>
    </w:lvl>
    <w:lvl w:ilvl="5" w:tplc="A6686060">
      <w:start w:val="1"/>
      <w:numFmt w:val="bullet"/>
      <w:lvlText w:val=""/>
      <w:lvlJc w:val="left"/>
      <w:pPr>
        <w:ind w:left="4320" w:hanging="360"/>
      </w:pPr>
      <w:rPr>
        <w:rFonts w:ascii="Wingdings" w:hAnsi="Wingdings" w:hint="default"/>
      </w:rPr>
    </w:lvl>
    <w:lvl w:ilvl="6" w:tplc="D6062FBC">
      <w:start w:val="1"/>
      <w:numFmt w:val="bullet"/>
      <w:lvlText w:val=""/>
      <w:lvlJc w:val="left"/>
      <w:pPr>
        <w:ind w:left="5040" w:hanging="360"/>
      </w:pPr>
      <w:rPr>
        <w:rFonts w:ascii="Symbol" w:hAnsi="Symbol" w:hint="default"/>
      </w:rPr>
    </w:lvl>
    <w:lvl w:ilvl="7" w:tplc="BF244C3C">
      <w:start w:val="1"/>
      <w:numFmt w:val="bullet"/>
      <w:lvlText w:val="o"/>
      <w:lvlJc w:val="left"/>
      <w:pPr>
        <w:ind w:left="5760" w:hanging="360"/>
      </w:pPr>
      <w:rPr>
        <w:rFonts w:ascii="Courier New" w:hAnsi="Courier New" w:hint="default"/>
      </w:rPr>
    </w:lvl>
    <w:lvl w:ilvl="8" w:tplc="049E61AE">
      <w:start w:val="1"/>
      <w:numFmt w:val="bullet"/>
      <w:lvlText w:val=""/>
      <w:lvlJc w:val="left"/>
      <w:pPr>
        <w:ind w:left="6480" w:hanging="360"/>
      </w:pPr>
      <w:rPr>
        <w:rFonts w:ascii="Wingdings" w:hAnsi="Wingdings" w:hint="default"/>
      </w:rPr>
    </w:lvl>
  </w:abstractNum>
  <w:abstractNum w:abstractNumId="6"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8"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0"/>
  </w:num>
  <w:num w:numId="5">
    <w:abstractNumId w:val="13"/>
  </w:num>
  <w:num w:numId="6">
    <w:abstractNumId w:val="16"/>
  </w:num>
  <w:num w:numId="7">
    <w:abstractNumId w:val="3"/>
  </w:num>
  <w:num w:numId="8">
    <w:abstractNumId w:val="10"/>
  </w:num>
  <w:num w:numId="9">
    <w:abstractNumId w:val="15"/>
  </w:num>
  <w:num w:numId="10">
    <w:abstractNumId w:val="11"/>
  </w:num>
  <w:num w:numId="11">
    <w:abstractNumId w:val="7"/>
  </w:num>
  <w:num w:numId="12">
    <w:abstractNumId w:val="8"/>
  </w:num>
  <w:num w:numId="13">
    <w:abstractNumId w:val="17"/>
  </w:num>
  <w:num w:numId="14">
    <w:abstractNumId w:val="2"/>
  </w:num>
  <w:num w:numId="15">
    <w:abstractNumId w:val="9"/>
  </w:num>
  <w:num w:numId="16">
    <w:abstractNumId w:val="4"/>
  </w:num>
  <w:num w:numId="17">
    <w:abstractNumId w:val="12"/>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436D5"/>
    <w:rsid w:val="00051AD6"/>
    <w:rsid w:val="00067ADE"/>
    <w:rsid w:val="00081FCA"/>
    <w:rsid w:val="00097855"/>
    <w:rsid w:val="000C0DD1"/>
    <w:rsid w:val="000C2A65"/>
    <w:rsid w:val="000E12D6"/>
    <w:rsid w:val="0010269E"/>
    <w:rsid w:val="00124BAC"/>
    <w:rsid w:val="00137441"/>
    <w:rsid w:val="001A4249"/>
    <w:rsid w:val="002045D9"/>
    <w:rsid w:val="00267135"/>
    <w:rsid w:val="002C5853"/>
    <w:rsid w:val="002E1D36"/>
    <w:rsid w:val="002E3AC9"/>
    <w:rsid w:val="002F76E0"/>
    <w:rsid w:val="003028B8"/>
    <w:rsid w:val="00322559"/>
    <w:rsid w:val="00335668"/>
    <w:rsid w:val="00340C31"/>
    <w:rsid w:val="00342471"/>
    <w:rsid w:val="00342F7C"/>
    <w:rsid w:val="003445E8"/>
    <w:rsid w:val="0035502B"/>
    <w:rsid w:val="00355718"/>
    <w:rsid w:val="003619DB"/>
    <w:rsid w:val="00391B38"/>
    <w:rsid w:val="003A12DF"/>
    <w:rsid w:val="003B4108"/>
    <w:rsid w:val="003B7E10"/>
    <w:rsid w:val="003C4038"/>
    <w:rsid w:val="003D6092"/>
    <w:rsid w:val="00400844"/>
    <w:rsid w:val="0040360F"/>
    <w:rsid w:val="00407D0F"/>
    <w:rsid w:val="004339D2"/>
    <w:rsid w:val="00451FA5"/>
    <w:rsid w:val="00463084"/>
    <w:rsid w:val="004752E7"/>
    <w:rsid w:val="00486385"/>
    <w:rsid w:val="00491123"/>
    <w:rsid w:val="004A390C"/>
    <w:rsid w:val="004A4002"/>
    <w:rsid w:val="004C37F7"/>
    <w:rsid w:val="004C5CB7"/>
    <w:rsid w:val="004C7FFD"/>
    <w:rsid w:val="004C9133"/>
    <w:rsid w:val="004F7FA4"/>
    <w:rsid w:val="005176B7"/>
    <w:rsid w:val="00531B69"/>
    <w:rsid w:val="00535CB3"/>
    <w:rsid w:val="00540E76"/>
    <w:rsid w:val="005649A8"/>
    <w:rsid w:val="005B0288"/>
    <w:rsid w:val="005C5691"/>
    <w:rsid w:val="005E0BEE"/>
    <w:rsid w:val="006238A8"/>
    <w:rsid w:val="00625C06"/>
    <w:rsid w:val="0062676C"/>
    <w:rsid w:val="006420C0"/>
    <w:rsid w:val="006543A8"/>
    <w:rsid w:val="0066514C"/>
    <w:rsid w:val="006C2751"/>
    <w:rsid w:val="006E4281"/>
    <w:rsid w:val="006F3F72"/>
    <w:rsid w:val="00705BB7"/>
    <w:rsid w:val="00720329"/>
    <w:rsid w:val="0073784B"/>
    <w:rsid w:val="00743B58"/>
    <w:rsid w:val="00745D29"/>
    <w:rsid w:val="00775A13"/>
    <w:rsid w:val="0077643A"/>
    <w:rsid w:val="00784328"/>
    <w:rsid w:val="007A0C58"/>
    <w:rsid w:val="007B2485"/>
    <w:rsid w:val="007B62F6"/>
    <w:rsid w:val="007C6419"/>
    <w:rsid w:val="00810E92"/>
    <w:rsid w:val="00827B0F"/>
    <w:rsid w:val="00830689"/>
    <w:rsid w:val="008629ED"/>
    <w:rsid w:val="00874E73"/>
    <w:rsid w:val="00887535"/>
    <w:rsid w:val="008C4060"/>
    <w:rsid w:val="008D40B2"/>
    <w:rsid w:val="008E1F18"/>
    <w:rsid w:val="008E34E1"/>
    <w:rsid w:val="008E613A"/>
    <w:rsid w:val="0090496F"/>
    <w:rsid w:val="009050AE"/>
    <w:rsid w:val="00920357"/>
    <w:rsid w:val="00954BC2"/>
    <w:rsid w:val="00984129"/>
    <w:rsid w:val="009A29BA"/>
    <w:rsid w:val="009A40C4"/>
    <w:rsid w:val="009D3B6C"/>
    <w:rsid w:val="009E5459"/>
    <w:rsid w:val="00A53132"/>
    <w:rsid w:val="00A64DD0"/>
    <w:rsid w:val="00A7118E"/>
    <w:rsid w:val="00A83794"/>
    <w:rsid w:val="00A8602C"/>
    <w:rsid w:val="00AA743B"/>
    <w:rsid w:val="00AB43C4"/>
    <w:rsid w:val="00AC3AC4"/>
    <w:rsid w:val="00B03EAD"/>
    <w:rsid w:val="00B7007A"/>
    <w:rsid w:val="00B900CF"/>
    <w:rsid w:val="00B90E3C"/>
    <w:rsid w:val="00B92BB3"/>
    <w:rsid w:val="00BB1A19"/>
    <w:rsid w:val="00BF5A50"/>
    <w:rsid w:val="00C016F7"/>
    <w:rsid w:val="00C825E2"/>
    <w:rsid w:val="00C86852"/>
    <w:rsid w:val="00C91E31"/>
    <w:rsid w:val="00C947CC"/>
    <w:rsid w:val="00CA18BA"/>
    <w:rsid w:val="00CB1642"/>
    <w:rsid w:val="00CB1E53"/>
    <w:rsid w:val="00CE3406"/>
    <w:rsid w:val="00CF7D72"/>
    <w:rsid w:val="00D11C19"/>
    <w:rsid w:val="00D5515E"/>
    <w:rsid w:val="00D60654"/>
    <w:rsid w:val="00D62638"/>
    <w:rsid w:val="00DA2428"/>
    <w:rsid w:val="00DC7D28"/>
    <w:rsid w:val="00DD28AD"/>
    <w:rsid w:val="00DE7E9F"/>
    <w:rsid w:val="00DF2157"/>
    <w:rsid w:val="00E245F3"/>
    <w:rsid w:val="00E43BD3"/>
    <w:rsid w:val="00E56172"/>
    <w:rsid w:val="00E74A2B"/>
    <w:rsid w:val="00E85513"/>
    <w:rsid w:val="00E86FD5"/>
    <w:rsid w:val="00ED5CEF"/>
    <w:rsid w:val="00ED66FF"/>
    <w:rsid w:val="00EF7AD3"/>
    <w:rsid w:val="00F152C9"/>
    <w:rsid w:val="00F20B73"/>
    <w:rsid w:val="00F46AE6"/>
    <w:rsid w:val="00F944CC"/>
    <w:rsid w:val="00FB7383"/>
    <w:rsid w:val="00FC167E"/>
    <w:rsid w:val="00FD7BF4"/>
    <w:rsid w:val="00FE470C"/>
    <w:rsid w:val="00FF1B8D"/>
    <w:rsid w:val="00FF2E9C"/>
    <w:rsid w:val="05200256"/>
    <w:rsid w:val="074A85F2"/>
    <w:rsid w:val="09D5B890"/>
    <w:rsid w:val="0A41AB78"/>
    <w:rsid w:val="0B2D9D88"/>
    <w:rsid w:val="105634EB"/>
    <w:rsid w:val="13D47081"/>
    <w:rsid w:val="148198A0"/>
    <w:rsid w:val="15EAC473"/>
    <w:rsid w:val="165BABF2"/>
    <w:rsid w:val="16F379D6"/>
    <w:rsid w:val="1929E51D"/>
    <w:rsid w:val="1ADF9F4D"/>
    <w:rsid w:val="1BE3551B"/>
    <w:rsid w:val="1C1CED3E"/>
    <w:rsid w:val="1C6601A4"/>
    <w:rsid w:val="1C8CAA85"/>
    <w:rsid w:val="1FC44B47"/>
    <w:rsid w:val="2135B874"/>
    <w:rsid w:val="21457D38"/>
    <w:rsid w:val="21C9AF5A"/>
    <w:rsid w:val="21D26CDE"/>
    <w:rsid w:val="23BD5E42"/>
    <w:rsid w:val="247FE4F7"/>
    <w:rsid w:val="261A646E"/>
    <w:rsid w:val="28A9F7C2"/>
    <w:rsid w:val="299AEE5A"/>
    <w:rsid w:val="2A06309B"/>
    <w:rsid w:val="2C786B1B"/>
    <w:rsid w:val="2D2DDCD3"/>
    <w:rsid w:val="2DA11AE5"/>
    <w:rsid w:val="2EBE452E"/>
    <w:rsid w:val="2F0010E9"/>
    <w:rsid w:val="31585C50"/>
    <w:rsid w:val="317184AD"/>
    <w:rsid w:val="363875BE"/>
    <w:rsid w:val="37C79DD4"/>
    <w:rsid w:val="39701680"/>
    <w:rsid w:val="3B50543A"/>
    <w:rsid w:val="3BDE93F1"/>
    <w:rsid w:val="3CCA7AA5"/>
    <w:rsid w:val="3E83B33D"/>
    <w:rsid w:val="3F76AE09"/>
    <w:rsid w:val="3FC9C4A8"/>
    <w:rsid w:val="40A0CA3D"/>
    <w:rsid w:val="40B9F29A"/>
    <w:rsid w:val="43F72733"/>
    <w:rsid w:val="44DD68C9"/>
    <w:rsid w:val="458D63BD"/>
    <w:rsid w:val="45F99098"/>
    <w:rsid w:val="464F0694"/>
    <w:rsid w:val="465D3FAE"/>
    <w:rsid w:val="4B1D4FE6"/>
    <w:rsid w:val="4E3BC84B"/>
    <w:rsid w:val="4F259DCE"/>
    <w:rsid w:val="4FB71281"/>
    <w:rsid w:val="4FD798AC"/>
    <w:rsid w:val="5252BE68"/>
    <w:rsid w:val="525AABEE"/>
    <w:rsid w:val="52722E66"/>
    <w:rsid w:val="53AFA0DD"/>
    <w:rsid w:val="53B71506"/>
    <w:rsid w:val="53FB0EDB"/>
    <w:rsid w:val="54F38C93"/>
    <w:rsid w:val="558A5F2A"/>
    <w:rsid w:val="572E1D11"/>
    <w:rsid w:val="57876AB0"/>
    <w:rsid w:val="584B8033"/>
    <w:rsid w:val="5A76F8AA"/>
    <w:rsid w:val="5BA8FE8E"/>
    <w:rsid w:val="5C018E34"/>
    <w:rsid w:val="5D4B236A"/>
    <w:rsid w:val="5D94B4E0"/>
    <w:rsid w:val="5DAE996C"/>
    <w:rsid w:val="5DC11C72"/>
    <w:rsid w:val="5F384960"/>
    <w:rsid w:val="5F392EF6"/>
    <w:rsid w:val="62184012"/>
    <w:rsid w:val="625D6F49"/>
    <w:rsid w:val="62D7CE30"/>
    <w:rsid w:val="683FD38B"/>
    <w:rsid w:val="6A36FBBA"/>
    <w:rsid w:val="6A4CB8C1"/>
    <w:rsid w:val="6B044242"/>
    <w:rsid w:val="6C0B09B3"/>
    <w:rsid w:val="6CED3157"/>
    <w:rsid w:val="6D3645BD"/>
    <w:rsid w:val="6DA6DA14"/>
    <w:rsid w:val="6F1FAAD9"/>
    <w:rsid w:val="76992EDA"/>
    <w:rsid w:val="7A283AEA"/>
    <w:rsid w:val="7B6C9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B260A"/>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5C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amaish@nexusma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camaish@nexusmat.org"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556F0-2E76-43A8-A6EB-3A28F90A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0</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Leane Beanes</cp:lastModifiedBy>
  <cp:revision>2</cp:revision>
  <cp:lastPrinted>2021-06-03T08:15:00Z</cp:lastPrinted>
  <dcterms:created xsi:type="dcterms:W3CDTF">2025-03-31T12:52:00Z</dcterms:created>
  <dcterms:modified xsi:type="dcterms:W3CDTF">2025-03-31T12:52:00Z</dcterms:modified>
</cp:coreProperties>
</file>