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before="240" w:line="240" w:lineRule="auto"/>
        <w:jc w:val="center"/>
        <w:rPr>
          <w:rFonts w:ascii="Arial" w:cs="Arial" w:eastAsia="Arial" w:hAnsi="Arial"/>
          <w:b w:val="1"/>
          <w:bCs w:val="1"/>
          <w:color w:val="4a86e8"/>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0" w:before="240" w:line="240" w:lineRule="auto"/>
        <w:jc w:val="center"/>
        <w:rPr>
          <w:rFonts w:ascii="Arial" w:cs="Arial" w:eastAsia="Arial" w:hAnsi="Arial"/>
          <w:b w:val="1"/>
          <w:bCs w:val="1"/>
          <w:color w:val="4a86e8"/>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-600073</wp:posOffset>
            </wp:positionV>
            <wp:extent cx="5731510" cy="1067494"/>
            <wp:effectExtent b="0" l="0" r="0" t="0"/>
            <wp:wrapNone/>
            <wp:docPr descr="C:\Users\AD1\AppData\Local\Microsoft\Windows\INetCache\Content.MSO\BD4846B8.tmp" id="1" name="image1.png"/>
            <a:graphic>
              <a:graphicData uri="http://schemas.openxmlformats.org/drawingml/2006/picture">
                <pic:pic>
                  <pic:nvPicPr>
                    <pic:cNvPr descr="C:\Users\AD1\AppData\Local\Microsoft\Windows\INetCache\Content.MSO\BD4846B8.tmp" id="0" name="image1.png"/>
                    <pic:cNvPicPr preferRelativeResize="0"/>
                  </pic:nvPicPr>
                  <pic:blipFill>
                    <a:blip r:embed="rId7"/>
                    <a:srcRect b="0" l="0" r="0" t="0"/>
                    <a:stretch>
                      <a:fillRect/>
                    </a:stretch>
                  </pic:blipFill>
                  <pic:spPr>
                    <a:xfrm>
                      <a:off x="0" y="0"/>
                      <a:ext cx="5731510" cy="1067494"/>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before="240" w:line="240" w:lineRule="auto"/>
        <w:jc w:val="center"/>
        <w:rPr>
          <w:rFonts w:ascii="Arial" w:cs="Arial" w:eastAsia="Arial" w:hAnsi="Arial"/>
          <w:b w:val="1"/>
          <w:bCs w:val="1"/>
          <w:color w:val="4a86e8"/>
          <w:sz w:val="24"/>
          <w:szCs w:val="24"/>
        </w:rPr>
      </w:pPr>
      <w:r w:rsidDel="00000000" w:rsidR="00000000" w:rsidRPr="00000000">
        <w:rPr>
          <w:rFonts w:ascii="Arial" w:cs="Arial" w:eastAsia="Arial" w:hAnsi="Arial"/>
          <w:b w:val="1"/>
          <w:bCs w:val="1"/>
          <w:color w:val="4a86e8"/>
          <w:sz w:val="24"/>
          <w:szCs w:val="24"/>
          <w:rtl w:val="0"/>
        </w:rPr>
        <w:t xml:space="preserve">Job Description - SENCo</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before="240" w:line="240" w:lineRule="auto"/>
        <w:jc w:val="center"/>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240" w:lineRule="auto"/>
        <w:jc w:val="center"/>
        <w:rPr>
          <w:rFonts w:ascii="Arial" w:cs="Arial" w:eastAsia="Arial" w:hAnsi="Arial"/>
          <w:b w:val="1"/>
          <w:bCs w:val="1"/>
          <w:i w:val="1"/>
          <w:iCs w:val="1"/>
          <w:color w:val="0070c0"/>
          <w:sz w:val="24"/>
          <w:szCs w:val="24"/>
        </w:rPr>
      </w:pPr>
      <w:r w:rsidDel="00000000" w:rsidR="00000000" w:rsidRPr="00000000">
        <w:rPr>
          <w:rFonts w:ascii="Arial" w:cs="Arial" w:eastAsia="Arial" w:hAnsi="Arial"/>
          <w:b w:val="1"/>
          <w:bCs w:val="1"/>
          <w:i w:val="1"/>
          <w:iCs w:val="1"/>
          <w:color w:val="0070c0"/>
          <w:sz w:val="24"/>
          <w:szCs w:val="24"/>
          <w:rtl w:val="0"/>
        </w:rPr>
        <w:t xml:space="preserve">We believe that being a teacher should be the best job in the world.</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0" w:line="24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280" w:before="28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Cubitt Town Primary School is seeking to recruit an ambitious and experienced SENCo, who has a passion for making a difference to our children. The post-holder will work alongside our Assistant Headteacher for Inclusion as part of the wider SEN team at the school.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222222"/>
          <w:sz w:val="20"/>
          <w:szCs w:val="20"/>
        </w:rPr>
      </w:pPr>
      <w:bookmarkStart w:colFirst="0" w:colLast="0" w:name="_heading=h.wg7shz6kr5kq" w:id="0"/>
      <w:bookmarkEnd w:id="0"/>
      <w:r w:rsidDel="00000000" w:rsidR="00000000" w:rsidRPr="00000000">
        <w:rPr>
          <w:rFonts w:ascii="Arial" w:cs="Arial" w:eastAsia="Arial" w:hAnsi="Arial"/>
          <w:color w:val="222222"/>
          <w:sz w:val="20"/>
          <w:szCs w:val="20"/>
          <w:rtl w:val="0"/>
        </w:rPr>
        <w:t xml:space="preserve">At Cubitt Town Primary School, we are extremely proud of the academic progress that our children make. We are equally proud of the caring nature of our children and their exemplary behaviour towards one another. We are a very inclusive school with a high level of pupils with additional needs and we work hard to ensure that all of our learners thrive in our setting.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We passionately believe that happy, well-rested teachers make for good teachers. We therefore take the wellbeing of our staff very seriously and ensure that all of our teachers maintain a healthy work-life balance. The successful candidate will be prepared to work hard and respond to the daily challenges of class teaching. We pride ourselves in providing an environment where teachers have the freedom to teach and to grow – you are the experts after all!</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We can offer: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wonderful, well-behaved children with a love of learning</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an innovative oracy-based curriculum</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a friendly and driven team of enthusiastic colleagues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performance management conducted as action research projects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a realistic feedback policy based on teacher judgement of what works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no high-stakes lesson observations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rigorous and supportive professional development conducted using a coaching model.</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a genuine focus on teacher welfare and work/life balance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spacing w:after="0" w:line="240" w:lineRule="auto"/>
        <w:ind w:hanging="160"/>
        <w:jc w:val="both"/>
        <w:rPr>
          <w:rFonts w:ascii="Arial" w:cs="Arial" w:eastAsia="Arial" w:hAnsi="Arial"/>
          <w:color w:val="000000"/>
          <w:sz w:val="24"/>
          <w:szCs w:val="24"/>
        </w:rPr>
      </w:pPr>
      <w:r w:rsidDel="00000000" w:rsidR="00000000" w:rsidRPr="00000000">
        <w:rPr>
          <w:rFonts w:ascii="Arial" w:cs="Arial" w:eastAsia="Arial" w:hAnsi="Arial"/>
          <w:color w:val="222222"/>
          <w:sz w:val="20"/>
          <w:szCs w:val="20"/>
          <w:rtl w:val="0"/>
        </w:rPr>
        <w:t xml:space="preserve">●  an approachable and supportive SLT who are active in the daily running of the school</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b w:val="1"/>
          <w:bCs w:val="1"/>
          <w:color w:val="222222"/>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color w:val="222222"/>
          <w:sz w:val="20"/>
          <w:szCs w:val="20"/>
          <w:rtl w:val="0"/>
        </w:rPr>
        <w:t xml:space="preserve">This is a one-year contract, starting 1st September 2026</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i w:val="1"/>
          <w:iCs w:val="1"/>
          <w:color w:val="222222"/>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i w:val="1"/>
          <w:iCs w:val="1"/>
          <w:color w:val="222222"/>
          <w:sz w:val="20"/>
          <w:szCs w:val="20"/>
        </w:rPr>
      </w:pPr>
      <w:r w:rsidDel="00000000" w:rsidR="00000000" w:rsidRPr="00000000">
        <w:rPr>
          <w:rFonts w:ascii="Arial" w:cs="Arial" w:eastAsia="Arial" w:hAnsi="Arial"/>
          <w:i w:val="1"/>
          <w:iCs w:val="1"/>
          <w:color w:val="222222"/>
          <w:sz w:val="20"/>
          <w:szCs w:val="20"/>
          <w:rtl w:val="0"/>
        </w:rPr>
        <w:t xml:space="preserve">Advert Closing Date: Midday Monday 1st June 2026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i w:val="1"/>
          <w:iCs w:val="1"/>
          <w:color w:val="222222"/>
          <w:sz w:val="20"/>
          <w:szCs w:val="20"/>
          <w:rtl w:val="0"/>
        </w:rPr>
        <w:t xml:space="preserve">Interviews: on Thursday 4th and Friday 5th June 2026</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i w:val="1"/>
          <w:iCs w:val="1"/>
          <w:color w:val="222222"/>
          <w:sz w:val="20"/>
          <w:szCs w:val="20"/>
          <w:rtl w:val="0"/>
        </w:rPr>
        <w:t xml:space="preserve">Salary: MPS/UPS</w:t>
      </w:r>
      <w:r w:rsidDel="00000000" w:rsidR="00000000" w:rsidRPr="00000000">
        <w:rPr>
          <w:rFonts w:ascii="Arial" w:cs="Arial" w:eastAsia="Arial" w:hAnsi="Arial"/>
          <w:i w:val="1"/>
          <w:iCs w:val="1"/>
          <w:color w:val="222222"/>
          <w:sz w:val="20"/>
          <w:szCs w:val="20"/>
          <w:highlight w:val="yellow"/>
          <w:rtl w:val="0"/>
        </w:rPr>
        <w:t xml:space="preserve"> </w:t>
      </w: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would like more information, please contact Angie Drew, Assistant Headteacher for Inclusion, at </w:t>
      </w:r>
      <w:hyperlink r:id="rId8">
        <w:r w:rsidDel="00000000" w:rsidR="00000000" w:rsidRPr="00000000">
          <w:rPr>
            <w:rFonts w:ascii="Arial" w:cs="Arial" w:eastAsia="Arial" w:hAnsi="Arial"/>
            <w:color w:val="0000ff"/>
            <w:sz w:val="20"/>
            <w:szCs w:val="20"/>
            <w:u w:val="single"/>
            <w:rtl w:val="0"/>
          </w:rPr>
          <w:t xml:space="preserve">adrewrennie.211@lgflmail.org</w:t>
        </w:r>
      </w:hyperlink>
      <w:r w:rsidDel="00000000" w:rsidR="00000000" w:rsidRPr="00000000">
        <w:rPr>
          <w:rFonts w:ascii="Arial" w:cs="Arial" w:eastAsia="Arial" w:hAnsi="Arial"/>
          <w:color w:val="1155cd"/>
          <w:sz w:val="20"/>
          <w:szCs w:val="20"/>
          <w:rtl w:val="0"/>
        </w:rPr>
        <w:t xml:space="preserve"> </w:t>
      </w:r>
      <w:r w:rsidDel="00000000" w:rsidR="00000000" w:rsidRPr="00000000">
        <w:rPr>
          <w:rFonts w:ascii="Arial" w:cs="Arial" w:eastAsia="Arial" w:hAnsi="Arial"/>
          <w:color w:val="000000"/>
          <w:sz w:val="20"/>
          <w:szCs w:val="20"/>
          <w:rtl w:val="0"/>
        </w:rPr>
        <w:t xml:space="preserve">to arrange a visit to the school.</w:t>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0"/>
          <w:szCs w:val="20"/>
          <w:rtl w:val="0"/>
        </w:rPr>
        <w:t xml:space="preserve">Please return your application to </w:t>
      </w:r>
      <w:hyperlink r:id="rId9">
        <w:r w:rsidDel="00000000" w:rsidR="00000000" w:rsidRPr="00000000">
          <w:rPr>
            <w:rFonts w:ascii="Arial" w:cs="Arial" w:eastAsia="Arial" w:hAnsi="Arial"/>
            <w:color w:val="1155cc"/>
            <w:sz w:val="20"/>
            <w:szCs w:val="20"/>
            <w:u w:val="single"/>
            <w:rtl w:val="0"/>
          </w:rPr>
          <w:t xml:space="preserve">applications@ctpschool.org</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pplications@ctpschoo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rewrennie.211@lgfl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7JlCXY8JiYt/gxIlz1LAdEO0Bw==">CgMxLjAyDmgud2c3c2h6NmtyNWtxOAByITFySnZZQzlZX3ZrYkxwaEYtZl96VE80WUFvRm9mMFdkRw==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