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ook w:val="04A0" w:firstRow="1" w:lastRow="0" w:firstColumn="1" w:lastColumn="0" w:noHBand="0" w:noVBand="1"/>
      </w:tblPr>
      <w:tblGrid>
        <w:gridCol w:w="2716"/>
        <w:gridCol w:w="7740"/>
      </w:tblGrid>
      <w:tr w:rsidR="00E817CE" w:rsidRPr="00E817CE" w14:paraId="6F327BB6" w14:textId="77777777" w:rsidTr="00E817CE">
        <w:trPr>
          <w:trHeight w:val="372"/>
          <w:jc w:val="center"/>
        </w:trPr>
        <w:tc>
          <w:tcPr>
            <w:tcW w:w="1299" w:type="pct"/>
            <w:shd w:val="clear" w:color="auto" w:fill="F5E9DB"/>
            <w:vAlign w:val="center"/>
          </w:tcPr>
          <w:p w14:paraId="6EA494A8" w14:textId="4AB24BDB" w:rsidR="008749D4" w:rsidRPr="00E817CE" w:rsidRDefault="00844D68" w:rsidP="005D32FF">
            <w:pPr>
              <w:rPr>
                <w:rFonts w:ascii="Arial" w:hAnsi="Arial" w:cs="Arial"/>
                <w:color w:val="494C52"/>
                <w:sz w:val="21"/>
                <w:szCs w:val="21"/>
              </w:rPr>
            </w:pPr>
            <w:r>
              <w:rPr>
                <w:rFonts w:ascii="Arial" w:hAnsi="Arial" w:cs="Arial"/>
                <w:color w:val="494C52"/>
                <w:sz w:val="21"/>
                <w:szCs w:val="21"/>
              </w:rPr>
              <w:t>School</w:t>
            </w:r>
          </w:p>
        </w:tc>
        <w:tc>
          <w:tcPr>
            <w:tcW w:w="3701" w:type="pct"/>
            <w:vAlign w:val="center"/>
          </w:tcPr>
          <w:p w14:paraId="3AE7F1C2" w14:textId="40B505A5" w:rsidR="008749D4" w:rsidRPr="00E817CE" w:rsidRDefault="00844D68" w:rsidP="005D32FF">
            <w:pPr>
              <w:rPr>
                <w:rFonts w:ascii="Arial" w:hAnsi="Arial" w:cs="Arial"/>
                <w:color w:val="494C52"/>
                <w:sz w:val="21"/>
                <w:szCs w:val="21"/>
              </w:rPr>
            </w:pPr>
            <w:r>
              <w:rPr>
                <w:rFonts w:ascii="Arial" w:hAnsi="Arial" w:cs="Arial"/>
                <w:color w:val="494C52"/>
                <w:sz w:val="21"/>
                <w:szCs w:val="21"/>
              </w:rPr>
              <w:t>Hanley St Luke’s</w:t>
            </w:r>
          </w:p>
        </w:tc>
      </w:tr>
      <w:tr w:rsidR="00E817CE" w:rsidRPr="00E817CE" w14:paraId="08FDBD0E" w14:textId="77777777" w:rsidTr="00E817CE">
        <w:trPr>
          <w:trHeight w:val="372"/>
          <w:jc w:val="center"/>
        </w:trPr>
        <w:tc>
          <w:tcPr>
            <w:tcW w:w="1299" w:type="pct"/>
            <w:shd w:val="clear" w:color="auto" w:fill="F5E9DB"/>
            <w:vAlign w:val="center"/>
          </w:tcPr>
          <w:p w14:paraId="7C560846" w14:textId="5C5CA841" w:rsidR="00CB44AA" w:rsidRPr="00E817CE" w:rsidRDefault="005D32FF" w:rsidP="005D32FF">
            <w:pPr>
              <w:rPr>
                <w:rFonts w:ascii="Arial" w:hAnsi="Arial" w:cs="Arial"/>
                <w:color w:val="494C52"/>
                <w:sz w:val="21"/>
                <w:szCs w:val="21"/>
              </w:rPr>
            </w:pPr>
            <w:r w:rsidRPr="00E817CE">
              <w:rPr>
                <w:rFonts w:ascii="Arial" w:hAnsi="Arial" w:cs="Arial"/>
                <w:color w:val="494C52"/>
                <w:sz w:val="21"/>
                <w:szCs w:val="21"/>
              </w:rPr>
              <w:t xml:space="preserve">Position </w:t>
            </w:r>
          </w:p>
        </w:tc>
        <w:tc>
          <w:tcPr>
            <w:tcW w:w="3701" w:type="pct"/>
            <w:vAlign w:val="center"/>
          </w:tcPr>
          <w:p w14:paraId="0B885A52" w14:textId="4056AA6B" w:rsidR="00CB44AA" w:rsidRPr="00E817CE" w:rsidRDefault="00AD5B1E" w:rsidP="005D32FF">
            <w:pPr>
              <w:rPr>
                <w:rFonts w:ascii="Arial" w:hAnsi="Arial" w:cs="Arial"/>
                <w:color w:val="494C52"/>
                <w:sz w:val="21"/>
                <w:szCs w:val="21"/>
              </w:rPr>
            </w:pPr>
            <w:proofErr w:type="spellStart"/>
            <w:r w:rsidRPr="00E817CE">
              <w:rPr>
                <w:rFonts w:ascii="Arial" w:hAnsi="Arial" w:cs="Arial"/>
                <w:color w:val="494C52"/>
                <w:sz w:val="21"/>
                <w:szCs w:val="21"/>
              </w:rPr>
              <w:t>SENCo</w:t>
            </w:r>
            <w:proofErr w:type="spellEnd"/>
          </w:p>
        </w:tc>
      </w:tr>
      <w:tr w:rsidR="00E817CE" w:rsidRPr="00E817CE" w14:paraId="1CB9B683" w14:textId="77777777" w:rsidTr="00E817CE">
        <w:trPr>
          <w:trHeight w:val="372"/>
          <w:jc w:val="center"/>
        </w:trPr>
        <w:tc>
          <w:tcPr>
            <w:tcW w:w="1299" w:type="pct"/>
            <w:shd w:val="clear" w:color="auto" w:fill="F5E9DB"/>
            <w:vAlign w:val="center"/>
          </w:tcPr>
          <w:p w14:paraId="3F8865EE" w14:textId="3ED030B3" w:rsidR="005D32FF" w:rsidRPr="00E817CE" w:rsidRDefault="008749D4" w:rsidP="005D32FF">
            <w:pPr>
              <w:rPr>
                <w:rFonts w:ascii="Arial" w:hAnsi="Arial" w:cs="Arial"/>
                <w:color w:val="494C52"/>
                <w:sz w:val="21"/>
                <w:szCs w:val="21"/>
              </w:rPr>
            </w:pPr>
            <w:r w:rsidRPr="00E817CE">
              <w:rPr>
                <w:rFonts w:ascii="Arial" w:hAnsi="Arial" w:cs="Arial"/>
                <w:color w:val="494C52"/>
                <w:sz w:val="21"/>
                <w:szCs w:val="21"/>
              </w:rPr>
              <w:t>Salary</w:t>
            </w:r>
          </w:p>
        </w:tc>
        <w:tc>
          <w:tcPr>
            <w:tcW w:w="3701" w:type="pct"/>
            <w:vAlign w:val="center"/>
          </w:tcPr>
          <w:p w14:paraId="6EBB2650" w14:textId="18E90F41" w:rsidR="005D32FF" w:rsidRPr="00E817CE" w:rsidRDefault="00844D68" w:rsidP="00024D86">
            <w:pPr>
              <w:rPr>
                <w:rFonts w:ascii="Arial" w:hAnsi="Arial" w:cs="Arial"/>
                <w:color w:val="494C52"/>
                <w:sz w:val="21"/>
                <w:szCs w:val="21"/>
              </w:rPr>
            </w:pPr>
            <w:r>
              <w:rPr>
                <w:rFonts w:ascii="Arial" w:hAnsi="Arial" w:cs="Arial"/>
                <w:color w:val="494C52"/>
                <w:sz w:val="21"/>
                <w:szCs w:val="21"/>
              </w:rPr>
              <w:t>Main scale- M6 + TLR</w:t>
            </w:r>
            <w:r w:rsidR="00ED6623">
              <w:rPr>
                <w:rFonts w:ascii="Arial" w:hAnsi="Arial" w:cs="Arial"/>
                <w:color w:val="494C52"/>
                <w:sz w:val="21"/>
                <w:szCs w:val="21"/>
              </w:rPr>
              <w:t xml:space="preserve"> £5062 (FTE)</w:t>
            </w:r>
          </w:p>
        </w:tc>
      </w:tr>
      <w:tr w:rsidR="00E817CE" w:rsidRPr="00E817CE" w14:paraId="37F46D3D" w14:textId="77777777" w:rsidTr="00E817CE">
        <w:trPr>
          <w:trHeight w:val="372"/>
          <w:jc w:val="center"/>
        </w:trPr>
        <w:tc>
          <w:tcPr>
            <w:tcW w:w="1299" w:type="pct"/>
            <w:shd w:val="clear" w:color="auto" w:fill="F5E9DB"/>
            <w:vAlign w:val="center"/>
          </w:tcPr>
          <w:p w14:paraId="094A7D95" w14:textId="74EFAFD3" w:rsidR="00A507BC" w:rsidRPr="00E817CE" w:rsidRDefault="005D32FF" w:rsidP="005D32FF">
            <w:pPr>
              <w:rPr>
                <w:rFonts w:ascii="Arial" w:hAnsi="Arial" w:cs="Arial"/>
                <w:color w:val="494C52"/>
                <w:sz w:val="21"/>
                <w:szCs w:val="21"/>
              </w:rPr>
            </w:pPr>
            <w:r w:rsidRPr="00E817CE">
              <w:rPr>
                <w:rFonts w:ascii="Arial" w:hAnsi="Arial" w:cs="Arial"/>
                <w:color w:val="494C52"/>
                <w:sz w:val="21"/>
                <w:szCs w:val="21"/>
              </w:rPr>
              <w:t>Contract</w:t>
            </w:r>
          </w:p>
        </w:tc>
        <w:tc>
          <w:tcPr>
            <w:tcW w:w="3701" w:type="pct"/>
            <w:vAlign w:val="center"/>
          </w:tcPr>
          <w:p w14:paraId="09C07926" w14:textId="3B532ADC" w:rsidR="00A507BC" w:rsidRPr="00E817CE" w:rsidRDefault="00ED6623" w:rsidP="008749D4">
            <w:pPr>
              <w:rPr>
                <w:rFonts w:ascii="Arial" w:hAnsi="Arial" w:cs="Arial"/>
                <w:color w:val="494C52"/>
                <w:sz w:val="21"/>
                <w:szCs w:val="21"/>
              </w:rPr>
            </w:pPr>
            <w:r>
              <w:rPr>
                <w:rFonts w:ascii="Arial" w:hAnsi="Arial" w:cs="Arial"/>
                <w:color w:val="494C52"/>
                <w:sz w:val="21"/>
                <w:szCs w:val="21"/>
              </w:rPr>
              <w:t>Temporary 3 days per week</w:t>
            </w:r>
          </w:p>
        </w:tc>
      </w:tr>
      <w:tr w:rsidR="00E817CE" w:rsidRPr="00E817CE" w14:paraId="603E824E" w14:textId="77777777" w:rsidTr="00E817CE">
        <w:trPr>
          <w:trHeight w:val="372"/>
          <w:jc w:val="center"/>
        </w:trPr>
        <w:tc>
          <w:tcPr>
            <w:tcW w:w="1299" w:type="pct"/>
            <w:shd w:val="clear" w:color="auto" w:fill="F5E9DB"/>
            <w:vAlign w:val="center"/>
          </w:tcPr>
          <w:p w14:paraId="370F8D1C" w14:textId="77777777" w:rsidR="00A507BC" w:rsidRPr="00E817CE" w:rsidRDefault="00A507BC" w:rsidP="005D32FF">
            <w:pPr>
              <w:rPr>
                <w:rFonts w:ascii="Arial" w:hAnsi="Arial" w:cs="Arial"/>
                <w:color w:val="494C52"/>
                <w:sz w:val="21"/>
                <w:szCs w:val="21"/>
              </w:rPr>
            </w:pPr>
            <w:r w:rsidRPr="00E817CE">
              <w:rPr>
                <w:rFonts w:ascii="Arial" w:hAnsi="Arial" w:cs="Arial"/>
                <w:color w:val="494C52"/>
                <w:sz w:val="21"/>
                <w:szCs w:val="21"/>
              </w:rPr>
              <w:t>Responsible to</w:t>
            </w:r>
          </w:p>
        </w:tc>
        <w:tc>
          <w:tcPr>
            <w:tcW w:w="3701" w:type="pct"/>
            <w:vAlign w:val="center"/>
          </w:tcPr>
          <w:p w14:paraId="6AA53DBE" w14:textId="78427EAF" w:rsidR="00A507BC" w:rsidRPr="00E817CE" w:rsidRDefault="00844D68" w:rsidP="005D32FF">
            <w:pPr>
              <w:rPr>
                <w:rFonts w:ascii="Arial" w:hAnsi="Arial" w:cs="Arial"/>
                <w:color w:val="494C52"/>
                <w:sz w:val="21"/>
                <w:szCs w:val="21"/>
              </w:rPr>
            </w:pPr>
            <w:r>
              <w:rPr>
                <w:rFonts w:ascii="Arial" w:hAnsi="Arial" w:cs="Arial"/>
                <w:color w:val="494C52"/>
                <w:sz w:val="21"/>
                <w:szCs w:val="21"/>
              </w:rPr>
              <w:t>Head teacher/ Governing board</w:t>
            </w:r>
          </w:p>
        </w:tc>
      </w:tr>
    </w:tbl>
    <w:p w14:paraId="1FA5DEE5" w14:textId="77777777" w:rsidR="005A0010" w:rsidRPr="00E817CE" w:rsidRDefault="005A0010" w:rsidP="005A0010">
      <w:pPr>
        <w:spacing w:after="0"/>
        <w:jc w:val="center"/>
        <w:rPr>
          <w:rFonts w:ascii="Arial" w:hAnsi="Arial" w:cs="Arial"/>
          <w:b/>
          <w:color w:val="494C52"/>
          <w:sz w:val="21"/>
          <w:szCs w:val="21"/>
        </w:rPr>
      </w:pPr>
    </w:p>
    <w:p w14:paraId="5919D3D5" w14:textId="21949BE6" w:rsidR="00876EDE" w:rsidRPr="00E817CE" w:rsidRDefault="005A0010" w:rsidP="005A0010">
      <w:pPr>
        <w:spacing w:after="0"/>
        <w:jc w:val="center"/>
        <w:rPr>
          <w:rFonts w:ascii="Arial" w:hAnsi="Arial" w:cs="Arial"/>
          <w:b/>
          <w:color w:val="494C52"/>
          <w:sz w:val="21"/>
          <w:szCs w:val="21"/>
        </w:rPr>
      </w:pPr>
      <w:r w:rsidRPr="00E817CE">
        <w:rPr>
          <w:rFonts w:ascii="Arial" w:hAnsi="Arial" w:cs="Arial"/>
          <w:b/>
          <w:color w:val="494C52"/>
          <w:sz w:val="21"/>
          <w:szCs w:val="21"/>
        </w:rPr>
        <w:t>Job Description</w:t>
      </w:r>
    </w:p>
    <w:p w14:paraId="5D2D88B7" w14:textId="77777777" w:rsidR="00904579" w:rsidRPr="00E817CE" w:rsidRDefault="00904579" w:rsidP="005A0010">
      <w:pPr>
        <w:spacing w:after="0"/>
        <w:jc w:val="center"/>
        <w:rPr>
          <w:rFonts w:ascii="Arial" w:hAnsi="Arial" w:cs="Arial"/>
          <w:b/>
          <w:color w:val="494C52"/>
          <w:sz w:val="16"/>
          <w:szCs w:val="21"/>
        </w:rPr>
      </w:pPr>
    </w:p>
    <w:p w14:paraId="2916A3F8" w14:textId="0FCF56DB" w:rsidR="006A66D5" w:rsidRPr="00E817CE" w:rsidRDefault="006A66D5" w:rsidP="00E817CE">
      <w:pPr>
        <w:spacing w:after="0" w:line="240" w:lineRule="auto"/>
        <w:jc w:val="both"/>
        <w:rPr>
          <w:rFonts w:ascii="Arial" w:hAnsi="Arial" w:cs="Arial"/>
          <w:color w:val="494C52"/>
          <w:sz w:val="21"/>
          <w:szCs w:val="21"/>
        </w:rPr>
      </w:pPr>
      <w:r w:rsidRPr="00E817CE">
        <w:rPr>
          <w:rFonts w:ascii="Arial" w:hAnsi="Arial" w:cs="Arial"/>
          <w:color w:val="494C52"/>
          <w:sz w:val="21"/>
          <w:szCs w:val="21"/>
        </w:rPr>
        <w:t>All staff have a pivotal role to play in every student’s spiritual, moral, social and cultural development. Through our mission to ensure that every student experience’s life in all its fullness, we ensure that we support each student through the promotion of our Christian values. This mission and our values underpin the work of every member of staff in all of our academies</w:t>
      </w:r>
      <w:r w:rsidR="00844D68">
        <w:rPr>
          <w:rFonts w:ascii="Arial" w:hAnsi="Arial" w:cs="Arial"/>
          <w:color w:val="494C52"/>
          <w:sz w:val="21"/>
          <w:szCs w:val="21"/>
        </w:rPr>
        <w:t xml:space="preserve"> and associate member schools</w:t>
      </w:r>
      <w:r w:rsidRPr="00E817CE">
        <w:rPr>
          <w:rFonts w:ascii="Arial" w:hAnsi="Arial" w:cs="Arial"/>
          <w:color w:val="494C52"/>
          <w:sz w:val="21"/>
          <w:szCs w:val="21"/>
        </w:rPr>
        <w:t>.</w:t>
      </w:r>
    </w:p>
    <w:p w14:paraId="025FE354" w14:textId="77777777" w:rsidR="005A0010" w:rsidRPr="00E817CE" w:rsidRDefault="005A0010" w:rsidP="00E817CE">
      <w:pPr>
        <w:spacing w:after="0" w:line="240" w:lineRule="auto"/>
        <w:jc w:val="center"/>
        <w:rPr>
          <w:rFonts w:ascii="Arial" w:hAnsi="Arial" w:cs="Arial"/>
          <w:b/>
          <w:color w:val="494C52"/>
          <w:sz w:val="21"/>
          <w:szCs w:val="21"/>
        </w:rPr>
      </w:pPr>
    </w:p>
    <w:p w14:paraId="4EE088FD" w14:textId="059503D5" w:rsidR="00A507BC" w:rsidRPr="00E817CE" w:rsidRDefault="00A507BC" w:rsidP="00E817CE">
      <w:pPr>
        <w:spacing w:after="0" w:line="240" w:lineRule="auto"/>
        <w:jc w:val="both"/>
        <w:rPr>
          <w:rFonts w:ascii="Arial" w:hAnsi="Arial" w:cs="Arial"/>
          <w:color w:val="494C52"/>
          <w:sz w:val="21"/>
          <w:szCs w:val="21"/>
        </w:rPr>
      </w:pPr>
      <w:r w:rsidRPr="00E817CE">
        <w:rPr>
          <w:rFonts w:ascii="Arial" w:hAnsi="Arial" w:cs="Arial"/>
          <w:color w:val="494C52"/>
          <w:sz w:val="21"/>
          <w:szCs w:val="21"/>
        </w:rPr>
        <w:t xml:space="preserve">The duties outlined in this job description </w:t>
      </w:r>
      <w:r w:rsidR="00B121AD" w:rsidRPr="00E817CE">
        <w:rPr>
          <w:rFonts w:ascii="Arial" w:hAnsi="Arial" w:cs="Arial"/>
          <w:color w:val="494C52"/>
          <w:sz w:val="21"/>
          <w:szCs w:val="21"/>
        </w:rPr>
        <w:t>will be reviewed with the post holder on an annual basis in line with the school’s performance management procedures</w:t>
      </w:r>
      <w:r w:rsidRPr="00E817CE">
        <w:rPr>
          <w:rFonts w:ascii="Arial" w:hAnsi="Arial" w:cs="Arial"/>
          <w:color w:val="494C52"/>
          <w:sz w:val="21"/>
          <w:szCs w:val="21"/>
        </w:rPr>
        <w:t xml:space="preserve">. It may be modified by the </w:t>
      </w:r>
      <w:r w:rsidR="006A66D5" w:rsidRPr="00E817CE">
        <w:rPr>
          <w:rFonts w:ascii="Arial" w:hAnsi="Arial" w:cs="Arial"/>
          <w:color w:val="494C52"/>
          <w:sz w:val="21"/>
          <w:szCs w:val="21"/>
        </w:rPr>
        <w:t>post holder’s line manager</w:t>
      </w:r>
      <w:r w:rsidRPr="00E817CE">
        <w:rPr>
          <w:rFonts w:ascii="Arial" w:hAnsi="Arial" w:cs="Arial"/>
          <w:color w:val="494C52"/>
          <w:sz w:val="21"/>
          <w:szCs w:val="21"/>
        </w:rPr>
        <w:t xml:space="preserve"> with the agreement of the post</w:t>
      </w:r>
      <w:r w:rsidR="005A0010" w:rsidRPr="00E817CE">
        <w:rPr>
          <w:rFonts w:ascii="Arial" w:hAnsi="Arial" w:cs="Arial"/>
          <w:color w:val="494C52"/>
          <w:sz w:val="21"/>
          <w:szCs w:val="21"/>
        </w:rPr>
        <w:t xml:space="preserve"> </w:t>
      </w:r>
      <w:r w:rsidRPr="00E817CE">
        <w:rPr>
          <w:rFonts w:ascii="Arial" w:hAnsi="Arial" w:cs="Arial"/>
          <w:color w:val="494C52"/>
          <w:sz w:val="21"/>
          <w:szCs w:val="21"/>
        </w:rPr>
        <w:t>holder, to reflect or anticipate changes in the job commensurate with the salary and job title.</w:t>
      </w:r>
    </w:p>
    <w:p w14:paraId="16F4405B" w14:textId="561DC35B" w:rsidR="00A507BC" w:rsidRPr="00E817CE" w:rsidRDefault="00A507BC" w:rsidP="00E817CE">
      <w:pPr>
        <w:spacing w:after="0" w:line="240" w:lineRule="auto"/>
        <w:jc w:val="both"/>
        <w:rPr>
          <w:rFonts w:ascii="Arial" w:hAnsi="Arial" w:cs="Arial"/>
          <w:color w:val="494C52"/>
          <w:sz w:val="21"/>
          <w:szCs w:val="21"/>
        </w:rPr>
      </w:pPr>
    </w:p>
    <w:p w14:paraId="3A99CB65" w14:textId="77777777"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Key Responsibilities for:</w:t>
      </w:r>
    </w:p>
    <w:p w14:paraId="391CA5CD" w14:textId="63B41274" w:rsidR="00AD5B1E" w:rsidRPr="00E817CE" w:rsidRDefault="00AD5B1E" w:rsidP="00E817CE">
      <w:pPr>
        <w:pStyle w:val="NormalWeb"/>
        <w:numPr>
          <w:ilvl w:val="0"/>
          <w:numId w:val="1"/>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the effective implementation of School and nursery Education Health Care Plans/Statements</w:t>
      </w:r>
    </w:p>
    <w:p w14:paraId="1B118796" w14:textId="17D74C9E" w:rsidR="00AD5B1E" w:rsidRPr="00E817CE" w:rsidRDefault="00AD5B1E" w:rsidP="00E817CE">
      <w:pPr>
        <w:pStyle w:val="NormalWeb"/>
        <w:numPr>
          <w:ilvl w:val="0"/>
          <w:numId w:val="1"/>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the school’s provision for Special Educational Needs and Disabilities and Provision Mapping</w:t>
      </w:r>
    </w:p>
    <w:p w14:paraId="3BFA187D" w14:textId="77777777" w:rsidR="00AD5B1E" w:rsidRPr="00E817CE" w:rsidRDefault="00AD5B1E" w:rsidP="00E817CE">
      <w:pPr>
        <w:pStyle w:val="NormalWeb"/>
        <w:spacing w:before="0" w:beforeAutospacing="0" w:after="0" w:afterAutospacing="0"/>
        <w:jc w:val="both"/>
        <w:rPr>
          <w:rFonts w:ascii="Arial" w:hAnsi="Arial" w:cs="Arial"/>
          <w:color w:val="494C52"/>
          <w:sz w:val="21"/>
          <w:szCs w:val="21"/>
        </w:rPr>
      </w:pPr>
    </w:p>
    <w:p w14:paraId="1BE0A5BC" w14:textId="77777777"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 xml:space="preserve">Duties </w:t>
      </w:r>
    </w:p>
    <w:p w14:paraId="0A8B3E5E" w14:textId="0E34D51E" w:rsidR="00AD5B1E" w:rsidRPr="00E817CE" w:rsidRDefault="00AD5B1E" w:rsidP="00E817CE">
      <w:pPr>
        <w:pStyle w:val="NormalWeb"/>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The duties outlined in this job description are in addition to those covered by the latest School Teachers' Pay and Conditions Document. It may be modified by the head teacher, with your agreement, to reflect or anticipate changes in the job, commensurate with the salary and job title.</w:t>
      </w:r>
    </w:p>
    <w:p w14:paraId="63F97A76" w14:textId="77777777" w:rsidR="00AD5B1E" w:rsidRPr="00E817CE" w:rsidRDefault="00AD5B1E" w:rsidP="00E817CE">
      <w:pPr>
        <w:pStyle w:val="NormalWeb"/>
        <w:spacing w:before="0" w:beforeAutospacing="0" w:after="0" w:afterAutospacing="0"/>
        <w:jc w:val="both"/>
        <w:rPr>
          <w:rFonts w:ascii="Arial" w:hAnsi="Arial" w:cs="Arial"/>
          <w:color w:val="494C52"/>
          <w:sz w:val="21"/>
          <w:szCs w:val="21"/>
        </w:rPr>
      </w:pPr>
    </w:p>
    <w:p w14:paraId="1AE44A75" w14:textId="1442DBDD"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Teaching and Learning</w:t>
      </w:r>
    </w:p>
    <w:p w14:paraId="430927B8" w14:textId="383B5277"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Identify and adopt the most effective teaching approaches for pupils with SEND</w:t>
      </w:r>
    </w:p>
    <w:p w14:paraId="5145A70B" w14:textId="2360AC20"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Ensure the most effective use of school resources, including people resources, to support pupils with SEND</w:t>
      </w:r>
    </w:p>
    <w:p w14:paraId="78262BBB" w14:textId="6C9B04F3"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Monitor, evaluate and adjust teaching and learning activities to meet the needs of pupils with SEND</w:t>
      </w:r>
    </w:p>
    <w:p w14:paraId="6B68A3DC" w14:textId="082EA7AB"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Identify and teach the basic skills that will develop pupils' ability to work independently</w:t>
      </w:r>
    </w:p>
    <w:p w14:paraId="286323BD" w14:textId="57DA59EF"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Liaise with other schools to ensure continuity of support and learning when transferring pupils with SEND</w:t>
      </w:r>
    </w:p>
    <w:p w14:paraId="7E5EC407" w14:textId="4F20C32C"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Meet individual pupils needs, including SEND &amp; Looked After Children (PEPs)</w:t>
      </w:r>
    </w:p>
    <w:p w14:paraId="14932D7E" w14:textId="43D984A0" w:rsidR="00AD5B1E" w:rsidRPr="00E817CE" w:rsidRDefault="00AD5B1E" w:rsidP="00E817CE">
      <w:pPr>
        <w:pStyle w:val="NormalWeb"/>
        <w:numPr>
          <w:ilvl w:val="0"/>
          <w:numId w:val="2"/>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Evaluate assessment data, and support teachers in the writing of individual education plans.</w:t>
      </w:r>
    </w:p>
    <w:p w14:paraId="46B3E551" w14:textId="77777777" w:rsidR="00AD5B1E" w:rsidRPr="00E817CE" w:rsidRDefault="00AD5B1E" w:rsidP="00E817CE">
      <w:pPr>
        <w:pStyle w:val="NormalWeb"/>
        <w:spacing w:before="0" w:beforeAutospacing="0" w:after="0" w:afterAutospacing="0"/>
        <w:jc w:val="both"/>
        <w:rPr>
          <w:rFonts w:ascii="Arial" w:hAnsi="Arial" w:cs="Arial"/>
          <w:color w:val="494C52"/>
          <w:sz w:val="21"/>
          <w:szCs w:val="21"/>
        </w:rPr>
      </w:pPr>
    </w:p>
    <w:p w14:paraId="6D44F271" w14:textId="0AC1C51F"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Recording and assessment</w:t>
      </w:r>
    </w:p>
    <w:p w14:paraId="0915D7AF" w14:textId="4EF62445" w:rsidR="00AD5B1E" w:rsidRPr="00E817CE" w:rsidRDefault="00AD5B1E" w:rsidP="00E817CE">
      <w:pPr>
        <w:pStyle w:val="NormalWeb"/>
        <w:numPr>
          <w:ilvl w:val="0"/>
          <w:numId w:val="3"/>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Set appropriately challenging targets for raising achievement among pupils with SEND</w:t>
      </w:r>
    </w:p>
    <w:p w14:paraId="26000727" w14:textId="5532AE1A" w:rsidR="00AD5B1E" w:rsidRPr="00E817CE" w:rsidRDefault="00AD5B1E" w:rsidP="00E817CE">
      <w:pPr>
        <w:pStyle w:val="NormalWeb"/>
        <w:numPr>
          <w:ilvl w:val="0"/>
          <w:numId w:val="3"/>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Identify, assess and review SEND and collect and interpret SEND assessment data</w:t>
      </w:r>
    </w:p>
    <w:p w14:paraId="6A1F2DF2" w14:textId="67148FB8" w:rsidR="00AD5B1E" w:rsidRPr="00E817CE" w:rsidRDefault="00AD5B1E" w:rsidP="00E817CE">
      <w:pPr>
        <w:pStyle w:val="NormalWeb"/>
        <w:numPr>
          <w:ilvl w:val="0"/>
          <w:numId w:val="3"/>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Enable early identification and intervention through assessment and observation within our EY environment.</w:t>
      </w:r>
    </w:p>
    <w:p w14:paraId="49328165" w14:textId="685DAE7A" w:rsidR="00AD5B1E" w:rsidRPr="00E817CE" w:rsidRDefault="00AD5B1E" w:rsidP="00E817CE">
      <w:pPr>
        <w:pStyle w:val="NormalWeb"/>
        <w:numPr>
          <w:ilvl w:val="0"/>
          <w:numId w:val="3"/>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Ensure the interventions programmes meet the needs of all pupils with SEND</w:t>
      </w:r>
    </w:p>
    <w:p w14:paraId="319AC96C" w14:textId="03D2CC71" w:rsidR="00AD5B1E" w:rsidRPr="00E817CE" w:rsidRDefault="00AD5B1E" w:rsidP="00E817CE">
      <w:pPr>
        <w:pStyle w:val="NormalWeb"/>
        <w:numPr>
          <w:ilvl w:val="0"/>
          <w:numId w:val="3"/>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Hold termly meetings with parents to review Individual Education Health Care Plans and IEP’s</w:t>
      </w:r>
    </w:p>
    <w:p w14:paraId="1A2E03E3" w14:textId="2D4F1322" w:rsidR="00AD5B1E" w:rsidRPr="00E817CE" w:rsidRDefault="00AD5B1E" w:rsidP="00E817CE">
      <w:pPr>
        <w:pStyle w:val="NormalWeb"/>
        <w:numPr>
          <w:ilvl w:val="0"/>
          <w:numId w:val="3"/>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In collaboration with class teachers, keep parents informed (through structured conversations) about their child's progress at key and regular intervals throughout the year.</w:t>
      </w:r>
    </w:p>
    <w:p w14:paraId="38D91E8C" w14:textId="77777777" w:rsidR="00AD5B1E" w:rsidRPr="00E817CE" w:rsidRDefault="00AD5B1E" w:rsidP="00E817CE">
      <w:pPr>
        <w:pStyle w:val="NormalWeb"/>
        <w:spacing w:before="0" w:beforeAutospacing="0" w:after="0" w:afterAutospacing="0"/>
        <w:jc w:val="both"/>
        <w:rPr>
          <w:rFonts w:ascii="Arial" w:hAnsi="Arial" w:cs="Arial"/>
          <w:color w:val="494C52"/>
          <w:sz w:val="21"/>
          <w:szCs w:val="21"/>
        </w:rPr>
      </w:pPr>
    </w:p>
    <w:p w14:paraId="7257D229" w14:textId="4D9DC69C"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Training and Development</w:t>
      </w:r>
    </w:p>
    <w:p w14:paraId="2E265FAA" w14:textId="5AA54F41"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lastRenderedPageBreak/>
        <w:t>The National Award for Special Educational Needs Co-ordination is a</w:t>
      </w:r>
      <w:r w:rsidR="00844D68">
        <w:rPr>
          <w:rFonts w:ascii="Arial" w:hAnsi="Arial" w:cs="Arial"/>
          <w:color w:val="494C52"/>
          <w:sz w:val="21"/>
          <w:szCs w:val="21"/>
        </w:rPr>
        <w:t xml:space="preserve"> requirement for the </w:t>
      </w:r>
      <w:proofErr w:type="spellStart"/>
      <w:r w:rsidR="00844D68">
        <w:rPr>
          <w:rFonts w:ascii="Arial" w:hAnsi="Arial" w:cs="Arial"/>
          <w:color w:val="494C52"/>
          <w:sz w:val="21"/>
          <w:szCs w:val="21"/>
        </w:rPr>
        <w:t>postholder</w:t>
      </w:r>
      <w:proofErr w:type="spellEnd"/>
      <w:r w:rsidR="00844D68">
        <w:rPr>
          <w:rFonts w:ascii="Arial" w:hAnsi="Arial" w:cs="Arial"/>
          <w:color w:val="494C52"/>
          <w:sz w:val="21"/>
          <w:szCs w:val="21"/>
        </w:rPr>
        <w:t>*</w:t>
      </w:r>
    </w:p>
    <w:p w14:paraId="1130BE79" w14:textId="29D267CA"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Deliver and share training and development opportunities within school and across partnerships.</w:t>
      </w:r>
    </w:p>
    <w:p w14:paraId="1607E6E6" w14:textId="21863F90"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Support and help induct new members of staff, including Newly Qualified Teachers.</w:t>
      </w:r>
    </w:p>
    <w:p w14:paraId="4831CF36" w14:textId="032F6001"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Attend courses/meetings and evaluate and report back to the Head and other key staff on the essential issues.</w:t>
      </w:r>
    </w:p>
    <w:p w14:paraId="39E7134C" w14:textId="350C31DB"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Ensure teachers know the strengths and targets for all SEND pupils and that they use the strategies within statements/EHC Plans and the recommendations within specialists’ reports, in their planning for pupils with SEND.</w:t>
      </w:r>
    </w:p>
    <w:p w14:paraId="70DC2BCA" w14:textId="0863584F"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Audit, order, organise and allocate resources throughout the school, keep an inventory and manage a budget</w:t>
      </w:r>
    </w:p>
    <w:p w14:paraId="4988D4C6" w14:textId="1A4A8AD0"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 xml:space="preserve">Take an active role in organising special curriculum events, as agreed with the </w:t>
      </w:r>
      <w:proofErr w:type="spellStart"/>
      <w:r w:rsidRPr="00E817CE">
        <w:rPr>
          <w:rFonts w:ascii="Arial" w:hAnsi="Arial" w:cs="Arial"/>
          <w:color w:val="494C52"/>
          <w:sz w:val="21"/>
          <w:szCs w:val="21"/>
        </w:rPr>
        <w:t>Headteacher</w:t>
      </w:r>
      <w:proofErr w:type="spellEnd"/>
    </w:p>
    <w:p w14:paraId="21579B74" w14:textId="4B438856" w:rsidR="00AD5B1E" w:rsidRPr="00E817CE" w:rsidRDefault="00AD5B1E" w:rsidP="00E817CE">
      <w:pPr>
        <w:pStyle w:val="NormalWeb"/>
        <w:numPr>
          <w:ilvl w:val="0"/>
          <w:numId w:val="4"/>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Follow the school’s Performance Management Process through identifying training strengths/ needs of all Teaching Assistants.</w:t>
      </w:r>
    </w:p>
    <w:p w14:paraId="76D4D2B3" w14:textId="77777777" w:rsidR="00AD5B1E" w:rsidRPr="00E817CE" w:rsidRDefault="00AD5B1E" w:rsidP="00E817CE">
      <w:pPr>
        <w:pStyle w:val="NormalWeb"/>
        <w:spacing w:before="0" w:beforeAutospacing="0" w:after="0" w:afterAutospacing="0"/>
        <w:jc w:val="both"/>
        <w:rPr>
          <w:rFonts w:ascii="Arial" w:hAnsi="Arial" w:cs="Arial"/>
          <w:color w:val="494C52"/>
          <w:sz w:val="21"/>
          <w:szCs w:val="21"/>
        </w:rPr>
      </w:pPr>
    </w:p>
    <w:p w14:paraId="38F37DB8" w14:textId="14936D4D"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Leadership</w:t>
      </w:r>
    </w:p>
    <w:p w14:paraId="702AC7BE" w14:textId="4AD59749"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 xml:space="preserve">Ensure all members of staff recognise and </w:t>
      </w:r>
      <w:proofErr w:type="spellStart"/>
      <w:r w:rsidRPr="00E817CE">
        <w:rPr>
          <w:rFonts w:ascii="Arial" w:hAnsi="Arial" w:cs="Arial"/>
          <w:color w:val="494C52"/>
          <w:sz w:val="21"/>
          <w:szCs w:val="21"/>
        </w:rPr>
        <w:t>fulfill</w:t>
      </w:r>
      <w:proofErr w:type="spellEnd"/>
      <w:r w:rsidRPr="00E817CE">
        <w:rPr>
          <w:rFonts w:ascii="Arial" w:hAnsi="Arial" w:cs="Arial"/>
          <w:color w:val="494C52"/>
          <w:sz w:val="21"/>
          <w:szCs w:val="21"/>
        </w:rPr>
        <w:t xml:space="preserve"> their statutory responsibilities to pupils with SEND and ensure all school staff understand their roles and the changes under the new SEND Code of Practice.</w:t>
      </w:r>
    </w:p>
    <w:p w14:paraId="343DC44D" w14:textId="0840878B"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Provide training opportunities for teaching assistants including HLTAs, teachers and other adults working with our pupils, to learn about particular aspects of SEND and effective teaching strategies.</w:t>
      </w:r>
    </w:p>
    <w:p w14:paraId="40A0969D" w14:textId="0F76054E"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Organise and lead inset to assist teachers in providing early intervention for pupils with SEND through first quality practice</w:t>
      </w:r>
    </w:p>
    <w:p w14:paraId="6BBEDA4D" w14:textId="767E87C1"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Help teachers with children with SEND and EHCPs to meet individual needs and ensure statutory paperwork and other preparation for meetings e.g. Multi Professional Planning Meetings are completed in good time and, where necessary send reviews to the appropriate agencies.</w:t>
      </w:r>
    </w:p>
    <w:p w14:paraId="13C9B0F0" w14:textId="01F6D8F4"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Monitor the children with SEND to check that they are making expected progress or better throughout the school.</w:t>
      </w:r>
    </w:p>
    <w:p w14:paraId="3B95AF7E" w14:textId="152DA4F7"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Lead SEN reviews on pupil progress to provide challenge and support to improve their progress.</w:t>
      </w:r>
    </w:p>
    <w:p w14:paraId="787A5979" w14:textId="1C6BCF82"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Monitor the effectiveness of interventions delivered by teaching assistants/HLTAs and the impact they have on pupils when working with them in classes.</w:t>
      </w:r>
    </w:p>
    <w:p w14:paraId="08C77BF5" w14:textId="1821E638"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Write and review rapid impact plans for improving provision and achievement of SEND.</w:t>
      </w:r>
    </w:p>
    <w:p w14:paraId="67EB295D" w14:textId="2369351C"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Liaise with members of the leadership team to inform them of progression of the SEND Rapid Impact Plan, quality of teaching and learning, progress of pupils and overall standards across all Key Stages.</w:t>
      </w:r>
    </w:p>
    <w:p w14:paraId="439EB9F0" w14:textId="0396266D"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Develop productive partnerships with outside agencies and identify needs across the school for commissioning support, raising requests with the Head of School and Trust SEND Lead.</w:t>
      </w:r>
    </w:p>
    <w:p w14:paraId="3B500E45" w14:textId="33B0F29E" w:rsidR="00AD5B1E" w:rsidRPr="00E817CE" w:rsidRDefault="00AD5B1E" w:rsidP="00E817CE">
      <w:pPr>
        <w:pStyle w:val="NormalWeb"/>
        <w:numPr>
          <w:ilvl w:val="0"/>
          <w:numId w:val="5"/>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 xml:space="preserve">Support the work of the Children’s Centre </w:t>
      </w:r>
      <w:r w:rsidR="00C625FC">
        <w:rPr>
          <w:rFonts w:ascii="Arial" w:hAnsi="Arial" w:cs="Arial"/>
          <w:color w:val="494C52"/>
          <w:sz w:val="21"/>
          <w:szCs w:val="21"/>
        </w:rPr>
        <w:t xml:space="preserve">where applicable </w:t>
      </w:r>
      <w:r w:rsidRPr="00E817CE">
        <w:rPr>
          <w:rFonts w:ascii="Arial" w:hAnsi="Arial" w:cs="Arial"/>
          <w:color w:val="494C52"/>
          <w:sz w:val="21"/>
          <w:szCs w:val="21"/>
        </w:rPr>
        <w:t>through supporting colleagues through Early Help Meetings and engaging with families of under 5’s.</w:t>
      </w:r>
    </w:p>
    <w:p w14:paraId="2ABBCC26" w14:textId="77777777" w:rsidR="00AD5B1E" w:rsidRPr="00E817CE" w:rsidRDefault="00AD5B1E" w:rsidP="00E817CE">
      <w:pPr>
        <w:pStyle w:val="NormalWeb"/>
        <w:spacing w:before="0" w:beforeAutospacing="0" w:after="0" w:afterAutospacing="0"/>
        <w:jc w:val="both"/>
        <w:rPr>
          <w:rFonts w:ascii="Arial" w:hAnsi="Arial" w:cs="Arial"/>
          <w:color w:val="494C52"/>
          <w:sz w:val="21"/>
          <w:szCs w:val="21"/>
        </w:rPr>
      </w:pPr>
    </w:p>
    <w:p w14:paraId="09403DFE" w14:textId="6789C0F1" w:rsidR="00AD5B1E" w:rsidRPr="00E817CE" w:rsidRDefault="00AD5B1E" w:rsidP="00E817CE">
      <w:pPr>
        <w:pStyle w:val="NormalWeb"/>
        <w:spacing w:before="0" w:beforeAutospacing="0" w:after="0" w:afterAutospacing="0"/>
        <w:jc w:val="both"/>
        <w:rPr>
          <w:rFonts w:ascii="Arial" w:hAnsi="Arial" w:cs="Arial"/>
          <w:b/>
          <w:color w:val="494C52"/>
          <w:sz w:val="21"/>
          <w:szCs w:val="21"/>
        </w:rPr>
      </w:pPr>
      <w:r w:rsidRPr="00E817CE">
        <w:rPr>
          <w:rFonts w:ascii="Arial" w:hAnsi="Arial" w:cs="Arial"/>
          <w:b/>
          <w:color w:val="494C52"/>
          <w:sz w:val="21"/>
          <w:szCs w:val="21"/>
        </w:rPr>
        <w:t>Standards and quality assurance</w:t>
      </w:r>
    </w:p>
    <w:p w14:paraId="0096F359" w14:textId="3F3A1935"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Support and promote the high aspirations, positive ethos and inclusive culture of the school to colleagues, governors, parents, children and members of the wider community.</w:t>
      </w:r>
    </w:p>
    <w:p w14:paraId="3A02480B" w14:textId="578C5F8A"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Provide a key reference point in providing information and support for families of children with SEND in the school and nursery.</w:t>
      </w:r>
    </w:p>
    <w:p w14:paraId="04929602" w14:textId="212F5B99"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Support and promote all school policies and procedures, particularly those relating to child protection and safeguarding, equality, health and safety, confidentiality, behaviour, data protection and supporting pupils with medical needs in particular.</w:t>
      </w:r>
    </w:p>
    <w:p w14:paraId="069178A9" w14:textId="38214B18"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Liaise with the Head and SLT promptly following meetings regarding pupils and parents of the school and keep up to date records of any actions/outcomes from the meetings.</w:t>
      </w:r>
    </w:p>
    <w:p w14:paraId="15CEAC23" w14:textId="3754308E"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Be aware of and support pupil differences and ensure that all pupils have equal access to all school opportunities.</w:t>
      </w:r>
    </w:p>
    <w:p w14:paraId="34AE6BCB" w14:textId="32AA498B"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To promote the general progress and wellbeing of individual pupils throughout the school.</w:t>
      </w:r>
    </w:p>
    <w:p w14:paraId="226A239D" w14:textId="5A7B4C3A"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To provide advice and guidance to pupils and parents on educational, emotional and social matters in line with School and Trust policies.</w:t>
      </w:r>
    </w:p>
    <w:p w14:paraId="5CE501D8" w14:textId="35E2427B"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Attend and participate fully in school/children’s centre events e.g. open evenings, parental workshops, Christmas and Summer Fair, and pupil performances</w:t>
      </w:r>
    </w:p>
    <w:p w14:paraId="5884A411" w14:textId="10F73825"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Attend phase, year group and staff meetings as identified on the school’s calendar.</w:t>
      </w:r>
    </w:p>
    <w:p w14:paraId="73970FE4" w14:textId="105B0061" w:rsidR="00AD5B1E" w:rsidRPr="00E817CE" w:rsidRDefault="00E817C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Liaise</w:t>
      </w:r>
      <w:r w:rsidR="00AD5B1E" w:rsidRPr="00E817CE">
        <w:rPr>
          <w:rFonts w:ascii="Arial" w:hAnsi="Arial" w:cs="Arial"/>
          <w:color w:val="494C52"/>
          <w:sz w:val="21"/>
          <w:szCs w:val="21"/>
        </w:rPr>
        <w:t xml:space="preserve"> with nursery staff, holding </w:t>
      </w:r>
      <w:r w:rsidR="00D24181">
        <w:rPr>
          <w:rFonts w:ascii="Arial" w:hAnsi="Arial" w:cs="Arial"/>
          <w:color w:val="494C52"/>
          <w:sz w:val="21"/>
          <w:szCs w:val="21"/>
        </w:rPr>
        <w:t xml:space="preserve">regular </w:t>
      </w:r>
      <w:r w:rsidR="00AD5B1E" w:rsidRPr="00E817CE">
        <w:rPr>
          <w:rFonts w:ascii="Arial" w:hAnsi="Arial" w:cs="Arial"/>
          <w:color w:val="494C52"/>
          <w:sz w:val="21"/>
          <w:szCs w:val="21"/>
        </w:rPr>
        <w:t>meetings with Early Years Lead.</w:t>
      </w:r>
    </w:p>
    <w:p w14:paraId="0549975E" w14:textId="0C9AAD02" w:rsidR="00AD5B1E" w:rsidRPr="00E817CE" w:rsidRDefault="00AD5B1E" w:rsidP="00E817CE">
      <w:pPr>
        <w:pStyle w:val="NormalWeb"/>
        <w:numPr>
          <w:ilvl w:val="0"/>
          <w:numId w:val="6"/>
        </w:numPr>
        <w:spacing w:before="0" w:beforeAutospacing="0" w:after="0" w:afterAutospacing="0"/>
        <w:jc w:val="both"/>
        <w:rPr>
          <w:rFonts w:ascii="Arial" w:hAnsi="Arial" w:cs="Arial"/>
          <w:color w:val="494C52"/>
          <w:sz w:val="21"/>
          <w:szCs w:val="21"/>
        </w:rPr>
      </w:pPr>
      <w:r w:rsidRPr="00E817CE">
        <w:rPr>
          <w:rFonts w:ascii="Arial" w:hAnsi="Arial" w:cs="Arial"/>
          <w:color w:val="494C52"/>
          <w:sz w:val="21"/>
          <w:szCs w:val="21"/>
        </w:rPr>
        <w:t>Develop strong links with governors and other schools within our local partnerships, and provide written reports to local governors each term.</w:t>
      </w:r>
    </w:p>
    <w:p w14:paraId="54B1D8CE" w14:textId="45D72908" w:rsidR="006A66D5" w:rsidRPr="00E817CE" w:rsidRDefault="006A66D5" w:rsidP="007E0B09">
      <w:pPr>
        <w:spacing w:after="0"/>
        <w:jc w:val="both"/>
        <w:rPr>
          <w:rFonts w:ascii="Arial" w:hAnsi="Arial" w:cs="Arial"/>
          <w:b/>
          <w:color w:val="494C52"/>
          <w:sz w:val="21"/>
          <w:szCs w:val="21"/>
        </w:rPr>
      </w:pPr>
    </w:p>
    <w:p w14:paraId="2E5314E1" w14:textId="34941BC2" w:rsidR="00712078" w:rsidRDefault="00712078" w:rsidP="006A66D5">
      <w:pPr>
        <w:spacing w:after="0"/>
        <w:rPr>
          <w:rFonts w:ascii="Arial" w:hAnsi="Arial" w:cs="Arial"/>
          <w:b/>
          <w:sz w:val="20"/>
          <w:szCs w:val="20"/>
        </w:rPr>
      </w:pPr>
    </w:p>
    <w:p w14:paraId="3CB98B91" w14:textId="583BFD83" w:rsidR="00E1367B" w:rsidRDefault="00E1367B" w:rsidP="006A66D5">
      <w:pPr>
        <w:spacing w:after="0"/>
        <w:rPr>
          <w:rFonts w:ascii="Arial" w:hAnsi="Arial" w:cs="Arial"/>
          <w:b/>
          <w:sz w:val="20"/>
          <w:szCs w:val="20"/>
        </w:rPr>
      </w:pPr>
    </w:p>
    <w:p w14:paraId="7814F3B0" w14:textId="77777777" w:rsidR="00E1367B" w:rsidRDefault="00E1367B" w:rsidP="006A66D5">
      <w:pPr>
        <w:spacing w:after="0"/>
        <w:rPr>
          <w:rFonts w:ascii="Arial" w:hAnsi="Arial" w:cs="Arial"/>
          <w:b/>
          <w:sz w:val="20"/>
          <w:szCs w:val="20"/>
        </w:rPr>
      </w:pPr>
    </w:p>
    <w:p w14:paraId="60BC8BC6" w14:textId="3C4B19C0" w:rsidR="00E1367B" w:rsidRDefault="00E1367B" w:rsidP="006A66D5">
      <w:pPr>
        <w:spacing w:after="0"/>
        <w:rPr>
          <w:rFonts w:ascii="Arial" w:hAnsi="Arial" w:cs="Arial"/>
          <w:b/>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055"/>
        <w:gridCol w:w="5883"/>
        <w:gridCol w:w="1802"/>
      </w:tblGrid>
      <w:tr w:rsidR="00E1367B" w:rsidRPr="002B0159" w14:paraId="390F3930" w14:textId="77777777" w:rsidTr="00093FBB">
        <w:trPr>
          <w:trHeight w:val="432"/>
        </w:trPr>
        <w:tc>
          <w:tcPr>
            <w:tcW w:w="2055" w:type="dxa"/>
            <w:tcBorders>
              <w:top w:val="single" w:sz="4" w:space="0" w:color="auto"/>
              <w:left w:val="single" w:sz="4" w:space="0" w:color="auto"/>
              <w:bottom w:val="single" w:sz="4" w:space="0" w:color="auto"/>
              <w:right w:val="single" w:sz="4" w:space="0" w:color="auto"/>
            </w:tcBorders>
            <w:shd w:val="clear" w:color="auto" w:fill="008CB9"/>
            <w:vAlign w:val="center"/>
          </w:tcPr>
          <w:p w14:paraId="143F8DF0" w14:textId="77777777" w:rsidR="00E1367B" w:rsidRPr="002B0159" w:rsidRDefault="00E1367B" w:rsidP="00093FBB">
            <w:pPr>
              <w:pStyle w:val="TableHeading"/>
              <w:rPr>
                <w:sz w:val="22"/>
                <w:szCs w:val="22"/>
                <w:lang w:val="en-GB"/>
              </w:rPr>
            </w:pPr>
            <w:r w:rsidRPr="002B0159">
              <w:rPr>
                <w:sz w:val="22"/>
                <w:szCs w:val="22"/>
                <w:lang w:val="en-GB"/>
              </w:rPr>
              <w:t>Criteria</w:t>
            </w:r>
          </w:p>
        </w:tc>
        <w:tc>
          <w:tcPr>
            <w:tcW w:w="5883" w:type="dxa"/>
            <w:tcBorders>
              <w:top w:val="single" w:sz="4" w:space="0" w:color="auto"/>
              <w:left w:val="single" w:sz="4" w:space="0" w:color="auto"/>
              <w:bottom w:val="single" w:sz="4" w:space="0" w:color="auto"/>
              <w:right w:val="single" w:sz="4" w:space="0" w:color="auto"/>
            </w:tcBorders>
            <w:shd w:val="clear" w:color="auto" w:fill="008CB9"/>
            <w:vAlign w:val="center"/>
          </w:tcPr>
          <w:p w14:paraId="6534F438" w14:textId="77777777" w:rsidR="00E1367B" w:rsidRPr="002B0159" w:rsidRDefault="00E1367B" w:rsidP="00093FBB">
            <w:pPr>
              <w:pStyle w:val="TableHeading"/>
              <w:rPr>
                <w:sz w:val="22"/>
                <w:szCs w:val="22"/>
                <w:lang w:val="en-GB"/>
              </w:rPr>
            </w:pPr>
            <w:r w:rsidRPr="002B0159">
              <w:rPr>
                <w:sz w:val="22"/>
                <w:szCs w:val="22"/>
                <w:lang w:val="en-GB"/>
              </w:rPr>
              <w:t>Qualities</w:t>
            </w:r>
          </w:p>
        </w:tc>
        <w:tc>
          <w:tcPr>
            <w:tcW w:w="1802" w:type="dxa"/>
            <w:tcBorders>
              <w:top w:val="single" w:sz="4" w:space="0" w:color="auto"/>
              <w:left w:val="single" w:sz="4" w:space="0" w:color="auto"/>
              <w:bottom w:val="single" w:sz="4" w:space="0" w:color="auto"/>
              <w:right w:val="single" w:sz="4" w:space="0" w:color="auto"/>
            </w:tcBorders>
            <w:shd w:val="clear" w:color="auto" w:fill="008CB9"/>
          </w:tcPr>
          <w:p w14:paraId="3B8A05D9" w14:textId="77777777" w:rsidR="00E1367B" w:rsidRPr="002B0159" w:rsidRDefault="00E1367B" w:rsidP="00093FBB">
            <w:pPr>
              <w:pStyle w:val="TableHeading"/>
              <w:rPr>
                <w:sz w:val="22"/>
                <w:szCs w:val="22"/>
                <w:lang w:val="en-GB"/>
              </w:rPr>
            </w:pPr>
            <w:r>
              <w:rPr>
                <w:sz w:val="22"/>
                <w:szCs w:val="22"/>
                <w:lang w:val="en-GB"/>
              </w:rPr>
              <w:t>Assessed by</w:t>
            </w:r>
          </w:p>
        </w:tc>
      </w:tr>
      <w:tr w:rsidR="00E1367B" w:rsidRPr="002B0159" w14:paraId="5DCC0451" w14:textId="77777777" w:rsidTr="00093FBB">
        <w:trPr>
          <w:trHeight w:val="486"/>
        </w:trPr>
        <w:tc>
          <w:tcPr>
            <w:tcW w:w="2055" w:type="dxa"/>
            <w:tcBorders>
              <w:top w:val="single" w:sz="4" w:space="0" w:color="auto"/>
              <w:left w:val="single" w:sz="4" w:space="0" w:color="auto"/>
              <w:bottom w:val="single" w:sz="4" w:space="0" w:color="auto"/>
              <w:right w:val="single" w:sz="4" w:space="0" w:color="auto"/>
            </w:tcBorders>
            <w:shd w:val="clear" w:color="auto" w:fill="FFFFFF"/>
          </w:tcPr>
          <w:p w14:paraId="1811BABC" w14:textId="77777777" w:rsidR="00E1367B" w:rsidRPr="002B0159" w:rsidRDefault="00E1367B" w:rsidP="00093FBB">
            <w:pPr>
              <w:pStyle w:val="Text"/>
              <w:rPr>
                <w:lang w:val="en-GB"/>
              </w:rPr>
            </w:pPr>
            <w:r w:rsidRPr="002B0159">
              <w:rPr>
                <w:b/>
                <w:lang w:val="en-GB"/>
              </w:rPr>
              <w:t>Qualifications and experience</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14:paraId="7B357F08" w14:textId="77777777" w:rsidR="00E1367B" w:rsidRPr="00576578" w:rsidRDefault="00E1367B" w:rsidP="00093FBB">
            <w:pPr>
              <w:pStyle w:val="ColorfulList-Accent11"/>
            </w:pPr>
            <w:r w:rsidRPr="00576578">
              <w:t xml:space="preserve">Qualified teacher status </w:t>
            </w:r>
          </w:p>
          <w:p w14:paraId="4E5753B6" w14:textId="77777777" w:rsidR="00E1367B" w:rsidRDefault="00E1367B" w:rsidP="00093FBB">
            <w:pPr>
              <w:pStyle w:val="ColorfulList-Accent11"/>
            </w:pPr>
            <w:r w:rsidRPr="00576578">
              <w:t>Degree</w:t>
            </w:r>
          </w:p>
          <w:p w14:paraId="07334610" w14:textId="4AACA339" w:rsidR="00E1367B" w:rsidRPr="00C05DB9" w:rsidRDefault="00E1367B" w:rsidP="00093FBB">
            <w:pPr>
              <w:pStyle w:val="ColorfulList-Accent11"/>
              <w:rPr>
                <w:i/>
              </w:rPr>
            </w:pPr>
            <w:r>
              <w:t>Holder of National Award for Special Education Coordination or prior experience of working with SEND pupils and a commitment to commence the award during the period of the contract in the event this is required by the school.</w:t>
            </w:r>
          </w:p>
          <w:p w14:paraId="5513783A" w14:textId="77777777" w:rsidR="00E1367B" w:rsidRPr="00C05DB9" w:rsidRDefault="00E1367B" w:rsidP="00093FBB">
            <w:pPr>
              <w:pStyle w:val="ColorfulList-Accent11"/>
              <w:rPr>
                <w:i/>
              </w:rPr>
            </w:pPr>
            <w:r w:rsidRPr="00576578">
              <w:t xml:space="preserve">Successful primary teaching experience </w:t>
            </w:r>
          </w:p>
          <w:p w14:paraId="66F82D8C" w14:textId="77777777" w:rsidR="00E1367B" w:rsidRPr="00890FBE" w:rsidRDefault="00E1367B" w:rsidP="00093FBB">
            <w:pPr>
              <w:pStyle w:val="ColorfulList-Accent11"/>
              <w:numPr>
                <w:ilvl w:val="0"/>
                <w:numId w:val="0"/>
              </w:numPr>
              <w:ind w:left="284"/>
            </w:pPr>
          </w:p>
        </w:tc>
        <w:tc>
          <w:tcPr>
            <w:tcW w:w="1802" w:type="dxa"/>
            <w:tcBorders>
              <w:top w:val="single" w:sz="4" w:space="0" w:color="auto"/>
              <w:left w:val="single" w:sz="4" w:space="0" w:color="auto"/>
              <w:bottom w:val="single" w:sz="4" w:space="0" w:color="auto"/>
              <w:right w:val="single" w:sz="4" w:space="0" w:color="auto"/>
            </w:tcBorders>
            <w:shd w:val="clear" w:color="auto" w:fill="FFFFFF"/>
          </w:tcPr>
          <w:p w14:paraId="59F843F3" w14:textId="77777777" w:rsidR="00E1367B" w:rsidRDefault="00E1367B" w:rsidP="00093FBB">
            <w:pPr>
              <w:pStyle w:val="ColorfulList-Accent11"/>
              <w:numPr>
                <w:ilvl w:val="0"/>
                <w:numId w:val="0"/>
              </w:numPr>
              <w:ind w:left="644"/>
            </w:pPr>
            <w:r>
              <w:t>A</w:t>
            </w:r>
          </w:p>
          <w:p w14:paraId="2453B74B" w14:textId="77777777" w:rsidR="00E1367B" w:rsidRDefault="00E1367B" w:rsidP="00093FBB">
            <w:pPr>
              <w:pStyle w:val="ColorfulList-Accent11"/>
              <w:numPr>
                <w:ilvl w:val="0"/>
                <w:numId w:val="0"/>
              </w:numPr>
              <w:ind w:left="644"/>
            </w:pPr>
            <w:r>
              <w:t>A</w:t>
            </w:r>
          </w:p>
          <w:p w14:paraId="4AF60B81" w14:textId="77777777" w:rsidR="00E1367B" w:rsidRDefault="00E1367B" w:rsidP="00093FBB">
            <w:pPr>
              <w:pStyle w:val="ColorfulList-Accent11"/>
              <w:numPr>
                <w:ilvl w:val="0"/>
                <w:numId w:val="0"/>
              </w:numPr>
              <w:ind w:left="644"/>
            </w:pPr>
            <w:r>
              <w:t>A/I</w:t>
            </w:r>
          </w:p>
          <w:p w14:paraId="721FADE3" w14:textId="77777777" w:rsidR="00D047A3" w:rsidRDefault="00D047A3" w:rsidP="00093FBB">
            <w:pPr>
              <w:pStyle w:val="ColorfulList-Accent11"/>
              <w:numPr>
                <w:ilvl w:val="0"/>
                <w:numId w:val="0"/>
              </w:numPr>
              <w:ind w:left="644"/>
            </w:pPr>
          </w:p>
          <w:p w14:paraId="074AF0C9" w14:textId="77777777" w:rsidR="00D047A3" w:rsidRDefault="00D047A3" w:rsidP="00093FBB">
            <w:pPr>
              <w:pStyle w:val="ColorfulList-Accent11"/>
              <w:numPr>
                <w:ilvl w:val="0"/>
                <w:numId w:val="0"/>
              </w:numPr>
              <w:ind w:left="644"/>
            </w:pPr>
          </w:p>
          <w:p w14:paraId="70AD01A5" w14:textId="77777777" w:rsidR="00D047A3" w:rsidRDefault="00D047A3" w:rsidP="00093FBB">
            <w:pPr>
              <w:pStyle w:val="ColorfulList-Accent11"/>
              <w:numPr>
                <w:ilvl w:val="0"/>
                <w:numId w:val="0"/>
              </w:numPr>
              <w:ind w:left="644"/>
            </w:pPr>
          </w:p>
          <w:p w14:paraId="3AAB6EF2" w14:textId="3825034A" w:rsidR="00D047A3" w:rsidRPr="00576578" w:rsidRDefault="00D047A3" w:rsidP="00093FBB">
            <w:pPr>
              <w:pStyle w:val="ColorfulList-Accent11"/>
              <w:numPr>
                <w:ilvl w:val="0"/>
                <w:numId w:val="0"/>
              </w:numPr>
              <w:ind w:left="644"/>
            </w:pPr>
            <w:r>
              <w:t>A</w:t>
            </w:r>
          </w:p>
        </w:tc>
      </w:tr>
      <w:tr w:rsidR="00E1367B" w:rsidRPr="002B0159" w14:paraId="08F40D2A" w14:textId="77777777" w:rsidTr="00093FBB">
        <w:trPr>
          <w:trHeight w:val="3840"/>
        </w:trPr>
        <w:tc>
          <w:tcPr>
            <w:tcW w:w="2055" w:type="dxa"/>
            <w:tcBorders>
              <w:top w:val="single" w:sz="4" w:space="0" w:color="auto"/>
              <w:left w:val="single" w:sz="4" w:space="0" w:color="auto"/>
              <w:bottom w:val="single" w:sz="4" w:space="0" w:color="auto"/>
              <w:right w:val="single" w:sz="4" w:space="0" w:color="auto"/>
            </w:tcBorders>
            <w:shd w:val="clear" w:color="auto" w:fill="FFFFFF"/>
          </w:tcPr>
          <w:p w14:paraId="76CE7F6C" w14:textId="77777777" w:rsidR="00E1367B" w:rsidRPr="002B0159" w:rsidRDefault="00E1367B" w:rsidP="00093FBB">
            <w:pPr>
              <w:pStyle w:val="Text"/>
              <w:rPr>
                <w:b/>
                <w:lang w:val="en-GB"/>
              </w:rPr>
            </w:pPr>
            <w:r w:rsidRPr="002B0159">
              <w:rPr>
                <w:b/>
                <w:lang w:val="en-GB"/>
              </w:rPr>
              <w:t>Skills and knowledge</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14:paraId="6AFB56EE" w14:textId="77777777" w:rsidR="00E1367B" w:rsidRDefault="00E1367B" w:rsidP="00093FBB">
            <w:pPr>
              <w:pStyle w:val="ColorfulList-Accent11"/>
            </w:pPr>
            <w:r>
              <w:t>Extensive knowledge of SEND Code of Practice</w:t>
            </w:r>
          </w:p>
          <w:p w14:paraId="4742DCAD" w14:textId="77777777" w:rsidR="00E1367B" w:rsidRDefault="00E1367B" w:rsidP="00093FBB">
            <w:pPr>
              <w:pStyle w:val="ColorfulList-Accent11"/>
            </w:pPr>
            <w:r>
              <w:t>Recent and relevant training and knowledge related to key areas of SEND e.g. autism, ADHD &amp; global developmental delay</w:t>
            </w:r>
          </w:p>
          <w:p w14:paraId="6B18A832" w14:textId="77777777" w:rsidR="00E1367B" w:rsidRDefault="00E1367B" w:rsidP="00093FBB">
            <w:pPr>
              <w:pStyle w:val="ColorfulList-Accent11"/>
            </w:pPr>
            <w:r>
              <w:t>Good understanding of attachment and trauma and trauma informed practices.</w:t>
            </w:r>
          </w:p>
          <w:p w14:paraId="2BF96DB7" w14:textId="77777777" w:rsidR="00E1367B" w:rsidRPr="002B0159" w:rsidRDefault="00E1367B" w:rsidP="00093FBB">
            <w:pPr>
              <w:pStyle w:val="ColorfulList-Accent11"/>
            </w:pPr>
            <w:r>
              <w:t xml:space="preserve">Extensive </w:t>
            </w:r>
            <w:r w:rsidRPr="002B0159">
              <w:t>Knowledge of effective teaching and learning strategies</w:t>
            </w:r>
            <w:r>
              <w:t xml:space="preserve"> to support all learners to achieve well</w:t>
            </w:r>
          </w:p>
          <w:p w14:paraId="1AF2E085" w14:textId="77777777" w:rsidR="00E1367B" w:rsidRDefault="00E1367B" w:rsidP="00093FBB">
            <w:pPr>
              <w:pStyle w:val="ColorfulList-Accent11"/>
            </w:pPr>
            <w:r>
              <w:t>Skilful communicator with all stake holders and professionals</w:t>
            </w:r>
          </w:p>
          <w:p w14:paraId="729C1C64" w14:textId="77777777" w:rsidR="00E1367B" w:rsidRPr="002B0159" w:rsidRDefault="00E1367B" w:rsidP="00093FBB">
            <w:pPr>
              <w:pStyle w:val="ColorfulList-Accent11"/>
            </w:pPr>
            <w:r w:rsidRPr="002B0159">
              <w:t>Ability to build effective working relationships with pupils</w:t>
            </w:r>
          </w:p>
          <w:p w14:paraId="69FA0C81" w14:textId="77777777" w:rsidR="00E1367B" w:rsidRPr="002B0159" w:rsidRDefault="00E1367B" w:rsidP="00093FBB">
            <w:pPr>
              <w:pStyle w:val="ColorfulList-Accent11"/>
            </w:pPr>
            <w:r w:rsidRPr="002B0159">
              <w:t>Knowledge of guidance and requirements around safeguarding children</w:t>
            </w:r>
          </w:p>
          <w:p w14:paraId="38BEAB86" w14:textId="77777777" w:rsidR="00E1367B" w:rsidRPr="002B0159" w:rsidRDefault="00E1367B" w:rsidP="00093FBB">
            <w:pPr>
              <w:pStyle w:val="ColorfulList-Accent11"/>
            </w:pPr>
            <w:r w:rsidRPr="002B0159">
              <w:t>Knowledge of effective behaviour management strategies</w:t>
            </w:r>
          </w:p>
          <w:p w14:paraId="05C6F46C" w14:textId="77777777" w:rsidR="00E1367B" w:rsidRPr="00890FBE" w:rsidRDefault="00E1367B" w:rsidP="00E1367B">
            <w:pPr>
              <w:pStyle w:val="ColorfulList-Accent11"/>
            </w:pPr>
            <w:r w:rsidRPr="002B0159">
              <w:t>Good ICT skills, particular</w:t>
            </w:r>
            <w:r>
              <w:t>ly using ICT to support provision mapping and pupil learning</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14:paraId="3C9B8450" w14:textId="77777777" w:rsidR="00E1367B" w:rsidRDefault="00E1367B" w:rsidP="00093FBB">
            <w:pPr>
              <w:pStyle w:val="ColorfulList-Accent11"/>
              <w:numPr>
                <w:ilvl w:val="0"/>
                <w:numId w:val="0"/>
              </w:numPr>
              <w:ind w:left="644"/>
            </w:pPr>
            <w:r>
              <w:t>A, I</w:t>
            </w:r>
          </w:p>
          <w:p w14:paraId="352FC9EE" w14:textId="6E815A3B" w:rsidR="00E1367B" w:rsidRDefault="00E1367B" w:rsidP="00093FBB">
            <w:pPr>
              <w:pStyle w:val="ColorfulList-Accent11"/>
              <w:numPr>
                <w:ilvl w:val="0"/>
                <w:numId w:val="0"/>
              </w:numPr>
              <w:ind w:left="644"/>
            </w:pPr>
            <w:r>
              <w:t>A, I</w:t>
            </w:r>
          </w:p>
          <w:p w14:paraId="17F78FDD" w14:textId="77777777" w:rsidR="00E1367B" w:rsidRDefault="00E1367B" w:rsidP="00093FBB">
            <w:pPr>
              <w:pStyle w:val="ColorfulList-Accent11"/>
              <w:numPr>
                <w:ilvl w:val="0"/>
                <w:numId w:val="0"/>
              </w:numPr>
              <w:ind w:left="644"/>
            </w:pPr>
          </w:p>
          <w:p w14:paraId="0F17BAE5" w14:textId="77777777" w:rsidR="00E1367B" w:rsidRDefault="00E1367B" w:rsidP="00093FBB">
            <w:pPr>
              <w:pStyle w:val="ColorfulList-Accent11"/>
              <w:numPr>
                <w:ilvl w:val="0"/>
                <w:numId w:val="0"/>
              </w:numPr>
              <w:ind w:left="644"/>
            </w:pPr>
          </w:p>
          <w:p w14:paraId="05627346" w14:textId="19A93117" w:rsidR="00E1367B" w:rsidRDefault="00E1367B" w:rsidP="00093FBB">
            <w:pPr>
              <w:pStyle w:val="ColorfulList-Accent11"/>
              <w:numPr>
                <w:ilvl w:val="0"/>
                <w:numId w:val="0"/>
              </w:numPr>
              <w:ind w:left="644"/>
            </w:pPr>
            <w:r>
              <w:t xml:space="preserve">A,, I, </w:t>
            </w:r>
          </w:p>
          <w:p w14:paraId="73E8A2E9" w14:textId="77777777" w:rsidR="00E1367B" w:rsidRDefault="00E1367B" w:rsidP="00093FBB">
            <w:pPr>
              <w:pStyle w:val="ColorfulList-Accent11"/>
              <w:numPr>
                <w:ilvl w:val="0"/>
                <w:numId w:val="0"/>
              </w:numPr>
              <w:ind w:left="644"/>
            </w:pPr>
          </w:p>
          <w:p w14:paraId="2CED06AB" w14:textId="0ACCF53C" w:rsidR="00E1367B" w:rsidRDefault="00E1367B" w:rsidP="00093FBB">
            <w:pPr>
              <w:pStyle w:val="ColorfulList-Accent11"/>
              <w:numPr>
                <w:ilvl w:val="0"/>
                <w:numId w:val="0"/>
              </w:numPr>
              <w:ind w:left="644"/>
            </w:pPr>
            <w:r>
              <w:t>A, I, O</w:t>
            </w:r>
          </w:p>
          <w:p w14:paraId="1C25977A" w14:textId="34FD6853" w:rsidR="00E1367B" w:rsidRDefault="00E1367B" w:rsidP="00093FBB">
            <w:pPr>
              <w:pStyle w:val="ColorfulList-Accent11"/>
              <w:numPr>
                <w:ilvl w:val="0"/>
                <w:numId w:val="0"/>
              </w:numPr>
              <w:ind w:left="644"/>
            </w:pPr>
            <w:r>
              <w:t>A,I</w:t>
            </w:r>
          </w:p>
          <w:p w14:paraId="6930F67D" w14:textId="77777777" w:rsidR="00E1367B" w:rsidRDefault="00E1367B" w:rsidP="00093FBB">
            <w:pPr>
              <w:pStyle w:val="ColorfulList-Accent11"/>
              <w:numPr>
                <w:ilvl w:val="0"/>
                <w:numId w:val="0"/>
              </w:numPr>
              <w:ind w:left="644"/>
            </w:pPr>
            <w:r>
              <w:t>AI</w:t>
            </w:r>
          </w:p>
          <w:p w14:paraId="166D0B14" w14:textId="77777777" w:rsidR="00E1367B" w:rsidRDefault="00E1367B" w:rsidP="00093FBB">
            <w:pPr>
              <w:pStyle w:val="ColorfulList-Accent11"/>
              <w:numPr>
                <w:ilvl w:val="0"/>
                <w:numId w:val="0"/>
              </w:numPr>
              <w:ind w:left="644"/>
            </w:pPr>
          </w:p>
          <w:p w14:paraId="704EC6CB" w14:textId="23C72CA4" w:rsidR="00E1367B" w:rsidRDefault="00D047A3" w:rsidP="00093FBB">
            <w:pPr>
              <w:pStyle w:val="ColorfulList-Accent11"/>
              <w:numPr>
                <w:ilvl w:val="0"/>
                <w:numId w:val="0"/>
              </w:numPr>
              <w:ind w:left="644"/>
            </w:pPr>
            <w:r>
              <w:t>A,</w:t>
            </w:r>
            <w:r w:rsidR="00793216">
              <w:t>I</w:t>
            </w:r>
          </w:p>
          <w:p w14:paraId="192D535B" w14:textId="77777777" w:rsidR="00E1367B" w:rsidRDefault="00E1367B" w:rsidP="00093FBB">
            <w:pPr>
              <w:pStyle w:val="ColorfulList-Accent11"/>
              <w:numPr>
                <w:ilvl w:val="0"/>
                <w:numId w:val="0"/>
              </w:numPr>
              <w:ind w:left="644"/>
            </w:pPr>
          </w:p>
          <w:p w14:paraId="2347E01B" w14:textId="77777777" w:rsidR="00E1367B" w:rsidRDefault="00793216" w:rsidP="00793216">
            <w:pPr>
              <w:pStyle w:val="ColorfulList-Accent11"/>
              <w:numPr>
                <w:ilvl w:val="0"/>
                <w:numId w:val="0"/>
              </w:numPr>
            </w:pPr>
            <w:r>
              <w:t xml:space="preserve">         </w:t>
            </w:r>
            <w:r w:rsidR="00E1367B">
              <w:t>A, I</w:t>
            </w:r>
          </w:p>
          <w:p w14:paraId="7AE39C67" w14:textId="0C7D2234" w:rsidR="00793216" w:rsidRPr="002B0159" w:rsidRDefault="00793216" w:rsidP="00793216">
            <w:pPr>
              <w:pStyle w:val="ColorfulList-Accent11"/>
              <w:numPr>
                <w:ilvl w:val="0"/>
                <w:numId w:val="0"/>
              </w:numPr>
            </w:pPr>
            <w:r>
              <w:t xml:space="preserve">         A,I</w:t>
            </w:r>
          </w:p>
        </w:tc>
      </w:tr>
      <w:tr w:rsidR="00E1367B" w:rsidRPr="002B0159" w14:paraId="355CF68F" w14:textId="77777777" w:rsidTr="00093FBB">
        <w:trPr>
          <w:trHeight w:val="486"/>
        </w:trPr>
        <w:tc>
          <w:tcPr>
            <w:tcW w:w="2055" w:type="dxa"/>
            <w:tcBorders>
              <w:top w:val="single" w:sz="4" w:space="0" w:color="auto"/>
              <w:left w:val="single" w:sz="4" w:space="0" w:color="auto"/>
              <w:bottom w:val="single" w:sz="4" w:space="0" w:color="auto"/>
              <w:right w:val="single" w:sz="4" w:space="0" w:color="auto"/>
            </w:tcBorders>
            <w:shd w:val="clear" w:color="auto" w:fill="FFFFFF"/>
          </w:tcPr>
          <w:p w14:paraId="15A9AD8C" w14:textId="77777777" w:rsidR="00E1367B" w:rsidRPr="002B0159" w:rsidRDefault="00E1367B" w:rsidP="00093FBB">
            <w:pPr>
              <w:pStyle w:val="Text"/>
              <w:rPr>
                <w:b/>
                <w:lang w:val="en-GB"/>
              </w:rPr>
            </w:pPr>
            <w:r w:rsidRPr="002B0159">
              <w:rPr>
                <w:b/>
                <w:lang w:val="en-GB"/>
              </w:rPr>
              <w:t xml:space="preserve">Personal qualities </w:t>
            </w:r>
          </w:p>
        </w:tc>
        <w:tc>
          <w:tcPr>
            <w:tcW w:w="5883" w:type="dxa"/>
            <w:tcBorders>
              <w:top w:val="single" w:sz="4" w:space="0" w:color="auto"/>
              <w:left w:val="single" w:sz="4" w:space="0" w:color="auto"/>
              <w:bottom w:val="single" w:sz="4" w:space="0" w:color="auto"/>
              <w:right w:val="single" w:sz="4" w:space="0" w:color="auto"/>
            </w:tcBorders>
            <w:shd w:val="clear" w:color="auto" w:fill="FFFFFF"/>
          </w:tcPr>
          <w:p w14:paraId="29738A8F" w14:textId="77777777" w:rsidR="00E1367B" w:rsidRPr="002B0159" w:rsidRDefault="00E1367B" w:rsidP="00093FBB">
            <w:pPr>
              <w:pStyle w:val="ColorfulList-Accent11"/>
            </w:pPr>
            <w:r w:rsidRPr="002B0159">
              <w:t>A commitment to getting the best outcomes for all pupils and promoting the ethos and values of the school</w:t>
            </w:r>
          </w:p>
          <w:p w14:paraId="50975A5A" w14:textId="77777777" w:rsidR="00E1367B" w:rsidRPr="002B0159" w:rsidRDefault="00E1367B" w:rsidP="00093FBB">
            <w:pPr>
              <w:pStyle w:val="ColorfulList-Accent11"/>
            </w:pPr>
            <w:r w:rsidRPr="002B0159">
              <w:t>High expectations for children’s attainment and progress</w:t>
            </w:r>
          </w:p>
          <w:p w14:paraId="597216B2" w14:textId="77777777" w:rsidR="00E1367B" w:rsidRPr="002B0159" w:rsidRDefault="00E1367B" w:rsidP="00093FBB">
            <w:pPr>
              <w:pStyle w:val="ColorfulList-Accent11"/>
            </w:pPr>
            <w:r w:rsidRPr="002B0159">
              <w:t>Ability to work under pressure and prioritise effectively</w:t>
            </w:r>
          </w:p>
          <w:p w14:paraId="08DD8901" w14:textId="77777777" w:rsidR="00E1367B" w:rsidRPr="002B0159" w:rsidRDefault="00E1367B" w:rsidP="00093FBB">
            <w:pPr>
              <w:pStyle w:val="ColorfulList-Accent11"/>
            </w:pPr>
            <w:r w:rsidRPr="002B0159">
              <w:t>Commitment to maintaining confidentiality at all times</w:t>
            </w:r>
          </w:p>
          <w:p w14:paraId="35DD92C7" w14:textId="77777777" w:rsidR="00E1367B" w:rsidRDefault="00E1367B" w:rsidP="00093FBB">
            <w:pPr>
              <w:pStyle w:val="ColorfulList-Accent11"/>
            </w:pPr>
            <w:r>
              <w:t>Commitment to safeguarding, equality, inclusion and diversity</w:t>
            </w:r>
          </w:p>
          <w:p w14:paraId="1054A49A" w14:textId="77777777" w:rsidR="00E1367B" w:rsidRDefault="00E1367B" w:rsidP="00093FBB">
            <w:pPr>
              <w:pStyle w:val="ColorfulList-Accent11"/>
            </w:pPr>
            <w:r>
              <w:t>Clear and effective communicator to a variety of audiences</w:t>
            </w:r>
          </w:p>
          <w:p w14:paraId="1A3B664A" w14:textId="77777777" w:rsidR="00E1367B" w:rsidRPr="00890FBE" w:rsidRDefault="00E1367B" w:rsidP="00093FBB">
            <w:pPr>
              <w:pStyle w:val="ColorfulList-Accent11"/>
            </w:pPr>
            <w:r>
              <w:t>Fully supportive of the Christian ethos of the school and ideally, but not essentially, a personal and active Christian faith within a denomination recognised by Churches Together England.</w:t>
            </w:r>
          </w:p>
        </w:tc>
        <w:tc>
          <w:tcPr>
            <w:tcW w:w="1802" w:type="dxa"/>
            <w:tcBorders>
              <w:top w:val="single" w:sz="4" w:space="0" w:color="auto"/>
              <w:left w:val="single" w:sz="4" w:space="0" w:color="auto"/>
              <w:bottom w:val="single" w:sz="4" w:space="0" w:color="auto"/>
              <w:right w:val="single" w:sz="4" w:space="0" w:color="auto"/>
            </w:tcBorders>
            <w:shd w:val="clear" w:color="auto" w:fill="FFFFFF"/>
          </w:tcPr>
          <w:p w14:paraId="73CFDD27" w14:textId="77777777" w:rsidR="00E1367B" w:rsidRDefault="00E1367B" w:rsidP="00093FBB">
            <w:pPr>
              <w:pStyle w:val="ColorfulList-Accent11"/>
              <w:numPr>
                <w:ilvl w:val="0"/>
                <w:numId w:val="0"/>
              </w:numPr>
              <w:ind w:left="644"/>
            </w:pPr>
            <w:r>
              <w:t>A, I</w:t>
            </w:r>
          </w:p>
          <w:p w14:paraId="08640AD2" w14:textId="77777777" w:rsidR="00E1367B" w:rsidRDefault="00E1367B" w:rsidP="00093FBB">
            <w:pPr>
              <w:pStyle w:val="ColorfulList-Accent11"/>
              <w:numPr>
                <w:ilvl w:val="0"/>
                <w:numId w:val="0"/>
              </w:numPr>
              <w:ind w:left="644"/>
            </w:pPr>
          </w:p>
          <w:p w14:paraId="00FFD244" w14:textId="77777777" w:rsidR="00E1367B" w:rsidRDefault="00E1367B" w:rsidP="00093FBB">
            <w:pPr>
              <w:pStyle w:val="ColorfulList-Accent11"/>
              <w:numPr>
                <w:ilvl w:val="0"/>
                <w:numId w:val="0"/>
              </w:numPr>
              <w:ind w:left="644"/>
            </w:pPr>
            <w:r>
              <w:t>A, I, O</w:t>
            </w:r>
          </w:p>
          <w:p w14:paraId="7132221D" w14:textId="77777777" w:rsidR="00E1367B" w:rsidRDefault="00E1367B" w:rsidP="00093FBB">
            <w:pPr>
              <w:pStyle w:val="ColorfulList-Accent11"/>
              <w:numPr>
                <w:ilvl w:val="0"/>
                <w:numId w:val="0"/>
              </w:numPr>
              <w:ind w:left="644"/>
            </w:pPr>
            <w:r>
              <w:t>A, I</w:t>
            </w:r>
          </w:p>
          <w:p w14:paraId="2B53A135" w14:textId="77777777" w:rsidR="00E1367B" w:rsidRDefault="00E1367B" w:rsidP="00093FBB">
            <w:pPr>
              <w:pStyle w:val="ColorfulList-Accent11"/>
              <w:numPr>
                <w:ilvl w:val="0"/>
                <w:numId w:val="0"/>
              </w:numPr>
              <w:ind w:left="644"/>
            </w:pPr>
            <w:r>
              <w:t>A</w:t>
            </w:r>
          </w:p>
          <w:p w14:paraId="425C3835" w14:textId="77777777" w:rsidR="00E1367B" w:rsidRDefault="00E1367B" w:rsidP="00093FBB">
            <w:pPr>
              <w:pStyle w:val="ColorfulList-Accent11"/>
              <w:numPr>
                <w:ilvl w:val="0"/>
                <w:numId w:val="0"/>
              </w:numPr>
              <w:ind w:left="644"/>
            </w:pPr>
            <w:r>
              <w:t>A, I</w:t>
            </w:r>
          </w:p>
          <w:p w14:paraId="66E52DCE" w14:textId="77777777" w:rsidR="00E1367B" w:rsidRDefault="00E1367B" w:rsidP="00093FBB">
            <w:pPr>
              <w:pStyle w:val="ColorfulList-Accent11"/>
              <w:numPr>
                <w:ilvl w:val="0"/>
                <w:numId w:val="0"/>
              </w:numPr>
              <w:ind w:left="644"/>
            </w:pPr>
          </w:p>
          <w:p w14:paraId="011B2EE7" w14:textId="77777777" w:rsidR="00E1367B" w:rsidRDefault="00E1367B" w:rsidP="00093FBB">
            <w:pPr>
              <w:pStyle w:val="ColorfulList-Accent11"/>
              <w:numPr>
                <w:ilvl w:val="0"/>
                <w:numId w:val="0"/>
              </w:numPr>
              <w:ind w:left="644"/>
            </w:pPr>
            <w:r>
              <w:t>A, I</w:t>
            </w:r>
          </w:p>
          <w:p w14:paraId="0AE2F916" w14:textId="77777777" w:rsidR="00E1367B" w:rsidRDefault="00E1367B" w:rsidP="00093FBB">
            <w:pPr>
              <w:pStyle w:val="ColorfulList-Accent11"/>
              <w:numPr>
                <w:ilvl w:val="0"/>
                <w:numId w:val="0"/>
              </w:numPr>
              <w:ind w:left="644"/>
            </w:pPr>
          </w:p>
          <w:p w14:paraId="407A7811" w14:textId="77777777" w:rsidR="00E1367B" w:rsidRPr="002B0159" w:rsidRDefault="00E1367B" w:rsidP="00093FBB">
            <w:pPr>
              <w:pStyle w:val="ColorfulList-Accent11"/>
              <w:numPr>
                <w:ilvl w:val="0"/>
                <w:numId w:val="0"/>
              </w:numPr>
              <w:ind w:left="644"/>
            </w:pPr>
            <w:r>
              <w:t>A, I</w:t>
            </w:r>
          </w:p>
        </w:tc>
      </w:tr>
    </w:tbl>
    <w:p w14:paraId="2D6B4CC1" w14:textId="77777777" w:rsidR="00E65CCE" w:rsidRDefault="00E1367B" w:rsidP="00E65CCE">
      <w:pPr>
        <w:spacing w:line="360" w:lineRule="auto"/>
        <w:rPr>
          <w:rStyle w:val="Sub-headingChar"/>
        </w:rPr>
      </w:pPr>
      <w:r>
        <w:rPr>
          <w:rStyle w:val="Sub-headingChar"/>
        </w:rPr>
        <w:t>A = Application</w:t>
      </w:r>
    </w:p>
    <w:p w14:paraId="18EC53B6" w14:textId="5265FB6C" w:rsidR="00E1367B" w:rsidRDefault="00E1367B" w:rsidP="00E65CCE">
      <w:pPr>
        <w:spacing w:line="360" w:lineRule="auto"/>
        <w:rPr>
          <w:rStyle w:val="Sub-headingChar"/>
        </w:rPr>
      </w:pPr>
      <w:proofErr w:type="gramStart"/>
      <w:r>
        <w:rPr>
          <w:rStyle w:val="Sub-headingChar"/>
        </w:rPr>
        <w:t>I  =</w:t>
      </w:r>
      <w:proofErr w:type="gramEnd"/>
      <w:r>
        <w:rPr>
          <w:rStyle w:val="Sub-headingChar"/>
        </w:rPr>
        <w:t xml:space="preserve"> Interview</w:t>
      </w:r>
    </w:p>
    <w:p w14:paraId="2827A707" w14:textId="31191CBC" w:rsidR="00E1367B" w:rsidRPr="00E65CCE" w:rsidRDefault="00E1367B" w:rsidP="00E65CCE">
      <w:pPr>
        <w:spacing w:line="480" w:lineRule="auto"/>
        <w:rPr>
          <w:rFonts w:ascii="Arial" w:eastAsia="MS Mincho" w:hAnsi="Arial" w:cs="Arial"/>
          <w:b/>
          <w:sz w:val="20"/>
          <w:szCs w:val="20"/>
          <w:lang w:val="en-US"/>
        </w:rPr>
      </w:pPr>
      <w:r>
        <w:rPr>
          <w:rStyle w:val="Sub-headingChar"/>
        </w:rPr>
        <w:t>O = Lesson observation</w:t>
      </w:r>
      <w:bookmarkStart w:id="0" w:name="_GoBack"/>
      <w:bookmarkEnd w:id="0"/>
    </w:p>
    <w:sectPr w:rsidR="00E1367B" w:rsidRPr="00E65CCE" w:rsidSect="00904579">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A3B8" w14:textId="77777777" w:rsidR="006471E8" w:rsidRDefault="006471E8" w:rsidP="00A507BC">
      <w:pPr>
        <w:spacing w:after="0" w:line="240" w:lineRule="auto"/>
      </w:pPr>
      <w:r>
        <w:separator/>
      </w:r>
    </w:p>
  </w:endnote>
  <w:endnote w:type="continuationSeparator" w:id="0">
    <w:p w14:paraId="2D623F25" w14:textId="77777777" w:rsidR="006471E8" w:rsidRDefault="006471E8" w:rsidP="00A5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B59A" w14:textId="77777777" w:rsidR="006471E8" w:rsidRDefault="006471E8" w:rsidP="00A507BC">
      <w:pPr>
        <w:spacing w:after="0" w:line="240" w:lineRule="auto"/>
      </w:pPr>
      <w:r>
        <w:separator/>
      </w:r>
    </w:p>
  </w:footnote>
  <w:footnote w:type="continuationSeparator" w:id="0">
    <w:p w14:paraId="1559D5C5" w14:textId="77777777" w:rsidR="006471E8" w:rsidRDefault="006471E8" w:rsidP="00A50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B371A" w14:textId="4FE5FD8A" w:rsidR="00D11735" w:rsidRDefault="00D11735" w:rsidP="005D32FF">
    <w:pPr>
      <w:pStyle w:val="Header"/>
      <w:jc w:val="center"/>
      <w:rPr>
        <w:noProof/>
        <w:lang w:eastAsia="en-GB"/>
      </w:rPr>
    </w:pPr>
  </w:p>
  <w:p w14:paraId="453C825B" w14:textId="2F01A782" w:rsidR="00E65CCE" w:rsidRDefault="00E65CCE" w:rsidP="005D32FF">
    <w:pPr>
      <w:pStyle w:val="Header"/>
      <w:jc w:val="center"/>
      <w:rPr>
        <w:noProof/>
        <w:lang w:eastAsia="en-GB"/>
      </w:rPr>
    </w:pPr>
  </w:p>
  <w:p w14:paraId="6D83E696" w14:textId="783209D1" w:rsidR="00E65CCE" w:rsidRDefault="00E65CCE" w:rsidP="005D32FF">
    <w:pPr>
      <w:pStyle w:val="Header"/>
      <w:jc w:val="center"/>
      <w:rPr>
        <w:noProof/>
        <w:lang w:eastAsia="en-GB"/>
      </w:rPr>
    </w:pPr>
  </w:p>
  <w:p w14:paraId="2634B712" w14:textId="4F9D1503" w:rsidR="00E65CCE" w:rsidRDefault="00E65CCE" w:rsidP="00E65CCE">
    <w:pPr>
      <w:pStyle w:val="Header"/>
      <w:jc w:val="center"/>
      <w:rPr>
        <w:noProof/>
        <w:lang w:eastAsia="en-GB"/>
      </w:rPr>
    </w:pPr>
    <w:r w:rsidRPr="00E65CCE">
      <w:rPr>
        <w:noProof/>
        <w:lang w:eastAsia="en-GB"/>
      </w:rPr>
      <w:drawing>
        <wp:inline distT="0" distB="0" distL="0" distR="0" wp14:anchorId="6EC1F784" wp14:editId="5B63CF79">
          <wp:extent cx="6645910" cy="1058055"/>
          <wp:effectExtent l="0" t="0" r="2540" b="8890"/>
          <wp:docPr id="1" name="Picture 1" descr="O:\Documents\Headeroxin\marks and logos\HSL 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Headeroxin\marks and logos\HSL Ma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058055"/>
                  </a:xfrm>
                  <a:prstGeom prst="rect">
                    <a:avLst/>
                  </a:prstGeom>
                  <a:noFill/>
                  <a:ln>
                    <a:noFill/>
                  </a:ln>
                </pic:spPr>
              </pic:pic>
            </a:graphicData>
          </a:graphic>
        </wp:inline>
      </w:drawing>
    </w:r>
  </w:p>
  <w:p w14:paraId="3086B73E" w14:textId="3B3087B0" w:rsidR="00E65CCE" w:rsidRDefault="00E65CCE" w:rsidP="005D32FF">
    <w:pPr>
      <w:pStyle w:val="Header"/>
      <w:jc w:val="center"/>
      <w:rPr>
        <w:noProof/>
        <w:lang w:eastAsia="en-GB"/>
      </w:rPr>
    </w:pPr>
  </w:p>
  <w:p w14:paraId="4FD22D53" w14:textId="77777777" w:rsidR="00E65CCE" w:rsidRDefault="00E65CCE" w:rsidP="005D32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7C7"/>
    <w:multiLevelType w:val="hybridMultilevel"/>
    <w:tmpl w:val="18D050F4"/>
    <w:lvl w:ilvl="0" w:tplc="2A4C279C">
      <w:start w:val="1"/>
      <w:numFmt w:val="bullet"/>
      <w:lvlText w:val=""/>
      <w:lvlJc w:val="left"/>
      <w:pPr>
        <w:ind w:left="720" w:hanging="360"/>
      </w:pPr>
      <w:rPr>
        <w:rFonts w:ascii="Symbol" w:hAnsi="Symbol" w:hint="default"/>
        <w:color w:val="D9AC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43F66"/>
    <w:multiLevelType w:val="hybridMultilevel"/>
    <w:tmpl w:val="59AED83C"/>
    <w:lvl w:ilvl="0" w:tplc="1B40D254">
      <w:start w:val="1"/>
      <w:numFmt w:val="bullet"/>
      <w:lvlText w:val=""/>
      <w:lvlJc w:val="left"/>
      <w:pPr>
        <w:ind w:left="720" w:hanging="360"/>
      </w:pPr>
      <w:rPr>
        <w:rFonts w:ascii="Symbol" w:hAnsi="Symbol" w:hint="default"/>
        <w:color w:val="D9AC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43C5F"/>
    <w:multiLevelType w:val="hybridMultilevel"/>
    <w:tmpl w:val="A47A4930"/>
    <w:lvl w:ilvl="0" w:tplc="14B81524">
      <w:start w:val="1"/>
      <w:numFmt w:val="bullet"/>
      <w:lvlText w:val=""/>
      <w:lvlJc w:val="left"/>
      <w:pPr>
        <w:ind w:left="720" w:hanging="360"/>
      </w:pPr>
      <w:rPr>
        <w:rFonts w:ascii="Symbol" w:hAnsi="Symbol" w:hint="default"/>
        <w:color w:val="D9AC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60125"/>
    <w:multiLevelType w:val="hybridMultilevel"/>
    <w:tmpl w:val="9E7433C6"/>
    <w:lvl w:ilvl="0" w:tplc="95B60D70">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8D13083"/>
    <w:multiLevelType w:val="hybridMultilevel"/>
    <w:tmpl w:val="6638DBE0"/>
    <w:lvl w:ilvl="0" w:tplc="D62CD9CC">
      <w:start w:val="1"/>
      <w:numFmt w:val="bullet"/>
      <w:lvlText w:val=""/>
      <w:lvlJc w:val="left"/>
      <w:pPr>
        <w:ind w:left="720" w:hanging="360"/>
      </w:pPr>
      <w:rPr>
        <w:rFonts w:ascii="Symbol" w:hAnsi="Symbol" w:hint="default"/>
        <w:color w:val="D9AC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744965"/>
    <w:multiLevelType w:val="hybridMultilevel"/>
    <w:tmpl w:val="E6D28768"/>
    <w:lvl w:ilvl="0" w:tplc="0B4CB976">
      <w:start w:val="1"/>
      <w:numFmt w:val="bullet"/>
      <w:lvlText w:val=""/>
      <w:lvlJc w:val="left"/>
      <w:pPr>
        <w:ind w:left="720" w:hanging="360"/>
      </w:pPr>
      <w:rPr>
        <w:rFonts w:ascii="Symbol" w:hAnsi="Symbol" w:hint="default"/>
        <w:color w:val="D9AC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0576F"/>
    <w:multiLevelType w:val="hybridMultilevel"/>
    <w:tmpl w:val="CA664668"/>
    <w:lvl w:ilvl="0" w:tplc="83D4EC42">
      <w:start w:val="1"/>
      <w:numFmt w:val="bullet"/>
      <w:lvlText w:val=""/>
      <w:lvlJc w:val="left"/>
      <w:pPr>
        <w:ind w:left="720" w:hanging="360"/>
      </w:pPr>
      <w:rPr>
        <w:rFonts w:ascii="Symbol" w:hAnsi="Symbol" w:hint="default"/>
        <w:color w:val="D9AC7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BC"/>
    <w:rsid w:val="000110BB"/>
    <w:rsid w:val="00023C9B"/>
    <w:rsid w:val="00024D86"/>
    <w:rsid w:val="000273A1"/>
    <w:rsid w:val="000279EC"/>
    <w:rsid w:val="00035C33"/>
    <w:rsid w:val="00043070"/>
    <w:rsid w:val="00044B4F"/>
    <w:rsid w:val="00045F41"/>
    <w:rsid w:val="00055FD4"/>
    <w:rsid w:val="00065D1F"/>
    <w:rsid w:val="00075F0C"/>
    <w:rsid w:val="00080AD3"/>
    <w:rsid w:val="00081B6F"/>
    <w:rsid w:val="00090399"/>
    <w:rsid w:val="0009703B"/>
    <w:rsid w:val="000A0E2B"/>
    <w:rsid w:val="000A3C99"/>
    <w:rsid w:val="000D77A0"/>
    <w:rsid w:val="000E050A"/>
    <w:rsid w:val="000E52E8"/>
    <w:rsid w:val="000E5337"/>
    <w:rsid w:val="000E53DB"/>
    <w:rsid w:val="000E7099"/>
    <w:rsid w:val="000F0606"/>
    <w:rsid w:val="000F34E8"/>
    <w:rsid w:val="000F6246"/>
    <w:rsid w:val="000F77B4"/>
    <w:rsid w:val="0011481D"/>
    <w:rsid w:val="00116F59"/>
    <w:rsid w:val="0012356D"/>
    <w:rsid w:val="0012386F"/>
    <w:rsid w:val="00124C5B"/>
    <w:rsid w:val="00124E2B"/>
    <w:rsid w:val="0013042D"/>
    <w:rsid w:val="00137E25"/>
    <w:rsid w:val="00142E53"/>
    <w:rsid w:val="00171CB5"/>
    <w:rsid w:val="001723C0"/>
    <w:rsid w:val="001755F8"/>
    <w:rsid w:val="001773B2"/>
    <w:rsid w:val="001821E7"/>
    <w:rsid w:val="0018364D"/>
    <w:rsid w:val="00192248"/>
    <w:rsid w:val="00193CFF"/>
    <w:rsid w:val="00194822"/>
    <w:rsid w:val="00196B24"/>
    <w:rsid w:val="001A29DB"/>
    <w:rsid w:val="001B459C"/>
    <w:rsid w:val="001C0C60"/>
    <w:rsid w:val="001C5457"/>
    <w:rsid w:val="001D4DA6"/>
    <w:rsid w:val="001E4252"/>
    <w:rsid w:val="001E5875"/>
    <w:rsid w:val="001E5CB0"/>
    <w:rsid w:val="001F492C"/>
    <w:rsid w:val="00204E69"/>
    <w:rsid w:val="00217633"/>
    <w:rsid w:val="00221015"/>
    <w:rsid w:val="00246846"/>
    <w:rsid w:val="00250480"/>
    <w:rsid w:val="00251014"/>
    <w:rsid w:val="0025383D"/>
    <w:rsid w:val="002618B8"/>
    <w:rsid w:val="00274936"/>
    <w:rsid w:val="00281DB8"/>
    <w:rsid w:val="0028211D"/>
    <w:rsid w:val="00286A2A"/>
    <w:rsid w:val="00292A4B"/>
    <w:rsid w:val="002A3F66"/>
    <w:rsid w:val="002B4A49"/>
    <w:rsid w:val="002C5406"/>
    <w:rsid w:val="002D381F"/>
    <w:rsid w:val="002E2FDD"/>
    <w:rsid w:val="002E4BFD"/>
    <w:rsid w:val="002E4FFC"/>
    <w:rsid w:val="002E640C"/>
    <w:rsid w:val="002F06D7"/>
    <w:rsid w:val="002F1CA7"/>
    <w:rsid w:val="002F7398"/>
    <w:rsid w:val="0030280E"/>
    <w:rsid w:val="003028B6"/>
    <w:rsid w:val="00320945"/>
    <w:rsid w:val="003247B8"/>
    <w:rsid w:val="00324B2E"/>
    <w:rsid w:val="00331942"/>
    <w:rsid w:val="0033208E"/>
    <w:rsid w:val="00334744"/>
    <w:rsid w:val="00334774"/>
    <w:rsid w:val="0034353C"/>
    <w:rsid w:val="00352CC0"/>
    <w:rsid w:val="00361914"/>
    <w:rsid w:val="003810D1"/>
    <w:rsid w:val="00382A9A"/>
    <w:rsid w:val="00383F2B"/>
    <w:rsid w:val="00385200"/>
    <w:rsid w:val="0038759D"/>
    <w:rsid w:val="003B0928"/>
    <w:rsid w:val="003B4843"/>
    <w:rsid w:val="003B5464"/>
    <w:rsid w:val="003B5A06"/>
    <w:rsid w:val="003D0C68"/>
    <w:rsid w:val="003D2117"/>
    <w:rsid w:val="003D39E1"/>
    <w:rsid w:val="003D488A"/>
    <w:rsid w:val="003D7AC9"/>
    <w:rsid w:val="003E22AD"/>
    <w:rsid w:val="003E4D8B"/>
    <w:rsid w:val="003E594B"/>
    <w:rsid w:val="003F4974"/>
    <w:rsid w:val="0040712F"/>
    <w:rsid w:val="00407BC5"/>
    <w:rsid w:val="0041070D"/>
    <w:rsid w:val="004132D0"/>
    <w:rsid w:val="00425E5C"/>
    <w:rsid w:val="00433F1C"/>
    <w:rsid w:val="00436808"/>
    <w:rsid w:val="00442B15"/>
    <w:rsid w:val="004509F3"/>
    <w:rsid w:val="004655A8"/>
    <w:rsid w:val="00467619"/>
    <w:rsid w:val="00471B43"/>
    <w:rsid w:val="004966E2"/>
    <w:rsid w:val="004B0FC7"/>
    <w:rsid w:val="004B2CA2"/>
    <w:rsid w:val="004C00D6"/>
    <w:rsid w:val="004F7625"/>
    <w:rsid w:val="00501FF7"/>
    <w:rsid w:val="00502A0A"/>
    <w:rsid w:val="00502B9D"/>
    <w:rsid w:val="005111FA"/>
    <w:rsid w:val="00517D23"/>
    <w:rsid w:val="005212A8"/>
    <w:rsid w:val="005227B9"/>
    <w:rsid w:val="00531D49"/>
    <w:rsid w:val="00533BEF"/>
    <w:rsid w:val="005375BC"/>
    <w:rsid w:val="00542143"/>
    <w:rsid w:val="00560658"/>
    <w:rsid w:val="00564CC6"/>
    <w:rsid w:val="00572DBB"/>
    <w:rsid w:val="005774F0"/>
    <w:rsid w:val="005836A7"/>
    <w:rsid w:val="00583F1F"/>
    <w:rsid w:val="00584F58"/>
    <w:rsid w:val="00585A1D"/>
    <w:rsid w:val="00587591"/>
    <w:rsid w:val="005977C8"/>
    <w:rsid w:val="00597F88"/>
    <w:rsid w:val="005A0010"/>
    <w:rsid w:val="005A1F4E"/>
    <w:rsid w:val="005A2F61"/>
    <w:rsid w:val="005A3CEA"/>
    <w:rsid w:val="005B3C3C"/>
    <w:rsid w:val="005B51B0"/>
    <w:rsid w:val="005B6C2A"/>
    <w:rsid w:val="005D31CF"/>
    <w:rsid w:val="005D32FF"/>
    <w:rsid w:val="0060359A"/>
    <w:rsid w:val="00604C29"/>
    <w:rsid w:val="00634581"/>
    <w:rsid w:val="0064474A"/>
    <w:rsid w:val="00645A79"/>
    <w:rsid w:val="006471E8"/>
    <w:rsid w:val="0064784B"/>
    <w:rsid w:val="0065001D"/>
    <w:rsid w:val="00650F80"/>
    <w:rsid w:val="00657067"/>
    <w:rsid w:val="0065772E"/>
    <w:rsid w:val="00665322"/>
    <w:rsid w:val="00665923"/>
    <w:rsid w:val="00666376"/>
    <w:rsid w:val="00666397"/>
    <w:rsid w:val="00682A1B"/>
    <w:rsid w:val="0069367C"/>
    <w:rsid w:val="006A40F1"/>
    <w:rsid w:val="006A48BB"/>
    <w:rsid w:val="006A66D5"/>
    <w:rsid w:val="006B49ED"/>
    <w:rsid w:val="006C0093"/>
    <w:rsid w:val="006C6643"/>
    <w:rsid w:val="006D478E"/>
    <w:rsid w:val="006E298D"/>
    <w:rsid w:val="006E2ABF"/>
    <w:rsid w:val="006E4F9D"/>
    <w:rsid w:val="006E7548"/>
    <w:rsid w:val="006F2F5A"/>
    <w:rsid w:val="00702A4F"/>
    <w:rsid w:val="00712078"/>
    <w:rsid w:val="0073317A"/>
    <w:rsid w:val="00736A26"/>
    <w:rsid w:val="007378DF"/>
    <w:rsid w:val="007603FC"/>
    <w:rsid w:val="007617AC"/>
    <w:rsid w:val="00762AED"/>
    <w:rsid w:val="007630FD"/>
    <w:rsid w:val="0076331D"/>
    <w:rsid w:val="00775117"/>
    <w:rsid w:val="007832A0"/>
    <w:rsid w:val="00791F55"/>
    <w:rsid w:val="0079319F"/>
    <w:rsid w:val="00793216"/>
    <w:rsid w:val="007C58D0"/>
    <w:rsid w:val="007D0D7C"/>
    <w:rsid w:val="007D1B4B"/>
    <w:rsid w:val="007D3547"/>
    <w:rsid w:val="007E0B09"/>
    <w:rsid w:val="007E26D6"/>
    <w:rsid w:val="007F12A5"/>
    <w:rsid w:val="007F2104"/>
    <w:rsid w:val="00800064"/>
    <w:rsid w:val="00813BDB"/>
    <w:rsid w:val="00821264"/>
    <w:rsid w:val="00830D2A"/>
    <w:rsid w:val="00831B78"/>
    <w:rsid w:val="00833185"/>
    <w:rsid w:val="00844813"/>
    <w:rsid w:val="00844D68"/>
    <w:rsid w:val="00846ACC"/>
    <w:rsid w:val="008525DC"/>
    <w:rsid w:val="008554B8"/>
    <w:rsid w:val="00857AC2"/>
    <w:rsid w:val="008626E4"/>
    <w:rsid w:val="00864956"/>
    <w:rsid w:val="008672BD"/>
    <w:rsid w:val="0086760E"/>
    <w:rsid w:val="008719DB"/>
    <w:rsid w:val="008749D4"/>
    <w:rsid w:val="008751F9"/>
    <w:rsid w:val="00876EDE"/>
    <w:rsid w:val="00885D86"/>
    <w:rsid w:val="00891519"/>
    <w:rsid w:val="008B0290"/>
    <w:rsid w:val="008B256E"/>
    <w:rsid w:val="008B4409"/>
    <w:rsid w:val="008C7867"/>
    <w:rsid w:val="008D3DC1"/>
    <w:rsid w:val="008D4474"/>
    <w:rsid w:val="008E13DA"/>
    <w:rsid w:val="008E7E91"/>
    <w:rsid w:val="008F088F"/>
    <w:rsid w:val="008F14D5"/>
    <w:rsid w:val="0090077B"/>
    <w:rsid w:val="00902202"/>
    <w:rsid w:val="00904579"/>
    <w:rsid w:val="00907650"/>
    <w:rsid w:val="0093145F"/>
    <w:rsid w:val="00931FAF"/>
    <w:rsid w:val="00951C9F"/>
    <w:rsid w:val="00964754"/>
    <w:rsid w:val="0096549B"/>
    <w:rsid w:val="0097102F"/>
    <w:rsid w:val="009715C4"/>
    <w:rsid w:val="00974CD9"/>
    <w:rsid w:val="00975151"/>
    <w:rsid w:val="009776BC"/>
    <w:rsid w:val="00981AD3"/>
    <w:rsid w:val="00984F46"/>
    <w:rsid w:val="0098771A"/>
    <w:rsid w:val="009A18C2"/>
    <w:rsid w:val="009A384A"/>
    <w:rsid w:val="009B3074"/>
    <w:rsid w:val="009D3E52"/>
    <w:rsid w:val="009D4F4C"/>
    <w:rsid w:val="009E3A27"/>
    <w:rsid w:val="009F65FE"/>
    <w:rsid w:val="00A07F8A"/>
    <w:rsid w:val="00A16603"/>
    <w:rsid w:val="00A20865"/>
    <w:rsid w:val="00A219BC"/>
    <w:rsid w:val="00A24EBB"/>
    <w:rsid w:val="00A32699"/>
    <w:rsid w:val="00A34E06"/>
    <w:rsid w:val="00A35B90"/>
    <w:rsid w:val="00A36127"/>
    <w:rsid w:val="00A507BC"/>
    <w:rsid w:val="00A56E0B"/>
    <w:rsid w:val="00A607C3"/>
    <w:rsid w:val="00A63B98"/>
    <w:rsid w:val="00A64D7C"/>
    <w:rsid w:val="00A66545"/>
    <w:rsid w:val="00A672E7"/>
    <w:rsid w:val="00A67FC4"/>
    <w:rsid w:val="00A70BF8"/>
    <w:rsid w:val="00A7114E"/>
    <w:rsid w:val="00A73665"/>
    <w:rsid w:val="00A8030F"/>
    <w:rsid w:val="00A819FB"/>
    <w:rsid w:val="00A82EE6"/>
    <w:rsid w:val="00A95445"/>
    <w:rsid w:val="00A96486"/>
    <w:rsid w:val="00A96781"/>
    <w:rsid w:val="00AA0241"/>
    <w:rsid w:val="00AB114F"/>
    <w:rsid w:val="00AB1403"/>
    <w:rsid w:val="00AB146E"/>
    <w:rsid w:val="00AB6382"/>
    <w:rsid w:val="00AD5B1E"/>
    <w:rsid w:val="00AE5006"/>
    <w:rsid w:val="00AF208F"/>
    <w:rsid w:val="00AF4409"/>
    <w:rsid w:val="00B03D3D"/>
    <w:rsid w:val="00B106C4"/>
    <w:rsid w:val="00B121AD"/>
    <w:rsid w:val="00B156B8"/>
    <w:rsid w:val="00B24056"/>
    <w:rsid w:val="00B30DFD"/>
    <w:rsid w:val="00B34DDA"/>
    <w:rsid w:val="00B529B1"/>
    <w:rsid w:val="00B52DDF"/>
    <w:rsid w:val="00B83F4C"/>
    <w:rsid w:val="00B862E4"/>
    <w:rsid w:val="00B94960"/>
    <w:rsid w:val="00BA2AC1"/>
    <w:rsid w:val="00BA640D"/>
    <w:rsid w:val="00BB187A"/>
    <w:rsid w:val="00BB4FB6"/>
    <w:rsid w:val="00BC3578"/>
    <w:rsid w:val="00BD5614"/>
    <w:rsid w:val="00BE369D"/>
    <w:rsid w:val="00BE4F60"/>
    <w:rsid w:val="00C045BE"/>
    <w:rsid w:val="00C04A73"/>
    <w:rsid w:val="00C10634"/>
    <w:rsid w:val="00C22982"/>
    <w:rsid w:val="00C252AD"/>
    <w:rsid w:val="00C26D30"/>
    <w:rsid w:val="00C34EEA"/>
    <w:rsid w:val="00C379C2"/>
    <w:rsid w:val="00C41CD5"/>
    <w:rsid w:val="00C45D2F"/>
    <w:rsid w:val="00C4606D"/>
    <w:rsid w:val="00C47D10"/>
    <w:rsid w:val="00C565E2"/>
    <w:rsid w:val="00C625FC"/>
    <w:rsid w:val="00C74D42"/>
    <w:rsid w:val="00C77A30"/>
    <w:rsid w:val="00C849D9"/>
    <w:rsid w:val="00C9238B"/>
    <w:rsid w:val="00C9287E"/>
    <w:rsid w:val="00CA03DF"/>
    <w:rsid w:val="00CA44E8"/>
    <w:rsid w:val="00CB38BA"/>
    <w:rsid w:val="00CB44AA"/>
    <w:rsid w:val="00CC10DD"/>
    <w:rsid w:val="00CC1922"/>
    <w:rsid w:val="00CC5032"/>
    <w:rsid w:val="00CC5EFA"/>
    <w:rsid w:val="00CD5451"/>
    <w:rsid w:val="00CE21E3"/>
    <w:rsid w:val="00CF31DA"/>
    <w:rsid w:val="00CF5BA5"/>
    <w:rsid w:val="00CF7270"/>
    <w:rsid w:val="00D03FAB"/>
    <w:rsid w:val="00D047A3"/>
    <w:rsid w:val="00D10629"/>
    <w:rsid w:val="00D11735"/>
    <w:rsid w:val="00D13C7E"/>
    <w:rsid w:val="00D21D4E"/>
    <w:rsid w:val="00D2368F"/>
    <w:rsid w:val="00D24181"/>
    <w:rsid w:val="00D44F86"/>
    <w:rsid w:val="00D4587A"/>
    <w:rsid w:val="00D540DD"/>
    <w:rsid w:val="00D67A33"/>
    <w:rsid w:val="00D90D7D"/>
    <w:rsid w:val="00D9129E"/>
    <w:rsid w:val="00D95BB4"/>
    <w:rsid w:val="00DA2C05"/>
    <w:rsid w:val="00DA403D"/>
    <w:rsid w:val="00DA54DA"/>
    <w:rsid w:val="00DA6820"/>
    <w:rsid w:val="00DB1517"/>
    <w:rsid w:val="00DB59BE"/>
    <w:rsid w:val="00DD1854"/>
    <w:rsid w:val="00DE01C1"/>
    <w:rsid w:val="00DE715A"/>
    <w:rsid w:val="00DF062B"/>
    <w:rsid w:val="00DF4D59"/>
    <w:rsid w:val="00E0029A"/>
    <w:rsid w:val="00E10191"/>
    <w:rsid w:val="00E1367B"/>
    <w:rsid w:val="00E1640C"/>
    <w:rsid w:val="00E16CF8"/>
    <w:rsid w:val="00E20B2A"/>
    <w:rsid w:val="00E21BB9"/>
    <w:rsid w:val="00E347AC"/>
    <w:rsid w:val="00E454B5"/>
    <w:rsid w:val="00E459EE"/>
    <w:rsid w:val="00E478D7"/>
    <w:rsid w:val="00E5677C"/>
    <w:rsid w:val="00E570C0"/>
    <w:rsid w:val="00E57EC0"/>
    <w:rsid w:val="00E65CCE"/>
    <w:rsid w:val="00E7088C"/>
    <w:rsid w:val="00E814F6"/>
    <w:rsid w:val="00E817CE"/>
    <w:rsid w:val="00E910C4"/>
    <w:rsid w:val="00EB43E9"/>
    <w:rsid w:val="00ED330D"/>
    <w:rsid w:val="00ED422A"/>
    <w:rsid w:val="00ED5070"/>
    <w:rsid w:val="00ED5302"/>
    <w:rsid w:val="00ED6623"/>
    <w:rsid w:val="00EE7578"/>
    <w:rsid w:val="00EF07EF"/>
    <w:rsid w:val="00EF387E"/>
    <w:rsid w:val="00EF3EBF"/>
    <w:rsid w:val="00EF5084"/>
    <w:rsid w:val="00F0219B"/>
    <w:rsid w:val="00F173FB"/>
    <w:rsid w:val="00F27D6C"/>
    <w:rsid w:val="00F36B75"/>
    <w:rsid w:val="00F41656"/>
    <w:rsid w:val="00F615DE"/>
    <w:rsid w:val="00F62194"/>
    <w:rsid w:val="00F67E6A"/>
    <w:rsid w:val="00F71C19"/>
    <w:rsid w:val="00F71D4F"/>
    <w:rsid w:val="00F72158"/>
    <w:rsid w:val="00F730B8"/>
    <w:rsid w:val="00F860FF"/>
    <w:rsid w:val="00F96FC3"/>
    <w:rsid w:val="00F97F7C"/>
    <w:rsid w:val="00FA07D7"/>
    <w:rsid w:val="00FA0DE8"/>
    <w:rsid w:val="00FA307F"/>
    <w:rsid w:val="00FD1D74"/>
    <w:rsid w:val="00FD1E52"/>
    <w:rsid w:val="00FD2CB1"/>
    <w:rsid w:val="00FD3428"/>
    <w:rsid w:val="00FD4809"/>
    <w:rsid w:val="00FE3440"/>
    <w:rsid w:val="00FE62DD"/>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D96610"/>
  <w15:docId w15:val="{D1DD58A0-D3C6-C449-B055-F709253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EDE"/>
  </w:style>
  <w:style w:type="paragraph" w:styleId="Heading1">
    <w:name w:val="heading 1"/>
    <w:basedOn w:val="Normal"/>
    <w:next w:val="Normal"/>
    <w:link w:val="Heading1Char"/>
    <w:uiPriority w:val="9"/>
    <w:qFormat/>
    <w:rsid w:val="009045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E4FFC"/>
    <w:pPr>
      <w:keepNext/>
      <w:autoSpaceDE w:val="0"/>
      <w:autoSpaceDN w:val="0"/>
      <w:adjustRightInd w:val="0"/>
      <w:spacing w:after="0" w:line="240" w:lineRule="auto"/>
      <w:outlineLvl w:val="1"/>
    </w:pPr>
    <w:rPr>
      <w:rFonts w:ascii="Arial" w:eastAsia="Times New Roman" w:hAnsi="Arial" w:cs="Arial"/>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7BC"/>
  </w:style>
  <w:style w:type="paragraph" w:styleId="Footer">
    <w:name w:val="footer"/>
    <w:basedOn w:val="Normal"/>
    <w:link w:val="FooterChar"/>
    <w:uiPriority w:val="99"/>
    <w:unhideWhenUsed/>
    <w:rsid w:val="00A50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7BC"/>
  </w:style>
  <w:style w:type="paragraph" w:styleId="BalloonText">
    <w:name w:val="Balloon Text"/>
    <w:basedOn w:val="Normal"/>
    <w:link w:val="BalloonTextChar"/>
    <w:uiPriority w:val="99"/>
    <w:semiHidden/>
    <w:unhideWhenUsed/>
    <w:rsid w:val="00A5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7BC"/>
    <w:rPr>
      <w:rFonts w:ascii="Tahoma" w:hAnsi="Tahoma" w:cs="Tahoma"/>
      <w:sz w:val="16"/>
      <w:szCs w:val="16"/>
    </w:rPr>
  </w:style>
  <w:style w:type="table" w:styleId="TableGrid">
    <w:name w:val="Table Grid"/>
    <w:basedOn w:val="TableNormal"/>
    <w:uiPriority w:val="59"/>
    <w:rsid w:val="00A50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507BC"/>
    <w:pPr>
      <w:ind w:left="720"/>
      <w:contextualSpacing/>
    </w:pPr>
  </w:style>
  <w:style w:type="paragraph" w:customStyle="1" w:styleId="Default">
    <w:name w:val="Default"/>
    <w:rsid w:val="00FA307F"/>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2E4FFC"/>
    <w:rPr>
      <w:rFonts w:ascii="Arial" w:eastAsia="Times New Roman" w:hAnsi="Arial" w:cs="Arial"/>
      <w:b/>
      <w:bCs/>
      <w:color w:val="000000"/>
      <w:sz w:val="24"/>
      <w:szCs w:val="24"/>
      <w:lang w:val="en-US"/>
    </w:rPr>
  </w:style>
  <w:style w:type="paragraph" w:styleId="BodyText">
    <w:name w:val="Body Text"/>
    <w:basedOn w:val="Normal"/>
    <w:link w:val="BodyTextChar"/>
    <w:rsid w:val="002E4FFC"/>
    <w:pPr>
      <w:overflowPunct w:val="0"/>
      <w:autoSpaceDE w:val="0"/>
      <w:autoSpaceDN w:val="0"/>
      <w:adjustRightInd w:val="0"/>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E4FFC"/>
    <w:rPr>
      <w:rFonts w:ascii="Arial" w:eastAsia="Times New Roman" w:hAnsi="Arial" w:cs="Times New Roman"/>
      <w:szCs w:val="20"/>
    </w:rPr>
  </w:style>
  <w:style w:type="character" w:customStyle="1" w:styleId="s11">
    <w:name w:val="s11"/>
    <w:basedOn w:val="DefaultParagraphFont"/>
    <w:rsid w:val="00E459EE"/>
  </w:style>
  <w:style w:type="character" w:customStyle="1" w:styleId="apple-converted-space">
    <w:name w:val="apple-converted-space"/>
    <w:basedOn w:val="DefaultParagraphFont"/>
    <w:rsid w:val="00E459EE"/>
  </w:style>
  <w:style w:type="character" w:customStyle="1" w:styleId="s14">
    <w:name w:val="s14"/>
    <w:basedOn w:val="DefaultParagraphFont"/>
    <w:rsid w:val="00A64D7C"/>
  </w:style>
  <w:style w:type="character" w:customStyle="1" w:styleId="s16">
    <w:name w:val="s16"/>
    <w:basedOn w:val="DefaultParagraphFont"/>
    <w:rsid w:val="00A36127"/>
  </w:style>
  <w:style w:type="character" w:customStyle="1" w:styleId="s17">
    <w:name w:val="s17"/>
    <w:basedOn w:val="DefaultParagraphFont"/>
    <w:rsid w:val="00A36127"/>
  </w:style>
  <w:style w:type="character" w:customStyle="1" w:styleId="s18">
    <w:name w:val="s18"/>
    <w:basedOn w:val="DefaultParagraphFont"/>
    <w:rsid w:val="00A36127"/>
  </w:style>
  <w:style w:type="character" w:customStyle="1" w:styleId="Heading1Char">
    <w:name w:val="Heading 1 Char"/>
    <w:basedOn w:val="DefaultParagraphFont"/>
    <w:link w:val="Heading1"/>
    <w:uiPriority w:val="9"/>
    <w:rsid w:val="0090457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D5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fulList-Accent11">
    <w:name w:val="Colorful List - Accent 11"/>
    <w:basedOn w:val="Normal"/>
    <w:autoRedefine/>
    <w:uiPriority w:val="34"/>
    <w:qFormat/>
    <w:rsid w:val="00E1367B"/>
    <w:pPr>
      <w:numPr>
        <w:numId w:val="7"/>
      </w:numPr>
      <w:spacing w:before="120" w:after="120" w:line="240" w:lineRule="auto"/>
    </w:pPr>
    <w:rPr>
      <w:rFonts w:ascii="Arial" w:eastAsia="Times New Roman" w:hAnsi="Arial" w:cs="Times New Roman"/>
      <w:sz w:val="20"/>
      <w:szCs w:val="20"/>
    </w:rPr>
  </w:style>
  <w:style w:type="paragraph" w:customStyle="1" w:styleId="Text">
    <w:name w:val="Text"/>
    <w:basedOn w:val="BodyText"/>
    <w:link w:val="TextChar"/>
    <w:qFormat/>
    <w:rsid w:val="00E1367B"/>
    <w:pPr>
      <w:overflowPunct/>
      <w:autoSpaceDE/>
      <w:autoSpaceDN/>
      <w:adjustRightInd/>
      <w:spacing w:after="120"/>
    </w:pPr>
    <w:rPr>
      <w:rFonts w:eastAsia="MS Mincho" w:cs="Arial"/>
      <w:sz w:val="20"/>
      <w:lang w:val="en-US"/>
    </w:rPr>
  </w:style>
  <w:style w:type="character" w:customStyle="1" w:styleId="TextChar">
    <w:name w:val="Text Char"/>
    <w:link w:val="Text"/>
    <w:rsid w:val="00E1367B"/>
    <w:rPr>
      <w:rFonts w:ascii="Arial" w:eastAsia="MS Mincho" w:hAnsi="Arial" w:cs="Arial"/>
      <w:sz w:val="20"/>
      <w:szCs w:val="20"/>
      <w:lang w:val="en-US"/>
    </w:rPr>
  </w:style>
  <w:style w:type="paragraph" w:customStyle="1" w:styleId="TableHeading">
    <w:name w:val="TableHeading"/>
    <w:basedOn w:val="Text"/>
    <w:link w:val="TableHeadingChar"/>
    <w:qFormat/>
    <w:rsid w:val="00E1367B"/>
    <w:pPr>
      <w:jc w:val="center"/>
    </w:pPr>
    <w:rPr>
      <w:b/>
      <w:color w:val="FFFFFF"/>
    </w:rPr>
  </w:style>
  <w:style w:type="character" w:customStyle="1" w:styleId="TableHeadingChar">
    <w:name w:val="TableHeading Char"/>
    <w:link w:val="TableHeading"/>
    <w:rsid w:val="00E1367B"/>
    <w:rPr>
      <w:rFonts w:ascii="Arial" w:eastAsia="MS Mincho" w:hAnsi="Arial" w:cs="Arial"/>
      <w:b/>
      <w:color w:val="FFFFFF"/>
      <w:sz w:val="20"/>
      <w:szCs w:val="20"/>
      <w:lang w:val="en-US"/>
    </w:rPr>
  </w:style>
  <w:style w:type="paragraph" w:customStyle="1" w:styleId="Sub-heading">
    <w:name w:val="Sub-heading"/>
    <w:basedOn w:val="BodyText"/>
    <w:link w:val="Sub-headingChar"/>
    <w:qFormat/>
    <w:rsid w:val="00E1367B"/>
    <w:pPr>
      <w:overflowPunct/>
      <w:autoSpaceDE/>
      <w:autoSpaceDN/>
      <w:adjustRightInd/>
      <w:spacing w:after="120"/>
    </w:pPr>
    <w:rPr>
      <w:rFonts w:eastAsia="MS Mincho" w:cs="Arial"/>
      <w:b/>
      <w:sz w:val="20"/>
      <w:lang w:val="en-US"/>
    </w:rPr>
  </w:style>
  <w:style w:type="character" w:customStyle="1" w:styleId="Sub-headingChar">
    <w:name w:val="Sub-heading Char"/>
    <w:link w:val="Sub-heading"/>
    <w:rsid w:val="00E1367B"/>
    <w:rPr>
      <w:rFonts w:ascii="Arial" w:eastAsia="MS Mincho" w:hAnsi="Arial" w:cs="Arial"/>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3201">
      <w:bodyDiv w:val="1"/>
      <w:marLeft w:val="0"/>
      <w:marRight w:val="0"/>
      <w:marTop w:val="0"/>
      <w:marBottom w:val="0"/>
      <w:divBdr>
        <w:top w:val="none" w:sz="0" w:space="0" w:color="auto"/>
        <w:left w:val="none" w:sz="0" w:space="0" w:color="auto"/>
        <w:bottom w:val="none" w:sz="0" w:space="0" w:color="auto"/>
        <w:right w:val="none" w:sz="0" w:space="0" w:color="auto"/>
      </w:divBdr>
    </w:div>
    <w:div w:id="771315065">
      <w:bodyDiv w:val="1"/>
      <w:marLeft w:val="0"/>
      <w:marRight w:val="0"/>
      <w:marTop w:val="0"/>
      <w:marBottom w:val="0"/>
      <w:divBdr>
        <w:top w:val="none" w:sz="0" w:space="0" w:color="auto"/>
        <w:left w:val="none" w:sz="0" w:space="0" w:color="auto"/>
        <w:bottom w:val="none" w:sz="0" w:space="0" w:color="auto"/>
        <w:right w:val="none" w:sz="0" w:space="0" w:color="auto"/>
      </w:divBdr>
    </w:div>
    <w:div w:id="829175881">
      <w:bodyDiv w:val="1"/>
      <w:marLeft w:val="0"/>
      <w:marRight w:val="0"/>
      <w:marTop w:val="0"/>
      <w:marBottom w:val="0"/>
      <w:divBdr>
        <w:top w:val="none" w:sz="0" w:space="0" w:color="auto"/>
        <w:left w:val="none" w:sz="0" w:space="0" w:color="auto"/>
        <w:bottom w:val="none" w:sz="0" w:space="0" w:color="auto"/>
        <w:right w:val="none" w:sz="0" w:space="0" w:color="auto"/>
      </w:divBdr>
      <w:divsChild>
        <w:div w:id="2104257117">
          <w:marLeft w:val="270"/>
          <w:marRight w:val="0"/>
          <w:marTop w:val="0"/>
          <w:marBottom w:val="0"/>
          <w:divBdr>
            <w:top w:val="none" w:sz="0" w:space="0" w:color="auto"/>
            <w:left w:val="none" w:sz="0" w:space="0" w:color="auto"/>
            <w:bottom w:val="none" w:sz="0" w:space="0" w:color="auto"/>
            <w:right w:val="none" w:sz="0" w:space="0" w:color="auto"/>
          </w:divBdr>
        </w:div>
        <w:div w:id="475100250">
          <w:marLeft w:val="270"/>
          <w:marRight w:val="0"/>
          <w:marTop w:val="0"/>
          <w:marBottom w:val="0"/>
          <w:divBdr>
            <w:top w:val="none" w:sz="0" w:space="0" w:color="auto"/>
            <w:left w:val="none" w:sz="0" w:space="0" w:color="auto"/>
            <w:bottom w:val="none" w:sz="0" w:space="0" w:color="auto"/>
            <w:right w:val="none" w:sz="0" w:space="0" w:color="auto"/>
          </w:divBdr>
        </w:div>
        <w:div w:id="1033962661">
          <w:marLeft w:val="270"/>
          <w:marRight w:val="0"/>
          <w:marTop w:val="0"/>
          <w:marBottom w:val="0"/>
          <w:divBdr>
            <w:top w:val="none" w:sz="0" w:space="0" w:color="auto"/>
            <w:left w:val="none" w:sz="0" w:space="0" w:color="auto"/>
            <w:bottom w:val="none" w:sz="0" w:space="0" w:color="auto"/>
            <w:right w:val="none" w:sz="0" w:space="0" w:color="auto"/>
          </w:divBdr>
        </w:div>
        <w:div w:id="1217470788">
          <w:marLeft w:val="270"/>
          <w:marRight w:val="0"/>
          <w:marTop w:val="0"/>
          <w:marBottom w:val="0"/>
          <w:divBdr>
            <w:top w:val="none" w:sz="0" w:space="0" w:color="auto"/>
            <w:left w:val="none" w:sz="0" w:space="0" w:color="auto"/>
            <w:bottom w:val="none" w:sz="0" w:space="0" w:color="auto"/>
            <w:right w:val="none" w:sz="0" w:space="0" w:color="auto"/>
          </w:divBdr>
        </w:div>
        <w:div w:id="1234974994">
          <w:marLeft w:val="270"/>
          <w:marRight w:val="0"/>
          <w:marTop w:val="0"/>
          <w:marBottom w:val="0"/>
          <w:divBdr>
            <w:top w:val="none" w:sz="0" w:space="0" w:color="auto"/>
            <w:left w:val="none" w:sz="0" w:space="0" w:color="auto"/>
            <w:bottom w:val="none" w:sz="0" w:space="0" w:color="auto"/>
            <w:right w:val="none" w:sz="0" w:space="0" w:color="auto"/>
          </w:divBdr>
        </w:div>
        <w:div w:id="2004118830">
          <w:marLeft w:val="270"/>
          <w:marRight w:val="0"/>
          <w:marTop w:val="0"/>
          <w:marBottom w:val="0"/>
          <w:divBdr>
            <w:top w:val="none" w:sz="0" w:space="0" w:color="auto"/>
            <w:left w:val="none" w:sz="0" w:space="0" w:color="auto"/>
            <w:bottom w:val="none" w:sz="0" w:space="0" w:color="auto"/>
            <w:right w:val="none" w:sz="0" w:space="0" w:color="auto"/>
          </w:divBdr>
        </w:div>
        <w:div w:id="683442172">
          <w:marLeft w:val="270"/>
          <w:marRight w:val="0"/>
          <w:marTop w:val="0"/>
          <w:marBottom w:val="0"/>
          <w:divBdr>
            <w:top w:val="none" w:sz="0" w:space="0" w:color="auto"/>
            <w:left w:val="none" w:sz="0" w:space="0" w:color="auto"/>
            <w:bottom w:val="none" w:sz="0" w:space="0" w:color="auto"/>
            <w:right w:val="none" w:sz="0" w:space="0" w:color="auto"/>
          </w:divBdr>
        </w:div>
        <w:div w:id="561015995">
          <w:marLeft w:val="270"/>
          <w:marRight w:val="0"/>
          <w:marTop w:val="0"/>
          <w:marBottom w:val="0"/>
          <w:divBdr>
            <w:top w:val="none" w:sz="0" w:space="0" w:color="auto"/>
            <w:left w:val="none" w:sz="0" w:space="0" w:color="auto"/>
            <w:bottom w:val="none" w:sz="0" w:space="0" w:color="auto"/>
            <w:right w:val="none" w:sz="0" w:space="0" w:color="auto"/>
          </w:divBdr>
        </w:div>
        <w:div w:id="1953172265">
          <w:marLeft w:val="270"/>
          <w:marRight w:val="0"/>
          <w:marTop w:val="0"/>
          <w:marBottom w:val="0"/>
          <w:divBdr>
            <w:top w:val="none" w:sz="0" w:space="0" w:color="auto"/>
            <w:left w:val="none" w:sz="0" w:space="0" w:color="auto"/>
            <w:bottom w:val="none" w:sz="0" w:space="0" w:color="auto"/>
            <w:right w:val="none" w:sz="0" w:space="0" w:color="auto"/>
          </w:divBdr>
        </w:div>
        <w:div w:id="1035077681">
          <w:marLeft w:val="270"/>
          <w:marRight w:val="0"/>
          <w:marTop w:val="0"/>
          <w:marBottom w:val="0"/>
          <w:divBdr>
            <w:top w:val="none" w:sz="0" w:space="0" w:color="auto"/>
            <w:left w:val="none" w:sz="0" w:space="0" w:color="auto"/>
            <w:bottom w:val="none" w:sz="0" w:space="0" w:color="auto"/>
            <w:right w:val="none" w:sz="0" w:space="0" w:color="auto"/>
          </w:divBdr>
        </w:div>
        <w:div w:id="1443841884">
          <w:marLeft w:val="270"/>
          <w:marRight w:val="0"/>
          <w:marTop w:val="0"/>
          <w:marBottom w:val="0"/>
          <w:divBdr>
            <w:top w:val="none" w:sz="0" w:space="0" w:color="auto"/>
            <w:left w:val="none" w:sz="0" w:space="0" w:color="auto"/>
            <w:bottom w:val="none" w:sz="0" w:space="0" w:color="auto"/>
            <w:right w:val="none" w:sz="0" w:space="0" w:color="auto"/>
          </w:divBdr>
        </w:div>
      </w:divsChild>
    </w:div>
    <w:div w:id="1236429719">
      <w:bodyDiv w:val="1"/>
      <w:marLeft w:val="0"/>
      <w:marRight w:val="0"/>
      <w:marTop w:val="0"/>
      <w:marBottom w:val="0"/>
      <w:divBdr>
        <w:top w:val="none" w:sz="0" w:space="0" w:color="auto"/>
        <w:left w:val="none" w:sz="0" w:space="0" w:color="auto"/>
        <w:bottom w:val="none" w:sz="0" w:space="0" w:color="auto"/>
        <w:right w:val="none" w:sz="0" w:space="0" w:color="auto"/>
      </w:divBdr>
      <w:divsChild>
        <w:div w:id="1735467424">
          <w:marLeft w:val="270"/>
          <w:marRight w:val="0"/>
          <w:marTop w:val="0"/>
          <w:marBottom w:val="0"/>
          <w:divBdr>
            <w:top w:val="none" w:sz="0" w:space="0" w:color="auto"/>
            <w:left w:val="none" w:sz="0" w:space="0" w:color="auto"/>
            <w:bottom w:val="none" w:sz="0" w:space="0" w:color="auto"/>
            <w:right w:val="none" w:sz="0" w:space="0" w:color="auto"/>
          </w:divBdr>
        </w:div>
        <w:div w:id="245381549">
          <w:marLeft w:val="270"/>
          <w:marRight w:val="0"/>
          <w:marTop w:val="0"/>
          <w:marBottom w:val="0"/>
          <w:divBdr>
            <w:top w:val="none" w:sz="0" w:space="0" w:color="auto"/>
            <w:left w:val="none" w:sz="0" w:space="0" w:color="auto"/>
            <w:bottom w:val="none" w:sz="0" w:space="0" w:color="auto"/>
            <w:right w:val="none" w:sz="0" w:space="0" w:color="auto"/>
          </w:divBdr>
        </w:div>
        <w:div w:id="1031493343">
          <w:marLeft w:val="270"/>
          <w:marRight w:val="0"/>
          <w:marTop w:val="0"/>
          <w:marBottom w:val="0"/>
          <w:divBdr>
            <w:top w:val="none" w:sz="0" w:space="0" w:color="auto"/>
            <w:left w:val="none" w:sz="0" w:space="0" w:color="auto"/>
            <w:bottom w:val="none" w:sz="0" w:space="0" w:color="auto"/>
            <w:right w:val="none" w:sz="0" w:space="0" w:color="auto"/>
          </w:divBdr>
        </w:div>
        <w:div w:id="941571436">
          <w:marLeft w:val="270"/>
          <w:marRight w:val="0"/>
          <w:marTop w:val="0"/>
          <w:marBottom w:val="0"/>
          <w:divBdr>
            <w:top w:val="none" w:sz="0" w:space="0" w:color="auto"/>
            <w:left w:val="none" w:sz="0" w:space="0" w:color="auto"/>
            <w:bottom w:val="none" w:sz="0" w:space="0" w:color="auto"/>
            <w:right w:val="none" w:sz="0" w:space="0" w:color="auto"/>
          </w:divBdr>
        </w:div>
        <w:div w:id="1892885487">
          <w:marLeft w:val="270"/>
          <w:marRight w:val="0"/>
          <w:marTop w:val="0"/>
          <w:marBottom w:val="0"/>
          <w:divBdr>
            <w:top w:val="none" w:sz="0" w:space="0" w:color="auto"/>
            <w:left w:val="none" w:sz="0" w:space="0" w:color="auto"/>
            <w:bottom w:val="none" w:sz="0" w:space="0" w:color="auto"/>
            <w:right w:val="none" w:sz="0" w:space="0" w:color="auto"/>
          </w:divBdr>
        </w:div>
        <w:div w:id="421033097">
          <w:marLeft w:val="270"/>
          <w:marRight w:val="0"/>
          <w:marTop w:val="0"/>
          <w:marBottom w:val="0"/>
          <w:divBdr>
            <w:top w:val="none" w:sz="0" w:space="0" w:color="auto"/>
            <w:left w:val="none" w:sz="0" w:space="0" w:color="auto"/>
            <w:bottom w:val="none" w:sz="0" w:space="0" w:color="auto"/>
            <w:right w:val="none" w:sz="0" w:space="0" w:color="auto"/>
          </w:divBdr>
        </w:div>
        <w:div w:id="1533109164">
          <w:marLeft w:val="270"/>
          <w:marRight w:val="0"/>
          <w:marTop w:val="0"/>
          <w:marBottom w:val="0"/>
          <w:divBdr>
            <w:top w:val="none" w:sz="0" w:space="0" w:color="auto"/>
            <w:left w:val="none" w:sz="0" w:space="0" w:color="auto"/>
            <w:bottom w:val="none" w:sz="0" w:space="0" w:color="auto"/>
            <w:right w:val="none" w:sz="0" w:space="0" w:color="auto"/>
          </w:divBdr>
        </w:div>
        <w:div w:id="1661036281">
          <w:marLeft w:val="270"/>
          <w:marRight w:val="0"/>
          <w:marTop w:val="0"/>
          <w:marBottom w:val="0"/>
          <w:divBdr>
            <w:top w:val="none" w:sz="0" w:space="0" w:color="auto"/>
            <w:left w:val="none" w:sz="0" w:space="0" w:color="auto"/>
            <w:bottom w:val="none" w:sz="0" w:space="0" w:color="auto"/>
            <w:right w:val="none" w:sz="0" w:space="0" w:color="auto"/>
          </w:divBdr>
        </w:div>
        <w:div w:id="358118540">
          <w:marLeft w:val="270"/>
          <w:marRight w:val="0"/>
          <w:marTop w:val="0"/>
          <w:marBottom w:val="0"/>
          <w:divBdr>
            <w:top w:val="none" w:sz="0" w:space="0" w:color="auto"/>
            <w:left w:val="none" w:sz="0" w:space="0" w:color="auto"/>
            <w:bottom w:val="none" w:sz="0" w:space="0" w:color="auto"/>
            <w:right w:val="none" w:sz="0" w:space="0" w:color="auto"/>
          </w:divBdr>
        </w:div>
      </w:divsChild>
    </w:div>
    <w:div w:id="1923174420">
      <w:bodyDiv w:val="1"/>
      <w:marLeft w:val="0"/>
      <w:marRight w:val="0"/>
      <w:marTop w:val="0"/>
      <w:marBottom w:val="0"/>
      <w:divBdr>
        <w:top w:val="none" w:sz="0" w:space="0" w:color="auto"/>
        <w:left w:val="none" w:sz="0" w:space="0" w:color="auto"/>
        <w:bottom w:val="none" w:sz="0" w:space="0" w:color="auto"/>
        <w:right w:val="none" w:sz="0" w:space="0" w:color="auto"/>
      </w:divBdr>
      <w:divsChild>
        <w:div w:id="742292222">
          <w:marLeft w:val="270"/>
          <w:marRight w:val="0"/>
          <w:marTop w:val="0"/>
          <w:marBottom w:val="0"/>
          <w:divBdr>
            <w:top w:val="none" w:sz="0" w:space="0" w:color="auto"/>
            <w:left w:val="none" w:sz="0" w:space="0" w:color="auto"/>
            <w:bottom w:val="none" w:sz="0" w:space="0" w:color="auto"/>
            <w:right w:val="none" w:sz="0" w:space="0" w:color="auto"/>
          </w:divBdr>
        </w:div>
        <w:div w:id="531765677">
          <w:marLeft w:val="270"/>
          <w:marRight w:val="0"/>
          <w:marTop w:val="0"/>
          <w:marBottom w:val="0"/>
          <w:divBdr>
            <w:top w:val="none" w:sz="0" w:space="0" w:color="auto"/>
            <w:left w:val="none" w:sz="0" w:space="0" w:color="auto"/>
            <w:bottom w:val="none" w:sz="0" w:space="0" w:color="auto"/>
            <w:right w:val="none" w:sz="0" w:space="0" w:color="auto"/>
          </w:divBdr>
        </w:div>
        <w:div w:id="103421731">
          <w:marLeft w:val="270"/>
          <w:marRight w:val="0"/>
          <w:marTop w:val="0"/>
          <w:marBottom w:val="0"/>
          <w:divBdr>
            <w:top w:val="none" w:sz="0" w:space="0" w:color="auto"/>
            <w:left w:val="none" w:sz="0" w:space="0" w:color="auto"/>
            <w:bottom w:val="none" w:sz="0" w:space="0" w:color="auto"/>
            <w:right w:val="none" w:sz="0" w:space="0" w:color="auto"/>
          </w:divBdr>
        </w:div>
        <w:div w:id="501315942">
          <w:marLeft w:val="270"/>
          <w:marRight w:val="0"/>
          <w:marTop w:val="0"/>
          <w:marBottom w:val="0"/>
          <w:divBdr>
            <w:top w:val="none" w:sz="0" w:space="0" w:color="auto"/>
            <w:left w:val="none" w:sz="0" w:space="0" w:color="auto"/>
            <w:bottom w:val="none" w:sz="0" w:space="0" w:color="auto"/>
            <w:right w:val="none" w:sz="0" w:space="0" w:color="auto"/>
          </w:divBdr>
        </w:div>
        <w:div w:id="1663661294">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E7F0D797388142B69C40C16E04CE48" ma:contentTypeVersion="12" ma:contentTypeDescription="Create a new document." ma:contentTypeScope="" ma:versionID="e403bac15f2f55cfb0cb0e7fc5858487">
  <xsd:schema xmlns:xsd="http://www.w3.org/2001/XMLSchema" xmlns:xs="http://www.w3.org/2001/XMLSchema" xmlns:p="http://schemas.microsoft.com/office/2006/metadata/properties" xmlns:ns3="a59cd980-3ab1-4bde-a2d9-730886d06f1b" xmlns:ns4="0cf7087b-c4b3-4a98-bd95-1afff7df6096" targetNamespace="http://schemas.microsoft.com/office/2006/metadata/properties" ma:root="true" ma:fieldsID="bb57b62092237691cb9b82b1cbddfd1d" ns3:_="" ns4:_="">
    <xsd:import namespace="a59cd980-3ab1-4bde-a2d9-730886d06f1b"/>
    <xsd:import namespace="0cf7087b-c4b3-4a98-bd95-1afff7df609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cd980-3ab1-4bde-a2d9-730886d06f1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f7087b-c4b3-4a98-bd95-1afff7df60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117B-45BE-4EE0-A429-2EAFE454DFF1}">
  <ds:schemaRefs>
    <ds:schemaRef ds:uri="http://schemas.microsoft.com/office/2006/metadata/properties"/>
    <ds:schemaRef ds:uri="http://purl.org/dc/dcmitype/"/>
    <ds:schemaRef ds:uri="http://purl.org/dc/elements/1.1/"/>
    <ds:schemaRef ds:uri="http://schemas.microsoft.com/office/2006/documentManagement/types"/>
    <ds:schemaRef ds:uri="a59cd980-3ab1-4bde-a2d9-730886d06f1b"/>
    <ds:schemaRef ds:uri="0cf7087b-c4b3-4a98-bd95-1afff7df6096"/>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162D944-4C89-4044-894D-4715A0514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cd980-3ab1-4bde-a2d9-730886d06f1b"/>
    <ds:schemaRef ds:uri="0cf7087b-c4b3-4a98-bd95-1afff7df6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1F344-5E7F-47E1-9E98-7EFE65931397}">
  <ds:schemaRefs>
    <ds:schemaRef ds:uri="http://schemas.microsoft.com/sharepoint/v3/contenttype/forms"/>
  </ds:schemaRefs>
</ds:datastoreItem>
</file>

<file path=customXml/itemProps4.xml><?xml version="1.0" encoding="utf-8"?>
<ds:datastoreItem xmlns:ds="http://schemas.openxmlformats.org/officeDocument/2006/customXml" ds:itemID="{389A15F2-36F9-4663-A49E-598CC076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rtimmis</dc:creator>
  <cp:lastModifiedBy>GJENNINGS@hsl.local</cp:lastModifiedBy>
  <cp:revision>3</cp:revision>
  <cp:lastPrinted>2015-09-24T11:06:00Z</cp:lastPrinted>
  <dcterms:created xsi:type="dcterms:W3CDTF">2023-06-05T12:09:00Z</dcterms:created>
  <dcterms:modified xsi:type="dcterms:W3CDTF">2023-06-05T12:57:00Z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0x01010043E7F0D797388142B69C40C16E04CE48</vt:lpwstr>
  </property>
</Properties>
</file>