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6C" w:rsidRPr="0018425D" w:rsidRDefault="00A6086C" w:rsidP="00A6086C">
      <w:pPr>
        <w:pStyle w:val="Heading1"/>
        <w:tabs>
          <w:tab w:val="left" w:pos="0"/>
        </w:tabs>
        <w:jc w:val="left"/>
        <w:rPr>
          <w:rFonts w:ascii="Calibri" w:hAnsi="Calibri" w:cs="Calibri"/>
          <w:i w:val="0"/>
          <w:sz w:val="32"/>
          <w:szCs w:val="32"/>
        </w:rPr>
      </w:pPr>
      <w:bookmarkStart w:id="0" w:name="_GoBack"/>
      <w:bookmarkEnd w:id="0"/>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7F5D0F86" wp14:editId="30299392">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jc w:val="center"/>
        <w:rPr>
          <w:rFonts w:ascii="Calibri" w:hAnsi="Calibri" w:cs="Calibri"/>
          <w:b/>
          <w:sz w:val="44"/>
          <w:szCs w:val="44"/>
        </w:rPr>
      </w:pPr>
    </w:p>
    <w:p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rsidR="00A6086C" w:rsidRPr="0018425D" w:rsidRDefault="00A6086C" w:rsidP="00A6086C">
      <w:pPr>
        <w:pStyle w:val="Heading1"/>
        <w:tabs>
          <w:tab w:val="left" w:pos="0"/>
        </w:tabs>
        <w:jc w:val="left"/>
        <w:rPr>
          <w:rFonts w:ascii="Calibri" w:hAnsi="Calibri" w:cs="Calibri"/>
          <w:i w:val="0"/>
          <w:sz w:val="32"/>
          <w:szCs w:val="32"/>
        </w:rPr>
      </w:pPr>
    </w:p>
    <w:p w:rsidR="00A6086C"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B54BC3">
        <w:rPr>
          <w:rFonts w:ascii="Calibri" w:hAnsi="Calibri" w:cs="Calibri"/>
          <w:b/>
          <w:sz w:val="40"/>
          <w:szCs w:val="40"/>
        </w:rPr>
        <w:t>SENCO</w:t>
      </w:r>
    </w:p>
    <w:p w:rsidR="00A6086C" w:rsidRPr="0018425D" w:rsidRDefault="00A6086C" w:rsidP="00A6086C">
      <w:pPr>
        <w:jc w:val="center"/>
        <w:rPr>
          <w:rFonts w:ascii="Calibri" w:hAnsi="Calibri" w:cs="Calibri"/>
          <w:i/>
          <w:color w:val="000000" w:themeColor="text1"/>
          <w:sz w:val="32"/>
          <w:szCs w:val="32"/>
        </w:rPr>
      </w:pPr>
      <w:r w:rsidRPr="0018425D">
        <w:rPr>
          <w:rFonts w:ascii="Calibri" w:hAnsi="Calibri" w:cs="Calibri"/>
          <w:b/>
          <w:sz w:val="32"/>
          <w:szCs w:val="32"/>
        </w:rPr>
        <w:t xml:space="preserve">Scale: </w:t>
      </w:r>
      <w:r w:rsidR="00B54BC3" w:rsidRPr="00A6086C">
        <w:rPr>
          <w:rFonts w:ascii="Arial" w:hAnsi="Arial" w:cs="Arial"/>
          <w:sz w:val="32"/>
          <w:szCs w:val="32"/>
        </w:rPr>
        <w:t xml:space="preserve">MPS/UPS </w:t>
      </w:r>
      <w:r w:rsidR="00B54BC3">
        <w:rPr>
          <w:rFonts w:ascii="Arial" w:hAnsi="Arial" w:cs="Arial"/>
          <w:i/>
          <w:color w:val="000000" w:themeColor="text1"/>
          <w:sz w:val="32"/>
          <w:szCs w:val="32"/>
        </w:rPr>
        <w:t xml:space="preserve">+ </w:t>
      </w:r>
      <w:r w:rsidR="00B54BC3" w:rsidRPr="000151DB">
        <w:rPr>
          <w:rFonts w:ascii="Arial" w:hAnsi="Arial" w:cs="Arial"/>
          <w:color w:val="000000" w:themeColor="text1"/>
          <w:sz w:val="32"/>
          <w:szCs w:val="32"/>
        </w:rPr>
        <w:t>TLR 1b</w:t>
      </w:r>
    </w:p>
    <w:p w:rsidR="00A6086C" w:rsidRPr="0018425D" w:rsidRDefault="00A6086C" w:rsidP="00A6086C">
      <w:pPr>
        <w:rPr>
          <w:rFonts w:ascii="Calibri" w:hAnsi="Calibri" w:cs="Calibri"/>
          <w:b/>
          <w:sz w:val="28"/>
          <w:szCs w:val="28"/>
        </w:rPr>
      </w:pPr>
    </w:p>
    <w:p w:rsidR="00620649" w:rsidRPr="0018425D" w:rsidRDefault="00620649" w:rsidP="00A6086C">
      <w:pPr>
        <w:rPr>
          <w:rFonts w:ascii="Calibri" w:hAnsi="Calibri" w:cs="Calibri"/>
          <w:b/>
          <w:sz w:val="32"/>
          <w:szCs w:val="32"/>
        </w:rPr>
      </w:pPr>
    </w:p>
    <w:p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 xml:space="preserve">A Letter from the </w:t>
      </w:r>
      <w:proofErr w:type="spellStart"/>
      <w:r w:rsidRPr="0018425D">
        <w:rPr>
          <w:rFonts w:ascii="Calibri" w:hAnsi="Calibri" w:cs="Calibri"/>
          <w:i/>
          <w:sz w:val="32"/>
          <w:szCs w:val="32"/>
        </w:rPr>
        <w:t>Headteacher</w:t>
      </w:r>
      <w:proofErr w:type="spellEnd"/>
    </w:p>
    <w:p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lastRenderedPageBreak/>
        <w:t>Section 3:</w:t>
      </w:r>
      <w:r w:rsidRPr="0018425D">
        <w:rPr>
          <w:rFonts w:ascii="Calibri" w:eastAsia="Times New Roman" w:hAnsi="Calibri" w:cs="Calibri"/>
          <w:b/>
          <w:sz w:val="32"/>
          <w:szCs w:val="32"/>
          <w:lang w:eastAsia="en-GB"/>
        </w:rPr>
        <w:t xml:space="preserve"> Job Description</w:t>
      </w:r>
    </w:p>
    <w:p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rsidR="00620649" w:rsidRPr="0018425D" w:rsidRDefault="00620649" w:rsidP="00A6086C">
      <w:pPr>
        <w:pStyle w:val="Heading1"/>
        <w:tabs>
          <w:tab w:val="left" w:pos="0"/>
        </w:tabs>
        <w:jc w:val="left"/>
        <w:rPr>
          <w:rFonts w:ascii="Calibri" w:hAnsi="Calibri" w:cs="Calibri"/>
          <w:i w:val="0"/>
          <w:sz w:val="32"/>
          <w:szCs w:val="32"/>
        </w:rPr>
      </w:pPr>
    </w:p>
    <w:p w:rsidR="00620649" w:rsidRPr="0018425D" w:rsidRDefault="00620649" w:rsidP="00A6086C">
      <w:pPr>
        <w:pStyle w:val="Heading1"/>
        <w:tabs>
          <w:tab w:val="left" w:pos="0"/>
        </w:tabs>
        <w:jc w:val="left"/>
        <w:rPr>
          <w:rFonts w:ascii="Calibri" w:hAnsi="Calibri" w:cs="Calibri"/>
          <w:i w:val="0"/>
          <w:sz w:val="32"/>
          <w:szCs w:val="32"/>
        </w:rPr>
      </w:pPr>
    </w:p>
    <w:p w:rsidR="00620649" w:rsidRPr="0018425D" w:rsidRDefault="00620649" w:rsidP="00A6086C">
      <w:pPr>
        <w:pStyle w:val="Heading1"/>
        <w:tabs>
          <w:tab w:val="left" w:pos="0"/>
        </w:tabs>
        <w:jc w:val="left"/>
        <w:rPr>
          <w:rFonts w:ascii="Calibri" w:hAnsi="Calibri" w:cs="Calibri"/>
          <w:i w:val="0"/>
          <w:sz w:val="32"/>
          <w:szCs w:val="32"/>
        </w:rPr>
      </w:pPr>
    </w:p>
    <w:p w:rsidR="00620649" w:rsidRPr="0018425D" w:rsidRDefault="00620649" w:rsidP="00A6086C">
      <w:pPr>
        <w:pStyle w:val="Heading1"/>
        <w:tabs>
          <w:tab w:val="left" w:pos="0"/>
        </w:tabs>
        <w:jc w:val="left"/>
        <w:rPr>
          <w:rFonts w:ascii="Calibri" w:hAnsi="Calibri" w:cs="Calibri"/>
          <w:i w:val="0"/>
          <w:sz w:val="32"/>
          <w:szCs w:val="32"/>
        </w:rPr>
      </w:pPr>
    </w:p>
    <w:p w:rsidR="00620649" w:rsidRPr="0018425D" w:rsidRDefault="00620649" w:rsidP="00A6086C">
      <w:pPr>
        <w:pStyle w:val="Heading1"/>
        <w:tabs>
          <w:tab w:val="left" w:pos="0"/>
        </w:tabs>
        <w:jc w:val="left"/>
        <w:rPr>
          <w:rFonts w:ascii="Calibri" w:hAnsi="Calibri" w:cs="Calibri"/>
          <w:i w:val="0"/>
          <w:sz w:val="32"/>
          <w:szCs w:val="32"/>
        </w:rPr>
      </w:pPr>
    </w:p>
    <w:p w:rsidR="00620649" w:rsidRPr="0018425D" w:rsidRDefault="00620649" w:rsidP="00A6086C">
      <w:pPr>
        <w:pStyle w:val="Heading1"/>
        <w:tabs>
          <w:tab w:val="left" w:pos="0"/>
        </w:tabs>
        <w:jc w:val="left"/>
        <w:rPr>
          <w:rFonts w:ascii="Calibri" w:hAnsi="Calibri" w:cs="Calibri"/>
          <w:i w:val="0"/>
          <w:sz w:val="32"/>
          <w:szCs w:val="32"/>
        </w:rPr>
      </w:pPr>
    </w:p>
    <w:p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rsidR="0018425D" w:rsidRPr="0018425D" w:rsidRDefault="0018425D" w:rsidP="00A6086C">
      <w:pPr>
        <w:pStyle w:val="Heading1"/>
        <w:tabs>
          <w:tab w:val="left" w:pos="0"/>
        </w:tabs>
        <w:jc w:val="left"/>
        <w:rPr>
          <w:rFonts w:ascii="Calibri" w:hAnsi="Calibri" w:cs="Calibri"/>
          <w:i w:val="0"/>
          <w:sz w:val="32"/>
          <w:szCs w:val="32"/>
        </w:rPr>
      </w:pPr>
      <w:r w:rsidRPr="0018425D">
        <w:rPr>
          <w:rFonts w:ascii="Calibri" w:hAnsi="Calibri" w:cs="Calibri"/>
          <w:noProof/>
          <w:lang w:eastAsia="en-GB"/>
        </w:rPr>
        <w:lastRenderedPageBreak/>
        <w:drawing>
          <wp:inline distT="0" distB="0" distL="0" distR="0" wp14:anchorId="460F26AC" wp14:editId="4E4B7E22">
            <wp:extent cx="6479540" cy="13252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9540" cy="1325245"/>
                    </a:xfrm>
                    <a:prstGeom prst="rect">
                      <a:avLst/>
                    </a:prstGeom>
                  </pic:spPr>
                </pic:pic>
              </a:graphicData>
            </a:graphic>
          </wp:inline>
        </w:drawing>
      </w:r>
    </w:p>
    <w:p w:rsidR="0018425D" w:rsidRPr="0018425D" w:rsidRDefault="0018425D" w:rsidP="0018425D">
      <w:pPr>
        <w:pStyle w:val="NoSpacing"/>
        <w:ind w:left="142"/>
        <w:rPr>
          <w:rFonts w:ascii="Calibri" w:hAnsi="Calibri" w:cs="Calibri"/>
        </w:rPr>
      </w:pPr>
      <w:r w:rsidRPr="0018425D">
        <w:rPr>
          <w:rFonts w:ascii="Calibri" w:hAnsi="Calibri" w:cs="Calibri"/>
        </w:rPr>
        <w:t>Dear prospective colleague,</w:t>
      </w:r>
    </w:p>
    <w:p w:rsidR="0018425D" w:rsidRPr="0018425D" w:rsidRDefault="0018425D" w:rsidP="0018425D">
      <w:pPr>
        <w:pStyle w:val="NoSpacing"/>
        <w:ind w:left="142"/>
        <w:rPr>
          <w:rFonts w:ascii="Calibri" w:hAnsi="Calibri" w:cs="Calibri"/>
        </w:rPr>
      </w:pPr>
    </w:p>
    <w:p w:rsidR="0018425D" w:rsidRPr="0018425D" w:rsidRDefault="0018425D" w:rsidP="0018425D">
      <w:pPr>
        <w:pStyle w:val="NoSpacing"/>
        <w:ind w:left="142"/>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rsidR="0018425D" w:rsidRPr="0018425D" w:rsidRDefault="0018425D" w:rsidP="0018425D">
      <w:pPr>
        <w:pStyle w:val="NoSpacing"/>
        <w:ind w:left="142"/>
        <w:rPr>
          <w:rFonts w:ascii="Calibri" w:hAnsi="Calibri" w:cs="Calibri"/>
        </w:rPr>
      </w:pPr>
    </w:p>
    <w:p w:rsidR="0018425D" w:rsidRPr="0018425D" w:rsidRDefault="0018425D" w:rsidP="0018425D">
      <w:pPr>
        <w:pStyle w:val="NoSpacing"/>
        <w:ind w:left="142"/>
        <w:rPr>
          <w:rFonts w:ascii="Calibri" w:hAnsi="Calibri" w:cs="Calibri"/>
        </w:rPr>
      </w:pPr>
      <w:r w:rsidRPr="0018425D">
        <w:rPr>
          <w:rFonts w:ascii="Calibri" w:hAnsi="Calibri" w:cs="Calibri"/>
        </w:rPr>
        <w:t xml:space="preserve">We are seeking to create an exciting and nurturing learning environment which is inspiring and empowering for all of our students. During their five years with us we ensure that they have the opportunities to explore their passions and interests; find the things which get them excited about their futures and which inspire them to strive for their very best. Our aim is to harness the enormous potential of each and every student so they can be empowered to have happy, successful and rich lives. </w:t>
      </w:r>
    </w:p>
    <w:p w:rsidR="0018425D" w:rsidRPr="0018425D" w:rsidRDefault="0018425D" w:rsidP="0018425D">
      <w:pPr>
        <w:pStyle w:val="NoSpacing"/>
        <w:ind w:left="142"/>
        <w:rPr>
          <w:rFonts w:ascii="Calibri" w:hAnsi="Calibri" w:cs="Calibri"/>
        </w:rPr>
      </w:pPr>
    </w:p>
    <w:p w:rsidR="0018425D" w:rsidRPr="0018425D" w:rsidRDefault="0018425D" w:rsidP="0018425D">
      <w:pPr>
        <w:pStyle w:val="NoSpacing"/>
        <w:ind w:left="142"/>
        <w:rPr>
          <w:rFonts w:ascii="Calibri" w:hAnsi="Calibri" w:cs="Calibri"/>
        </w:rPr>
      </w:pPr>
      <w:r w:rsidRPr="0018425D">
        <w:rPr>
          <w:rFonts w:ascii="Calibri" w:hAnsi="Calibri" w:cs="Calibri"/>
        </w:rPr>
        <w:t>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community, we work and learn together and we support and care for one another. This is what makes our school unique and special</w:t>
      </w:r>
    </w:p>
    <w:p w:rsidR="0018425D" w:rsidRPr="0018425D" w:rsidRDefault="0018425D" w:rsidP="0018425D">
      <w:pPr>
        <w:pStyle w:val="NoSpacing"/>
        <w:ind w:left="142"/>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sidR="005B2DC9">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w:t>
      </w:r>
      <w:proofErr w:type="spellStart"/>
      <w:r w:rsidRPr="0018425D">
        <w:rPr>
          <w:rFonts w:ascii="Calibri" w:hAnsi="Calibri" w:cs="Calibri"/>
        </w:rPr>
        <w:t>Uppermill</w:t>
      </w:r>
      <w:proofErr w:type="spellEnd"/>
      <w:r w:rsidRPr="0018425D">
        <w:rPr>
          <w:rFonts w:ascii="Calibri" w:hAnsi="Calibri" w:cs="Calibri"/>
        </w:rPr>
        <w:t xml:space="preserve"> as well as areas closer to Oldham such as Lees and Springhead. </w:t>
      </w:r>
    </w:p>
    <w:p w:rsidR="0018425D" w:rsidRPr="0018425D" w:rsidRDefault="0018425D" w:rsidP="0018425D">
      <w:pPr>
        <w:pStyle w:val="NoSpacing"/>
        <w:ind w:left="142"/>
        <w:rPr>
          <w:rFonts w:ascii="Calibri" w:hAnsi="Calibri" w:cs="Calibri"/>
        </w:rPr>
      </w:pPr>
    </w:p>
    <w:p w:rsidR="0018425D" w:rsidRPr="0018425D" w:rsidRDefault="0018425D" w:rsidP="0018425D">
      <w:pPr>
        <w:pStyle w:val="NoSpacing"/>
        <w:ind w:left="142"/>
        <w:rPr>
          <w:rFonts w:ascii="Calibri" w:hAnsi="Calibri" w:cs="Calibri"/>
        </w:rPr>
      </w:pPr>
      <w:r w:rsidRPr="0018425D">
        <w:rPr>
          <w:rFonts w:ascii="Calibri" w:hAnsi="Calibri" w:cs="Calibri"/>
        </w:rPr>
        <w:t xml:space="preserve">Due to our success, the school has been extended significantly over the years and we are now able to accommodate 1380 children, organised into five year groups with up to 280 </w:t>
      </w:r>
      <w:r w:rsidR="005B2DC9">
        <w:rPr>
          <w:rFonts w:ascii="Calibri" w:hAnsi="Calibri" w:cs="Calibri"/>
        </w:rPr>
        <w:t>student</w:t>
      </w:r>
      <w:r w:rsidRPr="0018425D">
        <w:rPr>
          <w:rFonts w:ascii="Calibri" w:hAnsi="Calibri" w:cs="Calibri"/>
        </w:rPr>
        <w:t xml:space="preserve">s in each. Whilst the condition of the school buildings </w:t>
      </w:r>
      <w:r w:rsidR="005B2DC9">
        <w:rPr>
          <w:rFonts w:ascii="Calibri" w:hAnsi="Calibri" w:cs="Calibri"/>
        </w:rPr>
        <w:t xml:space="preserve">is </w:t>
      </w:r>
      <w:r w:rsidRPr="0018425D">
        <w:rPr>
          <w:rFonts w:ascii="Calibri" w:hAnsi="Calibri" w:cs="Calibri"/>
        </w:rPr>
        <w:t xml:space="preserve">not as good as we would like, we are striving to make the most of what we have until we move into our brand new, state of the art school in February 2022. The new school is being designed to accommodate 1500 </w:t>
      </w:r>
      <w:r w:rsidR="005B2DC9">
        <w:rPr>
          <w:rFonts w:ascii="Calibri" w:hAnsi="Calibri" w:cs="Calibri"/>
        </w:rPr>
        <w:t>student</w:t>
      </w:r>
      <w:r w:rsidRPr="0018425D">
        <w:rPr>
          <w:rFonts w:ascii="Calibri" w:hAnsi="Calibri" w:cs="Calibri"/>
        </w:rPr>
        <w:t>s and will remain an 11 – 16 school with 300 in each year group.</w:t>
      </w:r>
    </w:p>
    <w:p w:rsidR="0018425D" w:rsidRPr="0018425D" w:rsidRDefault="0018425D" w:rsidP="0018425D">
      <w:pPr>
        <w:pStyle w:val="NoSpacing"/>
        <w:ind w:left="142"/>
        <w:rPr>
          <w:rFonts w:ascii="Calibri" w:hAnsi="Calibri" w:cs="Calibri"/>
        </w:rPr>
      </w:pPr>
    </w:p>
    <w:p w:rsidR="0018425D" w:rsidRDefault="0018425D" w:rsidP="0018425D">
      <w:pPr>
        <w:pStyle w:val="NoSpacing"/>
        <w:ind w:left="142"/>
        <w:rPr>
          <w:rFonts w:ascii="Calibri" w:hAnsi="Calibri" w:cs="Calibri"/>
        </w:rPr>
      </w:pPr>
      <w:r w:rsidRPr="0018425D">
        <w:rPr>
          <w:rFonts w:ascii="Calibri" w:hAnsi="Calibri" w:cs="Calibri"/>
        </w:rPr>
        <w:lastRenderedPageBreak/>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rsidR="00772B96" w:rsidRPr="0018425D" w:rsidRDefault="00772B96" w:rsidP="0018425D">
      <w:pPr>
        <w:pStyle w:val="NoSpacing"/>
        <w:ind w:left="142"/>
        <w:rPr>
          <w:rFonts w:ascii="Calibri" w:hAnsi="Calibri" w:cs="Calibri"/>
        </w:rPr>
      </w:pPr>
    </w:p>
    <w:p w:rsidR="0018425D" w:rsidRPr="0018425D" w:rsidRDefault="0018425D" w:rsidP="0018425D">
      <w:pPr>
        <w:pStyle w:val="NoSpacing"/>
        <w:ind w:left="142"/>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following the move to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rsidR="0018425D" w:rsidRPr="0018425D" w:rsidRDefault="0018425D" w:rsidP="0018425D">
      <w:pPr>
        <w:pStyle w:val="NoSpacing"/>
        <w:ind w:left="142"/>
        <w:rPr>
          <w:rFonts w:ascii="Calibri" w:hAnsi="Calibri" w:cs="Calibri"/>
        </w:rPr>
      </w:pPr>
    </w:p>
    <w:p w:rsidR="0018425D" w:rsidRPr="0018425D" w:rsidRDefault="0018425D" w:rsidP="0018425D">
      <w:pPr>
        <w:pStyle w:val="NoSpacing"/>
        <w:ind w:left="142"/>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rsidR="0018425D" w:rsidRPr="0018425D" w:rsidRDefault="0018425D" w:rsidP="0018425D">
      <w:pPr>
        <w:pStyle w:val="NoSpacing"/>
        <w:ind w:left="142"/>
        <w:rPr>
          <w:rFonts w:ascii="Calibri" w:hAnsi="Calibri" w:cs="Calibri"/>
        </w:rPr>
      </w:pPr>
    </w:p>
    <w:p w:rsidR="0018425D" w:rsidRPr="0018425D" w:rsidRDefault="0018425D" w:rsidP="0018425D">
      <w:pPr>
        <w:pStyle w:val="NoSpacing"/>
        <w:ind w:left="142"/>
        <w:rPr>
          <w:rFonts w:ascii="Calibri" w:hAnsi="Calibri" w:cs="Calibri"/>
        </w:rPr>
      </w:pPr>
      <w:r w:rsidRPr="0018425D">
        <w:rPr>
          <w:rFonts w:ascii="Calibri" w:hAnsi="Calibri" w:cs="Calibri"/>
        </w:rPr>
        <w:t xml:space="preserve">Yours sincerely, </w:t>
      </w:r>
    </w:p>
    <w:p w:rsidR="0018425D" w:rsidRPr="0018425D" w:rsidRDefault="0018425D" w:rsidP="0018425D">
      <w:pPr>
        <w:pStyle w:val="NoSpacing"/>
        <w:ind w:left="142" w:hanging="142"/>
        <w:rPr>
          <w:rFonts w:ascii="Calibri" w:hAnsi="Calibri" w:cs="Calibri"/>
        </w:rPr>
      </w:pPr>
      <w:r w:rsidRPr="0018425D">
        <w:rPr>
          <w:rFonts w:ascii="Calibri" w:hAnsi="Calibri" w:cs="Calibri"/>
          <w:noProof/>
          <w:lang w:eastAsia="en-GB"/>
        </w:rPr>
        <w:drawing>
          <wp:inline distT="0" distB="0" distL="0" distR="0" wp14:anchorId="4132BC89" wp14:editId="5277B9F9">
            <wp:extent cx="1572535" cy="464923"/>
            <wp:effectExtent l="0" t="0" r="889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p>
    <w:p w:rsidR="0018425D" w:rsidRPr="0018425D" w:rsidRDefault="0018425D" w:rsidP="00A6086C">
      <w:pPr>
        <w:pStyle w:val="Heading1"/>
        <w:tabs>
          <w:tab w:val="left" w:pos="0"/>
        </w:tabs>
        <w:jc w:val="left"/>
        <w:rPr>
          <w:rFonts w:ascii="Calibri" w:hAnsi="Calibri" w:cs="Calibri"/>
          <w:i w:val="0"/>
          <w:sz w:val="32"/>
          <w:szCs w:val="32"/>
        </w:rPr>
      </w:pPr>
    </w:p>
    <w:p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t>Section 1:</w:t>
      </w:r>
    </w:p>
    <w:p w:rsidR="0018425D" w:rsidRPr="0018425D" w:rsidRDefault="0018425D" w:rsidP="0018425D">
      <w:pPr>
        <w:pStyle w:val="Heading1"/>
        <w:jc w:val="left"/>
        <w:rPr>
          <w:rFonts w:ascii="Calibri" w:hAnsi="Calibri" w:cs="Calibri"/>
          <w:i w:val="0"/>
          <w:sz w:val="24"/>
          <w:szCs w:val="24"/>
        </w:rPr>
      </w:pPr>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rsidR="0018425D" w:rsidRPr="0018425D" w:rsidRDefault="0018425D" w:rsidP="0018425D">
      <w:pPr>
        <w:pStyle w:val="Heading1"/>
        <w:rPr>
          <w:rFonts w:ascii="Calibri" w:hAnsi="Calibri" w:cs="Calibri"/>
          <w:i w:val="0"/>
          <w:sz w:val="24"/>
          <w:szCs w:val="24"/>
        </w:rPr>
      </w:pPr>
    </w:p>
    <w:p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rsidR="0018425D" w:rsidRPr="0018425D" w:rsidRDefault="0018425D" w:rsidP="0018425D">
      <w:pPr>
        <w:rPr>
          <w:rFonts w:ascii="Calibri" w:hAnsi="Calibri" w:cs="Calibri"/>
          <w:b/>
          <w:sz w:val="24"/>
          <w:szCs w:val="24"/>
        </w:rPr>
      </w:pPr>
    </w:p>
    <w:p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w:t>
      </w:r>
      <w:r w:rsidRPr="0018425D">
        <w:rPr>
          <w:rFonts w:ascii="Calibri" w:hAnsi="Calibri" w:cs="Calibri"/>
          <w:sz w:val="24"/>
          <w:szCs w:val="24"/>
        </w:rPr>
        <w:lastRenderedPageBreak/>
        <w:t xml:space="preserve">Oldham.  The school enjoys a good reputation.  In its Ofsted inspection of March 2018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popular with commuters. The school is situated at the northern end of </w:t>
      </w:r>
      <w:proofErr w:type="spellStart"/>
      <w:r w:rsidRPr="0018425D">
        <w:rPr>
          <w:rFonts w:ascii="Calibri" w:hAnsi="Calibri" w:cs="Calibri"/>
          <w:sz w:val="24"/>
          <w:szCs w:val="24"/>
        </w:rPr>
        <w:t>Uppermill</w:t>
      </w:r>
      <w:proofErr w:type="spellEnd"/>
      <w:r w:rsidRPr="0018425D">
        <w:rPr>
          <w:rFonts w:ascii="Calibri" w:hAnsi="Calibri" w:cs="Calibri"/>
          <w:sz w:val="24"/>
          <w:szCs w:val="24"/>
        </w:rPr>
        <w:t xml:space="preserve"> Village on the main A670 Ashton-Huddersfield Road which links with the A669 Oldham Road.  A bus service from Manchester via Oldham terminates in </w:t>
      </w:r>
      <w:proofErr w:type="spellStart"/>
      <w:r w:rsidRPr="0018425D">
        <w:rPr>
          <w:rFonts w:ascii="Calibri" w:hAnsi="Calibri" w:cs="Calibri"/>
          <w:sz w:val="24"/>
          <w:szCs w:val="24"/>
        </w:rPr>
        <w:t>Uppermill</w:t>
      </w:r>
      <w:proofErr w:type="spellEnd"/>
      <w:r w:rsidRPr="0018425D">
        <w:rPr>
          <w:rFonts w:ascii="Calibri" w:hAnsi="Calibri" w:cs="Calibri"/>
          <w:sz w:val="24"/>
          <w:szCs w:val="24"/>
        </w:rPr>
        <w:t xml:space="preserve"> Square.</w:t>
      </w:r>
    </w:p>
    <w:p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currently 1380 but will expand to 1500 when the school moves to brand new premises in the nearby village of Diggle in 2022.  This new building is being funded by the Education Funding Agency through the Governments, Priority Schools Building Programme. The current site was opened in 1911 and has had a number of buildings added over the years with the major capital project being completed over 30 years ago. In addition to the normal classrooms, facilities include 8 Science laboratories, 11 Art Design and Technology rooms, multi-media resource centre, gymnasium, sports hall, computer facilities, assembly hall, dining hall, and canopied social areas.  The outdoor sports facilities include an all-weather pitch and MUGA; further playing fields and swimming pool are available, some 15 minutes’ walk away.  </w:t>
      </w:r>
    </w:p>
    <w:p w:rsidR="0018425D" w:rsidRPr="0018425D" w:rsidRDefault="0018425D" w:rsidP="0018425D">
      <w:pPr>
        <w:pStyle w:val="NoSpacing"/>
        <w:rPr>
          <w:rFonts w:ascii="Calibri" w:hAnsi="Calibri" w:cs="Calibri"/>
          <w:sz w:val="24"/>
          <w:szCs w:val="24"/>
        </w:rPr>
      </w:pP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classes, but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rsidR="0018425D" w:rsidRPr="0018425D" w:rsidRDefault="0018425D" w:rsidP="0018425D">
      <w:pPr>
        <w:pStyle w:val="NoSpacing"/>
        <w:rPr>
          <w:rFonts w:ascii="Calibri" w:hAnsi="Calibri" w:cs="Calibri"/>
          <w:sz w:val="24"/>
          <w:szCs w:val="24"/>
        </w:rPr>
      </w:pP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day is shaped </w:t>
      </w:r>
      <w:r w:rsidR="005B2DC9">
        <w:rPr>
          <w:rFonts w:ascii="Calibri" w:hAnsi="Calibri" w:cs="Calibri"/>
          <w:sz w:val="24"/>
          <w:szCs w:val="24"/>
        </w:rPr>
        <w:t>around five one-hour lessons and a daily 8:40am form time registration. There is a split lunchtime: students in Years 8 &amp; 10 have their lunch together first followed by Years 7, 9 and 11. A</w:t>
      </w:r>
      <w:r w:rsidRPr="0018425D">
        <w:rPr>
          <w:rFonts w:ascii="Calibri" w:hAnsi="Calibri" w:cs="Calibri"/>
          <w:sz w:val="24"/>
          <w:szCs w:val="24"/>
        </w:rPr>
        <w:t>ll staff engage in CPD that runs</w:t>
      </w:r>
      <w:r w:rsidR="005B2DC9">
        <w:rPr>
          <w:rFonts w:ascii="Calibri" w:hAnsi="Calibri" w:cs="Calibri"/>
          <w:sz w:val="24"/>
          <w:szCs w:val="24"/>
        </w:rPr>
        <w:t xml:space="preserve"> after school on </w:t>
      </w:r>
      <w:r w:rsidR="005B2DC9" w:rsidRPr="0018425D">
        <w:rPr>
          <w:rFonts w:ascii="Calibri" w:hAnsi="Calibri" w:cs="Calibri"/>
          <w:sz w:val="24"/>
          <w:szCs w:val="24"/>
        </w:rPr>
        <w:t>Wednesday</w:t>
      </w:r>
      <w:r w:rsidR="005B2DC9">
        <w:rPr>
          <w:rFonts w:ascii="Calibri" w:hAnsi="Calibri" w:cs="Calibri"/>
          <w:sz w:val="24"/>
          <w:szCs w:val="24"/>
        </w:rPr>
        <w:t>s.</w:t>
      </w:r>
      <w:r w:rsidRPr="0018425D">
        <w:rPr>
          <w:rFonts w:ascii="Calibri" w:hAnsi="Calibri" w:cs="Calibri"/>
          <w:sz w:val="24"/>
          <w:szCs w:val="24"/>
        </w:rPr>
        <w:t xml:space="preserve"> </w:t>
      </w:r>
    </w:p>
    <w:p w:rsidR="0018425D" w:rsidRPr="0018425D" w:rsidRDefault="0018425D" w:rsidP="0018425D">
      <w:pPr>
        <w:pStyle w:val="NoSpacing"/>
        <w:rPr>
          <w:rFonts w:ascii="Calibri" w:hAnsi="Calibri" w:cs="Calibri"/>
          <w:sz w:val="24"/>
          <w:szCs w:val="24"/>
        </w:rPr>
      </w:pP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lastRenderedPageBreak/>
        <w:t xml:space="preserve">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rsidR="0018425D" w:rsidRPr="0018425D" w:rsidRDefault="0018425D" w:rsidP="0018425D">
      <w:pPr>
        <w:pStyle w:val="NoSpacing"/>
        <w:rPr>
          <w:rFonts w:ascii="Calibri" w:hAnsi="Calibri" w:cs="Calibri"/>
          <w:sz w:val="24"/>
          <w:szCs w:val="24"/>
        </w:rPr>
      </w:pP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rsidR="00C15F84" w:rsidRDefault="00C15F84" w:rsidP="0018425D">
      <w:pPr>
        <w:pStyle w:val="NoSpacing"/>
        <w:rPr>
          <w:rFonts w:ascii="Calibri" w:hAnsi="Calibri" w:cs="Calibri"/>
          <w:sz w:val="24"/>
          <w:szCs w:val="24"/>
        </w:rPr>
      </w:pP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 xml:space="preserve">a Personalised Learning Centre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and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rsidR="0018425D" w:rsidRPr="0018425D" w:rsidRDefault="0018425D" w:rsidP="0018425D">
      <w:pPr>
        <w:pStyle w:val="NoSpacing"/>
        <w:rPr>
          <w:rFonts w:ascii="Calibri" w:hAnsi="Calibri" w:cs="Calibri"/>
          <w:sz w:val="24"/>
          <w:szCs w:val="24"/>
        </w:rPr>
      </w:pP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Quick Facts</w:t>
            </w:r>
          </w:p>
        </w:tc>
      </w:tr>
      <w:tr w:rsidR="0018425D" w:rsidRPr="0018425D" w:rsidTr="0018425D">
        <w:tc>
          <w:tcPr>
            <w:tcW w:w="3119" w:type="dxa"/>
            <w:tcBorders>
              <w:top w:val="single" w:sz="4" w:space="0" w:color="auto"/>
              <w:left w:val="single" w:sz="4" w:space="0" w:color="auto"/>
              <w:bottom w:val="single" w:sz="4" w:space="0" w:color="auto"/>
              <w:right w:val="single" w:sz="4" w:space="0" w:color="auto"/>
            </w:tcBorders>
            <w:hideMark/>
          </w:tcPr>
          <w:p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11-16yrs</w:t>
            </w:r>
          </w:p>
        </w:tc>
      </w:tr>
      <w:tr w:rsidR="0018425D" w:rsidRPr="0018425D" w:rsidTr="0018425D">
        <w:tc>
          <w:tcPr>
            <w:tcW w:w="3119" w:type="dxa"/>
            <w:tcBorders>
              <w:top w:val="single" w:sz="4" w:space="0" w:color="auto"/>
              <w:left w:val="single" w:sz="4" w:space="0" w:color="auto"/>
              <w:bottom w:val="single" w:sz="4" w:space="0" w:color="auto"/>
              <w:right w:val="single" w:sz="4" w:space="0" w:color="auto"/>
            </w:tcBorders>
            <w:hideMark/>
          </w:tcPr>
          <w:p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Oldham LA</w:t>
            </w:r>
          </w:p>
        </w:tc>
      </w:tr>
      <w:tr w:rsidR="0018425D" w:rsidRPr="0018425D" w:rsidTr="0018425D">
        <w:tc>
          <w:tcPr>
            <w:tcW w:w="3119" w:type="dxa"/>
            <w:tcBorders>
              <w:top w:val="single" w:sz="4" w:space="0" w:color="auto"/>
              <w:left w:val="single" w:sz="4" w:space="0" w:color="auto"/>
              <w:bottom w:val="single" w:sz="4" w:space="0" w:color="auto"/>
              <w:right w:val="single" w:sz="4" w:space="0" w:color="auto"/>
            </w:tcBorders>
            <w:hideMark/>
          </w:tcPr>
          <w:p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1380</w:t>
            </w:r>
          </w:p>
        </w:tc>
      </w:tr>
      <w:tr w:rsidR="0018425D" w:rsidRPr="0018425D" w:rsidTr="0018425D">
        <w:tc>
          <w:tcPr>
            <w:tcW w:w="3119" w:type="dxa"/>
            <w:tcBorders>
              <w:top w:val="single" w:sz="4" w:space="0" w:color="auto"/>
              <w:left w:val="single" w:sz="4" w:space="0" w:color="auto"/>
              <w:bottom w:val="single" w:sz="4" w:space="0" w:color="auto"/>
              <w:right w:val="single" w:sz="4" w:space="0" w:color="auto"/>
            </w:tcBorders>
            <w:hideMark/>
          </w:tcPr>
          <w:p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16.2%</w:t>
            </w:r>
          </w:p>
        </w:tc>
      </w:tr>
      <w:tr w:rsidR="0018425D" w:rsidRPr="0018425D" w:rsidTr="0018425D">
        <w:tc>
          <w:tcPr>
            <w:tcW w:w="3119" w:type="dxa"/>
            <w:tcBorders>
              <w:top w:val="single" w:sz="4" w:space="0" w:color="auto"/>
              <w:left w:val="single" w:sz="4" w:space="0" w:color="auto"/>
              <w:bottom w:val="single" w:sz="4" w:space="0" w:color="auto"/>
              <w:right w:val="single" w:sz="4" w:space="0" w:color="auto"/>
            </w:tcBorders>
            <w:hideMark/>
          </w:tcPr>
          <w:p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13.2%</w:t>
            </w:r>
          </w:p>
        </w:tc>
      </w:tr>
      <w:tr w:rsidR="0018425D" w:rsidRPr="0018425D" w:rsidTr="0018425D">
        <w:tc>
          <w:tcPr>
            <w:tcW w:w="3119" w:type="dxa"/>
            <w:tcBorders>
              <w:top w:val="single" w:sz="4" w:space="0" w:color="auto"/>
              <w:left w:val="single" w:sz="4" w:space="0" w:color="auto"/>
              <w:bottom w:val="single" w:sz="4" w:space="0" w:color="auto"/>
              <w:right w:val="single" w:sz="4" w:space="0" w:color="auto"/>
            </w:tcBorders>
            <w:hideMark/>
          </w:tcPr>
          <w:p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2%</w:t>
            </w:r>
          </w:p>
        </w:tc>
      </w:tr>
    </w:tbl>
    <w:p w:rsidR="0018425D" w:rsidRPr="0018425D" w:rsidRDefault="0018425D" w:rsidP="0018425D">
      <w:pPr>
        <w:rPr>
          <w:rFonts w:ascii="Calibri" w:hAnsi="Calibri" w:cs="Calibri"/>
          <w:sz w:val="24"/>
          <w:szCs w:val="24"/>
        </w:rPr>
      </w:pPr>
    </w:p>
    <w:p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rsidR="0018425D" w:rsidRPr="0018425D" w:rsidRDefault="0018425D" w:rsidP="0018425D">
      <w:pPr>
        <w:pStyle w:val="NoSpacing"/>
        <w:rPr>
          <w:rFonts w:ascii="Calibri" w:hAnsi="Calibri" w:cs="Calibri"/>
          <w:b/>
          <w:sz w:val="24"/>
          <w:szCs w:val="24"/>
        </w:rPr>
      </w:pPr>
    </w:p>
    <w:p w:rsidR="0018425D" w:rsidRPr="0018425D" w:rsidRDefault="0018425D" w:rsidP="0018425D">
      <w:pPr>
        <w:rPr>
          <w:rFonts w:ascii="Calibri" w:hAnsi="Calibri" w:cs="Calibri"/>
          <w:sz w:val="24"/>
          <w:szCs w:val="24"/>
        </w:rPr>
      </w:pPr>
      <w:r w:rsidRPr="0018425D">
        <w:rPr>
          <w:rFonts w:ascii="Calibri" w:hAnsi="Calibri" w:cs="Calibr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rsidR="0018425D" w:rsidRPr="0018425D" w:rsidRDefault="0018425D" w:rsidP="0018425D">
      <w:pPr>
        <w:rPr>
          <w:rFonts w:ascii="Calibri" w:hAnsi="Calibri" w:cs="Calibri"/>
          <w:sz w:val="24"/>
          <w:szCs w:val="24"/>
        </w:rPr>
      </w:pPr>
      <w:r w:rsidRPr="0018425D">
        <w:rPr>
          <w:rFonts w:ascii="Calibri" w:hAnsi="Calibri" w:cs="Calibri"/>
          <w:sz w:val="24"/>
          <w:szCs w:val="24"/>
        </w:rPr>
        <w:lastRenderedPageBreak/>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nurtures self-esteem, self-discipline, confidence and independence.</w:t>
      </w:r>
    </w:p>
    <w:p w:rsidR="0018425D" w:rsidRPr="0018425D" w:rsidRDefault="0018425D" w:rsidP="0018425D">
      <w:pPr>
        <w:pStyle w:val="NoSpacing"/>
        <w:rPr>
          <w:rFonts w:ascii="Calibri" w:hAnsi="Calibri" w:cs="Calibri"/>
          <w:sz w:val="24"/>
          <w:szCs w:val="24"/>
        </w:rPr>
      </w:pPr>
    </w:p>
    <w:p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have our leave our school feeling happy, empowered and inspired and we want to work with parents, students and colleagues who share that ambition. </w:t>
      </w:r>
    </w:p>
    <w:p w:rsidR="0018425D" w:rsidRPr="0018425D" w:rsidRDefault="0018425D" w:rsidP="0018425D">
      <w:pPr>
        <w:pStyle w:val="NoSpacing"/>
        <w:rPr>
          <w:rFonts w:ascii="Calibri" w:hAnsi="Calibri" w:cs="Calibri"/>
          <w:b/>
          <w:sz w:val="24"/>
          <w:szCs w:val="24"/>
        </w:rPr>
      </w:pPr>
    </w:p>
    <w:p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ongoing CPD for all staff. Each Wednesday afternoon a programme of development opportunities is available to all staff and this provides a platform for innovative and exciting staff development.</w:t>
      </w:r>
    </w:p>
    <w:p w:rsidR="0018425D" w:rsidRPr="0018425D" w:rsidRDefault="0018425D" w:rsidP="0018425D">
      <w:pPr>
        <w:pStyle w:val="NoSpacing"/>
        <w:rPr>
          <w:rFonts w:ascii="Calibri" w:hAnsi="Calibri" w:cs="Calibri"/>
          <w:sz w:val="24"/>
          <w:szCs w:val="24"/>
        </w:rPr>
      </w:pPr>
    </w:p>
    <w:p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gender, religion, age, marital status, sexual orientation and/or medical condition. </w:t>
      </w:r>
    </w:p>
    <w:p w:rsidR="0018425D" w:rsidRPr="0018425D" w:rsidRDefault="0018425D" w:rsidP="0018425D">
      <w:pPr>
        <w:rPr>
          <w:rFonts w:ascii="Calibri" w:hAnsi="Calibri" w:cs="Calibri"/>
          <w:sz w:val="24"/>
          <w:szCs w:val="24"/>
        </w:rPr>
      </w:pPr>
    </w:p>
    <w:p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rsidR="0018425D" w:rsidRPr="0018425D" w:rsidRDefault="0018425D" w:rsidP="0018425D">
      <w:pPr>
        <w:spacing w:after="0"/>
        <w:rPr>
          <w:rFonts w:ascii="Calibri" w:hAnsi="Calibri" w:cs="Calibri"/>
          <w:b/>
          <w:sz w:val="24"/>
          <w:szCs w:val="24"/>
        </w:rPr>
      </w:pPr>
    </w:p>
    <w:p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rsidR="0018425D" w:rsidRPr="0018425D" w:rsidRDefault="0018425D" w:rsidP="0018425D">
      <w:pPr>
        <w:spacing w:after="0"/>
        <w:rPr>
          <w:rFonts w:ascii="Calibri" w:hAnsi="Calibri" w:cs="Calibri"/>
          <w:b/>
          <w:sz w:val="24"/>
          <w:szCs w:val="24"/>
        </w:rPr>
      </w:pPr>
    </w:p>
    <w:p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lastRenderedPageBreak/>
        <w:t xml:space="preserve">We are respectful, compassionate and kind. </w:t>
      </w:r>
    </w:p>
    <w:p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are all encouraged to explore, find, nurture and develop our passion</w:t>
      </w:r>
    </w:p>
    <w:p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p w:rsidR="00410E5B" w:rsidRPr="0018425D" w:rsidRDefault="00410E5B" w:rsidP="00410E5B">
      <w:pPr>
        <w:spacing w:after="0"/>
        <w:rPr>
          <w:rFonts w:ascii="Calibri" w:hAnsi="Calibri" w:cs="Calibri"/>
          <w:sz w:val="24"/>
        </w:rPr>
      </w:pPr>
    </w:p>
    <w:p w:rsidR="00410E5B" w:rsidRDefault="00410E5B"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Default="00772B96" w:rsidP="00410E5B">
      <w:pPr>
        <w:spacing w:after="0"/>
        <w:rPr>
          <w:rFonts w:ascii="Calibri" w:hAnsi="Calibri" w:cs="Calibri"/>
          <w:sz w:val="24"/>
        </w:rPr>
      </w:pPr>
    </w:p>
    <w:p w:rsidR="00772B96" w:rsidRPr="0018425D" w:rsidRDefault="00772B96" w:rsidP="00410E5B">
      <w:pPr>
        <w:spacing w:after="0"/>
        <w:rPr>
          <w:rFonts w:ascii="Calibri" w:hAnsi="Calibri" w:cs="Calibri"/>
          <w:sz w:val="24"/>
        </w:rPr>
      </w:pPr>
    </w:p>
    <w:p w:rsidR="0018425D" w:rsidRPr="0018425D" w:rsidRDefault="0018425D" w:rsidP="00410E5B">
      <w:pPr>
        <w:spacing w:after="0"/>
        <w:rPr>
          <w:rFonts w:ascii="Calibri" w:hAnsi="Calibri" w:cs="Calibri"/>
          <w:sz w:val="24"/>
        </w:rPr>
      </w:pPr>
    </w:p>
    <w:p w:rsidR="00620649" w:rsidRPr="0018425D" w:rsidRDefault="00620649"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eastAsia="Times New Roman" w:hAnsi="Calibri" w:cs="Calibri"/>
          <w:b/>
          <w:sz w:val="32"/>
          <w:szCs w:val="32"/>
          <w:lang w:eastAsia="en-GB"/>
        </w:rPr>
        <w:t>Section 2:</w:t>
      </w:r>
    </w:p>
    <w:p w:rsidR="00A6086C" w:rsidRPr="0018425D"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 xml:space="preserve">: </w:t>
      </w:r>
      <w:r w:rsidR="00B54BC3">
        <w:rPr>
          <w:rFonts w:ascii="Calibri" w:hAnsi="Calibri" w:cs="Calibri"/>
          <w:b/>
          <w:sz w:val="28"/>
          <w:szCs w:val="28"/>
        </w:rPr>
        <w:t>SEN</w:t>
      </w:r>
      <w:r w:rsidR="00A6086C" w:rsidRPr="0018425D">
        <w:rPr>
          <w:rFonts w:ascii="Calibri" w:hAnsi="Calibri" w:cs="Calibri"/>
          <w:b/>
          <w:sz w:val="28"/>
          <w:szCs w:val="28"/>
        </w:rPr>
        <w:t xml:space="preserve"> </w:t>
      </w:r>
    </w:p>
    <w:p w:rsidR="00B54BC3" w:rsidRDefault="00B54BC3" w:rsidP="00B54BC3">
      <w:pPr>
        <w:rPr>
          <w:rFonts w:ascii="Arial" w:eastAsia="Times New Roman" w:hAnsi="Arial" w:cs="Arial"/>
          <w:sz w:val="25"/>
          <w:szCs w:val="25"/>
          <w:lang w:val="en" w:eastAsia="en-GB"/>
        </w:rPr>
      </w:pPr>
    </w:p>
    <w:p w:rsidR="00B54BC3" w:rsidRPr="00C32809" w:rsidRDefault="00B54BC3" w:rsidP="00B54BC3">
      <w:pPr>
        <w:rPr>
          <w:rFonts w:ascii="Arial" w:eastAsia="Times New Roman" w:hAnsi="Arial" w:cs="Arial"/>
          <w:sz w:val="25"/>
          <w:szCs w:val="25"/>
          <w:lang w:val="en" w:eastAsia="en-GB"/>
        </w:rPr>
      </w:pPr>
      <w:r w:rsidRPr="00C32809">
        <w:rPr>
          <w:rFonts w:ascii="Arial" w:eastAsia="Times New Roman" w:hAnsi="Arial" w:cs="Arial"/>
          <w:sz w:val="25"/>
          <w:szCs w:val="25"/>
          <w:lang w:val="en" w:eastAsia="en-GB"/>
        </w:rPr>
        <w:t xml:space="preserve">The Learning Support department at </w:t>
      </w:r>
      <w:proofErr w:type="spellStart"/>
      <w:r w:rsidRPr="00C32809">
        <w:rPr>
          <w:rFonts w:ascii="Arial" w:eastAsia="Times New Roman" w:hAnsi="Arial" w:cs="Arial"/>
          <w:sz w:val="25"/>
          <w:szCs w:val="25"/>
          <w:lang w:val="en" w:eastAsia="en-GB"/>
        </w:rPr>
        <w:t>Saddleworth</w:t>
      </w:r>
      <w:proofErr w:type="spellEnd"/>
      <w:r w:rsidRPr="00C32809">
        <w:rPr>
          <w:rFonts w:ascii="Arial" w:eastAsia="Times New Roman" w:hAnsi="Arial" w:cs="Arial"/>
          <w:sz w:val="25"/>
          <w:szCs w:val="25"/>
          <w:lang w:val="en" w:eastAsia="en-GB"/>
        </w:rPr>
        <w:t xml:space="preserve"> School </w:t>
      </w:r>
      <w:proofErr w:type="spellStart"/>
      <w:r w:rsidRPr="00C32809">
        <w:rPr>
          <w:rFonts w:ascii="Arial" w:eastAsia="Times New Roman" w:hAnsi="Arial" w:cs="Arial"/>
          <w:sz w:val="25"/>
          <w:szCs w:val="25"/>
          <w:lang w:val="en" w:eastAsia="en-GB"/>
        </w:rPr>
        <w:t>recognises</w:t>
      </w:r>
      <w:proofErr w:type="spellEnd"/>
      <w:r w:rsidRPr="00C32809">
        <w:rPr>
          <w:rFonts w:ascii="Arial" w:eastAsia="Times New Roman" w:hAnsi="Arial" w:cs="Arial"/>
          <w:sz w:val="25"/>
          <w:szCs w:val="25"/>
          <w:lang w:val="en" w:eastAsia="en-GB"/>
        </w:rPr>
        <w:t xml:space="preserve"> and celebrates the individuality and diversity of our students. Every student at Saddleworth has an entitlement to a broad, balanced, relevant and differentiated curriculum. A strong emphasis is placed on all students achieving their full potential within a culture of high expectations and a drive to ensure that students receive inspirational, challenging and exciting teaching. We believe that supportive, positive working relationships are fundamental to creating an environment conducive to learning where students feel </w:t>
      </w:r>
      <w:r>
        <w:rPr>
          <w:rFonts w:ascii="Arial" w:eastAsia="Times New Roman" w:hAnsi="Arial" w:cs="Arial"/>
          <w:sz w:val="25"/>
          <w:szCs w:val="25"/>
          <w:lang w:val="en" w:eastAsia="en-GB"/>
        </w:rPr>
        <w:t xml:space="preserve">nurtured and are </w:t>
      </w:r>
      <w:r w:rsidRPr="00C32809">
        <w:rPr>
          <w:rFonts w:ascii="Arial" w:eastAsia="Times New Roman" w:hAnsi="Arial" w:cs="Arial"/>
          <w:sz w:val="25"/>
          <w:szCs w:val="25"/>
          <w:lang w:val="en" w:eastAsia="en-GB"/>
        </w:rPr>
        <w:t xml:space="preserve">able to achieve. </w:t>
      </w:r>
    </w:p>
    <w:p w:rsidR="00B54BC3" w:rsidRPr="00C32809" w:rsidRDefault="00B54BC3" w:rsidP="00B54BC3">
      <w:pPr>
        <w:pStyle w:val="NormalWeb"/>
        <w:spacing w:before="0" w:beforeAutospacing="0" w:after="0" w:afterAutospacing="0"/>
        <w:rPr>
          <w:rFonts w:ascii="Arial" w:hAnsi="Arial" w:cs="Arial"/>
          <w:sz w:val="25"/>
          <w:szCs w:val="25"/>
          <w:lang w:val="en"/>
        </w:rPr>
      </w:pPr>
      <w:r w:rsidRPr="00C32809">
        <w:rPr>
          <w:rFonts w:ascii="Arial" w:hAnsi="Arial" w:cs="Arial"/>
          <w:sz w:val="25"/>
          <w:szCs w:val="25"/>
          <w:lang w:val="en"/>
        </w:rPr>
        <w:t xml:space="preserve">The team compromises of an SLT Link, Deputy SENCO, a team of Higher Level Teaching Assistants and </w:t>
      </w:r>
      <w:r>
        <w:rPr>
          <w:rFonts w:ascii="Arial" w:hAnsi="Arial" w:cs="Arial"/>
          <w:sz w:val="25"/>
          <w:szCs w:val="25"/>
          <w:lang w:val="en"/>
        </w:rPr>
        <w:t>T</w:t>
      </w:r>
      <w:r w:rsidRPr="00C32809">
        <w:rPr>
          <w:rFonts w:ascii="Arial" w:hAnsi="Arial" w:cs="Arial"/>
          <w:sz w:val="25"/>
          <w:szCs w:val="25"/>
          <w:lang w:val="en"/>
        </w:rPr>
        <w:t>eaching Assistants with a combined wealth of experience; the successful candidate will be joining a team of professionals working collaboratively to ensure that all students achieve their potential. The ethos of the department is one of mutual support where strategies, resources and guidance are continually developed and modified to provide for the changing requirements of individuals.</w:t>
      </w:r>
    </w:p>
    <w:p w:rsidR="00B54BC3" w:rsidRPr="00C32809" w:rsidRDefault="00B54BC3" w:rsidP="00B54BC3">
      <w:pPr>
        <w:pStyle w:val="NormalWeb"/>
        <w:spacing w:before="0" w:beforeAutospacing="0" w:after="0" w:afterAutospacing="0"/>
        <w:rPr>
          <w:rFonts w:ascii="Arial" w:hAnsi="Arial" w:cs="Arial"/>
          <w:sz w:val="25"/>
          <w:szCs w:val="25"/>
          <w:lang w:val="en"/>
        </w:rPr>
      </w:pPr>
    </w:p>
    <w:p w:rsidR="00B54BC3" w:rsidRPr="00C32809" w:rsidRDefault="00B54BC3" w:rsidP="00B54BC3">
      <w:pPr>
        <w:pStyle w:val="NormalWeb"/>
        <w:spacing w:before="0" w:beforeAutospacing="0" w:after="0" w:afterAutospacing="0"/>
        <w:rPr>
          <w:rFonts w:ascii="Arial" w:hAnsi="Arial" w:cs="Arial"/>
          <w:sz w:val="25"/>
          <w:szCs w:val="25"/>
          <w:lang w:val="en"/>
        </w:rPr>
      </w:pPr>
      <w:r w:rsidRPr="00C32809">
        <w:rPr>
          <w:rFonts w:ascii="Arial" w:hAnsi="Arial" w:cs="Arial"/>
          <w:sz w:val="25"/>
          <w:szCs w:val="25"/>
          <w:lang w:val="en"/>
        </w:rPr>
        <w:lastRenderedPageBreak/>
        <w:t>The department follows a ‘Plan, Assess, Do, Review’ approach which enables them to identify students who require academic or social, emotional and well-being support and interventions. They monitor and review the progress of all students with SEND in collaboration with all teaching staff, parents/</w:t>
      </w:r>
      <w:proofErr w:type="spellStart"/>
      <w:r w:rsidRPr="00C32809">
        <w:rPr>
          <w:rFonts w:ascii="Arial" w:hAnsi="Arial" w:cs="Arial"/>
          <w:sz w:val="25"/>
          <w:szCs w:val="25"/>
          <w:lang w:val="en"/>
        </w:rPr>
        <w:t>carers</w:t>
      </w:r>
      <w:proofErr w:type="spellEnd"/>
      <w:r w:rsidRPr="00C32809">
        <w:rPr>
          <w:rFonts w:ascii="Arial" w:hAnsi="Arial" w:cs="Arial"/>
          <w:sz w:val="25"/>
          <w:szCs w:val="25"/>
          <w:lang w:val="en"/>
        </w:rPr>
        <w:t xml:space="preserve"> and also external agencies. This is done throughout the year through data analysis, reports, parent teacher consultations and during annual reviews for those with Education, Health and Care Plans/Statements and the most vulnerable students on the SEN register.</w:t>
      </w:r>
    </w:p>
    <w:p w:rsidR="00B54BC3" w:rsidRPr="00C32809" w:rsidRDefault="00B54BC3" w:rsidP="00B54BC3">
      <w:pPr>
        <w:pStyle w:val="NormalWeb"/>
        <w:spacing w:before="0" w:beforeAutospacing="0" w:after="0" w:afterAutospacing="0"/>
        <w:rPr>
          <w:rFonts w:ascii="Arial" w:hAnsi="Arial" w:cs="Arial"/>
          <w:sz w:val="25"/>
          <w:szCs w:val="25"/>
          <w:lang w:val="en"/>
        </w:rPr>
      </w:pPr>
    </w:p>
    <w:p w:rsidR="00B54BC3" w:rsidRPr="00C32809" w:rsidRDefault="00B54BC3" w:rsidP="00B54BC3">
      <w:pPr>
        <w:pStyle w:val="NormalWeb"/>
        <w:spacing w:before="0" w:beforeAutospacing="0" w:after="0" w:afterAutospacing="0"/>
        <w:rPr>
          <w:rFonts w:ascii="Arial" w:hAnsi="Arial" w:cs="Arial"/>
          <w:sz w:val="25"/>
          <w:szCs w:val="25"/>
          <w:lang w:val="en"/>
        </w:rPr>
      </w:pPr>
      <w:r w:rsidRPr="00C32809">
        <w:rPr>
          <w:rFonts w:ascii="Arial" w:hAnsi="Arial" w:cs="Arial"/>
          <w:sz w:val="25"/>
          <w:szCs w:val="25"/>
          <w:lang w:val="en"/>
        </w:rPr>
        <w:t>The learning Support department has its own dedicated area known as, ‘The Learning Base’. This area provides a safe and secure environment for students to complete small group work, and interventions using the specialist resources and ICT equipment available. It also a very popular space for students during social times and the department runs a number of clubs before school, at lunchtime and after school which are well attended by pupils.</w:t>
      </w:r>
    </w:p>
    <w:p w:rsidR="00B54BC3" w:rsidRPr="00C32809" w:rsidRDefault="00B54BC3" w:rsidP="00B54BC3">
      <w:pPr>
        <w:pStyle w:val="NormalWeb"/>
        <w:spacing w:before="0" w:beforeAutospacing="0" w:after="0" w:afterAutospacing="0"/>
        <w:rPr>
          <w:rFonts w:ascii="Arial" w:hAnsi="Arial" w:cs="Arial"/>
          <w:sz w:val="25"/>
          <w:szCs w:val="25"/>
          <w:lang w:val="en"/>
        </w:rPr>
      </w:pPr>
    </w:p>
    <w:p w:rsidR="00B54BC3" w:rsidRPr="00C32809" w:rsidRDefault="00B54BC3" w:rsidP="00B54BC3">
      <w:pPr>
        <w:pStyle w:val="NormalWeb"/>
        <w:spacing w:before="0" w:beforeAutospacing="0" w:after="0" w:afterAutospacing="0"/>
        <w:rPr>
          <w:rFonts w:ascii="Arial" w:hAnsi="Arial" w:cs="Arial"/>
          <w:sz w:val="25"/>
          <w:szCs w:val="25"/>
          <w:lang w:val="en"/>
        </w:rPr>
      </w:pPr>
      <w:r w:rsidRPr="00C32809">
        <w:rPr>
          <w:rFonts w:ascii="Arial" w:hAnsi="Arial" w:cs="Arial"/>
          <w:noProof/>
          <w:sz w:val="25"/>
          <w:szCs w:val="25"/>
        </w:rPr>
        <w:drawing>
          <wp:anchor distT="0" distB="0" distL="114300" distR="114300" simplePos="0" relativeHeight="251677696" behindDoc="1" locked="0" layoutInCell="1" allowOverlap="1" wp14:anchorId="1FA076D8" wp14:editId="69FBFF27">
            <wp:simplePos x="0" y="0"/>
            <wp:positionH relativeFrom="column">
              <wp:posOffset>5074247</wp:posOffset>
            </wp:positionH>
            <wp:positionV relativeFrom="page">
              <wp:posOffset>330835</wp:posOffset>
            </wp:positionV>
            <wp:extent cx="1623695" cy="1412875"/>
            <wp:effectExtent l="0" t="0" r="0" b="0"/>
            <wp:wrapTight wrapText="bothSides">
              <wp:wrapPolygon edited="0">
                <wp:start x="10137" y="1165"/>
                <wp:lineTo x="5575" y="5533"/>
                <wp:lineTo x="6842" y="11067"/>
                <wp:lineTo x="5068" y="11649"/>
                <wp:lineTo x="1521" y="14562"/>
                <wp:lineTo x="1521" y="15727"/>
                <wp:lineTo x="5829" y="18930"/>
                <wp:lineTo x="6082" y="19513"/>
                <wp:lineTo x="15459" y="19513"/>
                <wp:lineTo x="15712" y="18930"/>
                <wp:lineTo x="19767" y="16018"/>
                <wp:lineTo x="20020" y="14853"/>
                <wp:lineTo x="15966" y="11649"/>
                <wp:lineTo x="14445" y="11067"/>
                <wp:lineTo x="15205" y="6990"/>
                <wp:lineTo x="16219" y="6116"/>
                <wp:lineTo x="15205" y="4660"/>
                <wp:lineTo x="11404" y="1165"/>
                <wp:lineTo x="10137" y="1165"/>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3695" cy="1412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sz w:val="25"/>
          <w:szCs w:val="25"/>
          <w:lang w:val="en"/>
        </w:rPr>
        <w:t xml:space="preserve">Saddleworth </w:t>
      </w:r>
      <w:r w:rsidRPr="00C32809">
        <w:rPr>
          <w:rFonts w:ascii="Arial" w:hAnsi="Arial" w:cs="Arial"/>
          <w:sz w:val="25"/>
          <w:szCs w:val="25"/>
          <w:lang w:val="en"/>
        </w:rPr>
        <w:t>school is committed to supporting the professional growth of its staff and effective use is made of ‘Saddleworth Wednesdays’ to facilitate research based CPD within and beyond the department. We also have close links through the ‘</w:t>
      </w:r>
      <w:proofErr w:type="spellStart"/>
      <w:r w:rsidRPr="00C32809">
        <w:rPr>
          <w:rFonts w:ascii="Arial" w:hAnsi="Arial" w:cs="Arial"/>
          <w:sz w:val="25"/>
          <w:szCs w:val="25"/>
          <w:lang w:val="en"/>
        </w:rPr>
        <w:t>Dovestone</w:t>
      </w:r>
      <w:proofErr w:type="spellEnd"/>
      <w:r w:rsidRPr="00C32809">
        <w:rPr>
          <w:rFonts w:ascii="Arial" w:hAnsi="Arial" w:cs="Arial"/>
          <w:sz w:val="25"/>
          <w:szCs w:val="25"/>
          <w:lang w:val="en"/>
        </w:rPr>
        <w:t xml:space="preserve"> Partnership’ with our primary colleagues, which facilitates the smooth transition of our more vulnerable pupils from KS2 to KS3.</w:t>
      </w:r>
    </w:p>
    <w:p w:rsidR="00B54BC3" w:rsidRDefault="00B54BC3" w:rsidP="00B54BC3">
      <w:pPr>
        <w:pStyle w:val="NormalWeb"/>
        <w:spacing w:before="0" w:beforeAutospacing="0" w:after="0" w:afterAutospacing="0"/>
        <w:jc w:val="both"/>
        <w:rPr>
          <w:rFonts w:ascii="Arial" w:hAnsi="Arial" w:cs="Arial"/>
          <w:lang w:val="en"/>
        </w:rPr>
      </w:pPr>
    </w:p>
    <w:p w:rsidR="00A6086C" w:rsidRPr="0018425D" w:rsidRDefault="00A6086C" w:rsidP="00A6086C">
      <w:pPr>
        <w:jc w:val="both"/>
        <w:rPr>
          <w:rFonts w:ascii="Calibri" w:hAnsi="Calibri" w:cs="Calibri"/>
          <w:sz w:val="24"/>
          <w:szCs w:val="24"/>
        </w:rPr>
      </w:pPr>
    </w:p>
    <w:p w:rsidR="00A6086C" w:rsidRPr="0018425D" w:rsidRDefault="00A6086C" w:rsidP="00A6086C">
      <w:pPr>
        <w:jc w:val="both"/>
        <w:rPr>
          <w:rFonts w:ascii="Calibri" w:hAnsi="Calibri" w:cs="Calibri"/>
          <w:sz w:val="24"/>
          <w:szCs w:val="24"/>
        </w:rPr>
      </w:pPr>
    </w:p>
    <w:p w:rsidR="000E5D46" w:rsidRDefault="000E5D46" w:rsidP="00DA4635">
      <w:pPr>
        <w:spacing w:before="100" w:beforeAutospacing="1" w:after="100" w:afterAutospacing="1" w:line="240" w:lineRule="auto"/>
        <w:rPr>
          <w:rFonts w:ascii="Calibri" w:eastAsia="Times New Roman" w:hAnsi="Calibri" w:cs="Calibri"/>
          <w:b/>
          <w:sz w:val="24"/>
          <w:szCs w:val="24"/>
          <w:lang w:eastAsia="en-GB"/>
        </w:rPr>
      </w:pPr>
    </w:p>
    <w:p w:rsidR="00B54BC3" w:rsidRDefault="00B54BC3" w:rsidP="00DA4635">
      <w:pPr>
        <w:spacing w:before="100" w:beforeAutospacing="1" w:after="100" w:afterAutospacing="1" w:line="240" w:lineRule="auto"/>
        <w:rPr>
          <w:rFonts w:ascii="Calibri" w:eastAsia="Times New Roman" w:hAnsi="Calibri" w:cs="Calibri"/>
          <w:b/>
          <w:sz w:val="24"/>
          <w:szCs w:val="24"/>
          <w:lang w:eastAsia="en-GB"/>
        </w:rPr>
      </w:pPr>
    </w:p>
    <w:p w:rsidR="00B54BC3" w:rsidRDefault="00B54BC3" w:rsidP="00DA4635">
      <w:pPr>
        <w:spacing w:before="100" w:beforeAutospacing="1" w:after="100" w:afterAutospacing="1" w:line="240" w:lineRule="auto"/>
        <w:rPr>
          <w:rFonts w:ascii="Calibri" w:eastAsia="Times New Roman" w:hAnsi="Calibri" w:cs="Calibri"/>
          <w:b/>
          <w:sz w:val="24"/>
          <w:szCs w:val="24"/>
          <w:lang w:eastAsia="en-GB"/>
        </w:rPr>
      </w:pPr>
    </w:p>
    <w:p w:rsidR="000E5D46" w:rsidRPr="0018425D" w:rsidRDefault="00410E5B" w:rsidP="00DA4635">
      <w:pPr>
        <w:spacing w:before="100" w:beforeAutospacing="1" w:after="100" w:afterAutospacing="1" w:line="240" w:lineRule="auto"/>
        <w:rPr>
          <w:rFonts w:ascii="Calibri" w:hAnsi="Calibri" w:cs="Calibri"/>
          <w:sz w:val="32"/>
          <w:szCs w:val="32"/>
        </w:rPr>
      </w:pPr>
      <w:r w:rsidRPr="0018425D">
        <w:rPr>
          <w:rFonts w:ascii="Calibri" w:hAnsi="Calibri" w:cs="Calibri"/>
          <w:noProof/>
          <w:lang w:eastAsia="en-GB"/>
        </w:rPr>
        <w:drawing>
          <wp:anchor distT="0" distB="0" distL="114300" distR="114300" simplePos="0" relativeHeight="251673600" behindDoc="1" locked="0" layoutInCell="1" allowOverlap="1" wp14:anchorId="79E9311A" wp14:editId="020D9EF2">
            <wp:simplePos x="0" y="0"/>
            <wp:positionH relativeFrom="column">
              <wp:posOffset>5793740</wp:posOffset>
            </wp:positionH>
            <wp:positionV relativeFrom="page">
              <wp:posOffset>390525</wp:posOffset>
            </wp:positionV>
            <wp:extent cx="604520" cy="525780"/>
            <wp:effectExtent l="0" t="0" r="0" b="0"/>
            <wp:wrapTight wrapText="bothSides">
              <wp:wrapPolygon edited="0">
                <wp:start x="8849" y="0"/>
                <wp:lineTo x="5445" y="4696"/>
                <wp:lineTo x="681" y="12522"/>
                <wp:lineTo x="681" y="15652"/>
                <wp:lineTo x="4765" y="20348"/>
                <wp:lineTo x="16336" y="20348"/>
                <wp:lineTo x="20420" y="15652"/>
                <wp:lineTo x="20420" y="11739"/>
                <wp:lineTo x="15655" y="3913"/>
                <wp:lineTo x="12252" y="0"/>
                <wp:lineTo x="8849" y="0"/>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45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3: </w:t>
      </w:r>
      <w:r w:rsidR="000E5D46" w:rsidRPr="0018425D">
        <w:rPr>
          <w:rFonts w:ascii="Calibri" w:eastAsia="Times New Roman" w:hAnsi="Calibri" w:cs="Calibri"/>
          <w:b/>
          <w:sz w:val="32"/>
          <w:szCs w:val="32"/>
          <w:lang w:eastAsia="en-GB"/>
        </w:rPr>
        <w:t>Job Description</w:t>
      </w:r>
      <w:r w:rsidRPr="0018425D">
        <w:rPr>
          <w:rFonts w:ascii="Calibri" w:eastAsia="Times New Roman" w:hAnsi="Calibri" w:cs="Calibri"/>
          <w:b/>
          <w:sz w:val="32"/>
          <w:szCs w:val="32"/>
          <w:lang w:eastAsia="en-GB"/>
        </w:rPr>
        <w:tab/>
      </w:r>
      <w:r w:rsidRPr="0018425D">
        <w:rPr>
          <w:rFonts w:ascii="Calibri" w:eastAsia="Times New Roman" w:hAnsi="Calibri" w:cs="Calibri"/>
          <w:b/>
          <w:sz w:val="32"/>
          <w:szCs w:val="32"/>
          <w:lang w:eastAsia="en-GB"/>
        </w:rPr>
        <w:tab/>
      </w:r>
      <w:r w:rsidRPr="0018425D">
        <w:rPr>
          <w:rFonts w:ascii="Calibri" w:eastAsia="Times New Roman" w:hAnsi="Calibri" w:cs="Calibri"/>
          <w:b/>
          <w:sz w:val="32"/>
          <w:szCs w:val="32"/>
          <w:lang w:eastAsia="en-GB"/>
        </w:rPr>
        <w:tab/>
      </w:r>
      <w:r w:rsidRPr="0018425D">
        <w:rPr>
          <w:rFonts w:ascii="Calibri" w:eastAsia="Times New Roman" w:hAnsi="Calibri" w:cs="Calibri"/>
          <w:b/>
          <w:sz w:val="32"/>
          <w:szCs w:val="32"/>
          <w:lang w:eastAsia="en-GB"/>
        </w:rPr>
        <w:tab/>
      </w:r>
      <w:r w:rsidRPr="0018425D">
        <w:rPr>
          <w:rFonts w:ascii="Calibri" w:eastAsia="Times New Roman" w:hAnsi="Calibri" w:cs="Calibri"/>
          <w:b/>
          <w:sz w:val="32"/>
          <w:szCs w:val="32"/>
          <w:lang w:eastAsia="en-GB"/>
        </w:rPr>
        <w:tab/>
      </w:r>
      <w:r w:rsidRPr="0018425D">
        <w:rPr>
          <w:rFonts w:ascii="Calibri" w:eastAsia="Times New Roman" w:hAnsi="Calibri" w:cs="Calibri"/>
          <w:b/>
          <w:sz w:val="32"/>
          <w:szCs w:val="32"/>
          <w:lang w:eastAsia="en-GB"/>
        </w:rPr>
        <w:tab/>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7006"/>
      </w:tblGrid>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Post Title</w:t>
            </w:r>
          </w:p>
        </w:tc>
        <w:tc>
          <w:tcPr>
            <w:tcW w:w="7006" w:type="dxa"/>
          </w:tcPr>
          <w:p w:rsidR="00B54BC3" w:rsidRPr="00FB3B40" w:rsidRDefault="00B54BC3" w:rsidP="009F5E59">
            <w:pPr>
              <w:rPr>
                <w:rFonts w:ascii="Tahoma" w:hAnsi="Tahoma" w:cs="Tahoma"/>
                <w:b/>
              </w:rPr>
            </w:pPr>
            <w:r w:rsidRPr="00FB3B40">
              <w:rPr>
                <w:rFonts w:ascii="Tahoma" w:hAnsi="Tahoma" w:cs="Tahoma"/>
                <w:b/>
              </w:rPr>
              <w:t>SENCO</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Purpose</w:t>
            </w:r>
          </w:p>
        </w:tc>
        <w:tc>
          <w:tcPr>
            <w:tcW w:w="7006" w:type="dxa"/>
          </w:tcPr>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provide strategic leadership and vision for the SEN Department</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lastRenderedPageBreak/>
              <w:t>To lead and manage SEND in accordance with the published SEND policy and updated 2015 SEN Code of Practice: 0 – 25 years.</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 xml:space="preserve">To be responsible for specialist teaching staff and designated learning support assistants. </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liaise with staff across the school, in order to develop and enhance the teaching practice of others.</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monitor and support student progress, developing strategies to raise standards of student attainment and achievement for specific cohorts of SEND students.</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liaise with external agencies, parents and carers.</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be an integral member of the Student Welfare and CP Teams.</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contribute to the values and beliefs of the school.</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be accountable for overall standards and improving results measured against national benchmarks.</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ensure the provision of an appropriately broad, balance and relevant and differentiated curriculum for students studying in the various Intervention groups</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be accountable for leading, managing and developing the subject/curriculum areas of the SEN department.</w:t>
            </w:r>
          </w:p>
          <w:p w:rsidR="00B54BC3" w:rsidRPr="00FB3B40" w:rsidRDefault="00B54BC3" w:rsidP="009F5E59">
            <w:pPr>
              <w:pStyle w:val="ListParagraph"/>
              <w:numPr>
                <w:ilvl w:val="0"/>
                <w:numId w:val="25"/>
              </w:numPr>
              <w:spacing w:after="0" w:line="240" w:lineRule="auto"/>
              <w:ind w:left="317" w:hanging="317"/>
              <w:rPr>
                <w:rFonts w:ascii="Tahoma" w:hAnsi="Tahoma" w:cs="Tahoma"/>
              </w:rPr>
            </w:pPr>
            <w:r w:rsidRPr="00FB3B40">
              <w:rPr>
                <w:rFonts w:ascii="Tahoma" w:hAnsi="Tahoma" w:cs="Tahoma"/>
              </w:rPr>
              <w:t>To be pro-active in developing and supporting primary links and transition.</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lastRenderedPageBreak/>
              <w:t>Reporting to</w:t>
            </w:r>
          </w:p>
        </w:tc>
        <w:tc>
          <w:tcPr>
            <w:tcW w:w="7006" w:type="dxa"/>
          </w:tcPr>
          <w:p w:rsidR="00B54BC3" w:rsidRPr="00FB3B40" w:rsidRDefault="00B54BC3" w:rsidP="009F5E59">
            <w:pPr>
              <w:rPr>
                <w:rFonts w:ascii="Tahoma" w:hAnsi="Tahoma" w:cs="Tahoma"/>
              </w:rPr>
            </w:pPr>
            <w:r w:rsidRPr="00FB3B40">
              <w:rPr>
                <w:rFonts w:ascii="Tahoma" w:hAnsi="Tahoma" w:cs="Tahoma"/>
              </w:rPr>
              <w:t>Designated member of SLT</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Responsible for</w:t>
            </w:r>
          </w:p>
        </w:tc>
        <w:tc>
          <w:tcPr>
            <w:tcW w:w="7006" w:type="dxa"/>
          </w:tcPr>
          <w:p w:rsidR="00B54BC3" w:rsidRPr="00FB3B40" w:rsidRDefault="00B54BC3" w:rsidP="009F5E59">
            <w:pPr>
              <w:rPr>
                <w:rFonts w:ascii="Tahoma" w:hAnsi="Tahoma" w:cs="Tahoma"/>
              </w:rPr>
            </w:pPr>
            <w:r w:rsidRPr="00FB3B40">
              <w:rPr>
                <w:rFonts w:ascii="Tahoma" w:hAnsi="Tahoma" w:cs="Tahoma"/>
              </w:rPr>
              <w:t>Specialist teaching staff and designated learning support assistants.</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Liaising with</w:t>
            </w:r>
          </w:p>
        </w:tc>
        <w:tc>
          <w:tcPr>
            <w:tcW w:w="7006" w:type="dxa"/>
          </w:tcPr>
          <w:p w:rsidR="00B54BC3" w:rsidRPr="00FB3B40" w:rsidRDefault="00B54BC3" w:rsidP="009F5E59">
            <w:pPr>
              <w:rPr>
                <w:rFonts w:ascii="Tahoma" w:hAnsi="Tahoma" w:cs="Tahoma"/>
              </w:rPr>
            </w:pPr>
            <w:r w:rsidRPr="00FB3B40">
              <w:rPr>
                <w:rFonts w:ascii="Tahoma" w:hAnsi="Tahoma" w:cs="Tahoma"/>
              </w:rPr>
              <w:t>ESLT, Curriculum Leaders, KS3/KS4 Leads and relevant staff with whole school responsibilities, relevant non-teaching support staff and parents.</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Working Time</w:t>
            </w:r>
          </w:p>
        </w:tc>
        <w:tc>
          <w:tcPr>
            <w:tcW w:w="7006" w:type="dxa"/>
          </w:tcPr>
          <w:p w:rsidR="00B54BC3" w:rsidRPr="00FB3B40" w:rsidRDefault="00B54BC3" w:rsidP="009F5E59">
            <w:pPr>
              <w:rPr>
                <w:rFonts w:ascii="Tahoma" w:hAnsi="Tahoma" w:cs="Tahoma"/>
              </w:rPr>
            </w:pPr>
            <w:r w:rsidRPr="00FB3B40">
              <w:rPr>
                <w:rFonts w:ascii="Tahoma" w:hAnsi="Tahoma" w:cs="Tahoma"/>
              </w:rPr>
              <w:t>195 days per year.  Full-time.</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Salary/Grade</w:t>
            </w:r>
          </w:p>
        </w:tc>
        <w:tc>
          <w:tcPr>
            <w:tcW w:w="7006" w:type="dxa"/>
          </w:tcPr>
          <w:p w:rsidR="00B54BC3" w:rsidRPr="00FB3B40" w:rsidRDefault="00B54BC3" w:rsidP="009F5E59">
            <w:pPr>
              <w:rPr>
                <w:rFonts w:ascii="Tahoma" w:hAnsi="Tahoma" w:cs="Tahoma"/>
                <w:highlight w:val="yellow"/>
              </w:rPr>
            </w:pPr>
            <w:r w:rsidRPr="00C32809">
              <w:rPr>
                <w:rFonts w:ascii="Tahoma" w:hAnsi="Tahoma" w:cs="Tahoma"/>
              </w:rPr>
              <w:t>TLR 1b</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Disclosure Level</w:t>
            </w:r>
          </w:p>
        </w:tc>
        <w:tc>
          <w:tcPr>
            <w:tcW w:w="7006" w:type="dxa"/>
          </w:tcPr>
          <w:p w:rsidR="00B54BC3" w:rsidRPr="00FB3B40" w:rsidRDefault="00B54BC3" w:rsidP="009F5E59">
            <w:pPr>
              <w:rPr>
                <w:rFonts w:ascii="Tahoma" w:hAnsi="Tahoma" w:cs="Tahoma"/>
              </w:rPr>
            </w:pPr>
            <w:r w:rsidRPr="00FB3B40">
              <w:rPr>
                <w:rFonts w:ascii="Tahoma" w:hAnsi="Tahoma" w:cs="Tahoma"/>
              </w:rPr>
              <w:t>Enhanced</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Main (Core) Duties</w:t>
            </w:r>
          </w:p>
        </w:tc>
        <w:tc>
          <w:tcPr>
            <w:tcW w:w="7006" w:type="dxa"/>
          </w:tcPr>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advise the leadership team on the strategic development of SEND policy and provision in school.</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work with colleagues to formulate aims, objectives and strategic plans for the SEN department which have coherence and relevance to the needs of students and to the aims, objectives and strategic plans of the school.</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lead and co-ordinate all elements of the teaching of SEND students both in the department and across the school to ensure high quality curriculum provision and effective teaching and learning.</w:t>
            </w:r>
          </w:p>
          <w:p w:rsidR="00B54BC3"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 xml:space="preserve">To develop partnerships with other educational establishments, external agencies and the wider community in order to enhance the curriculum offer for SEND students. </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Pr>
                <w:rFonts w:ascii="Tahoma" w:hAnsi="Tahoma" w:cs="Tahoma"/>
              </w:rPr>
              <w:t xml:space="preserve">To work with the DHT to ensure that Provision Map is </w:t>
            </w:r>
            <w:proofErr w:type="spellStart"/>
            <w:r>
              <w:rPr>
                <w:rFonts w:ascii="Tahoma" w:hAnsi="Tahoma" w:cs="Tahoma"/>
              </w:rPr>
              <w:t>upto</w:t>
            </w:r>
            <w:proofErr w:type="spellEnd"/>
            <w:r>
              <w:rPr>
                <w:rFonts w:ascii="Tahoma" w:hAnsi="Tahoma" w:cs="Tahoma"/>
              </w:rPr>
              <w:t xml:space="preserve"> date and accurate and is used effectively to meet the needs of SEND students</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lead the development of appropriate syllabuses, res</w:t>
            </w:r>
            <w:r>
              <w:rPr>
                <w:rFonts w:ascii="Tahoma" w:hAnsi="Tahoma" w:cs="Tahoma"/>
              </w:rPr>
              <w:t>ources, schemes of work, feedback</w:t>
            </w:r>
            <w:r w:rsidRPr="00FB3B40">
              <w:rPr>
                <w:rFonts w:ascii="Tahoma" w:hAnsi="Tahoma" w:cs="Tahoma"/>
              </w:rPr>
              <w:t xml:space="preserve"> policies, assessment and teaching and learning strategies in the department.</w:t>
            </w:r>
          </w:p>
          <w:p w:rsidR="00B54BC3"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 xml:space="preserve">To monitor and maintain the SEND register, ensuring that the names and needs of students are communicated to staff and an </w:t>
            </w:r>
            <w:proofErr w:type="spellStart"/>
            <w:r w:rsidRPr="00FB3B40">
              <w:rPr>
                <w:rFonts w:ascii="Tahoma" w:hAnsi="Tahoma" w:cs="Tahoma"/>
              </w:rPr>
              <w:t>upto</w:t>
            </w:r>
            <w:proofErr w:type="spellEnd"/>
            <w:r w:rsidRPr="00FB3B40">
              <w:rPr>
                <w:rFonts w:ascii="Tahoma" w:hAnsi="Tahoma" w:cs="Tahoma"/>
              </w:rPr>
              <w:t xml:space="preserve"> date version is maintained on SIMs.</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Pr>
                <w:rFonts w:ascii="Tahoma" w:hAnsi="Tahoma" w:cs="Tahoma"/>
              </w:rPr>
              <w:t>To complete, monitor and review EHC plans and statements.</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ensure that the progress of SEND students is monitored (through the use of data) and sustained through a planned programme of interventions.</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lastRenderedPageBreak/>
              <w:t>To ensure that Access Arrangements for students, including a clear procedure for identifying and testing students is in place.</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be responsible for the day-to-day management, control and operation of the SEN department, including effective deployment of staff and physical resources.</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compile and communicate the annual SEND report to governors and other reports as statutorily required.</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ensure that the SEND report on the school website is regularly updated reflecting</w:t>
            </w:r>
            <w:r>
              <w:rPr>
                <w:rFonts w:ascii="Tahoma" w:hAnsi="Tahoma" w:cs="Tahoma"/>
              </w:rPr>
              <w:t xml:space="preserve"> current practice in the school</w:t>
            </w:r>
            <w:r w:rsidRPr="00FB3B40">
              <w:rPr>
                <w:rFonts w:ascii="Tahoma" w:hAnsi="Tahoma" w:cs="Tahoma"/>
              </w:rPr>
              <w:t>.</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ensure that all statutory legal work is completed.</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deliver INSET at a departmental and whole-school level.</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lead the Annual Review Process.</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implement school policies and procedures, e.g. Equal Opportunities, Health and Safety, etc.</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 xml:space="preserve">To link with Subject Leaders to ensure </w:t>
            </w:r>
            <w:r>
              <w:rPr>
                <w:rFonts w:ascii="Tahoma" w:hAnsi="Tahoma" w:cs="Tahoma"/>
              </w:rPr>
              <w:t xml:space="preserve">the effective deployment of TAs and </w:t>
            </w:r>
            <w:r w:rsidRPr="00FB3B40">
              <w:rPr>
                <w:rFonts w:ascii="Tahoma" w:hAnsi="Tahoma" w:cs="Tahoma"/>
              </w:rPr>
              <w:t xml:space="preserve">that the work in the curriculum areas fully reflects the school’s values and ethos.  </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lead the strategic improvement planning and quality assurance activities within the SEN department.</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In conjunction with SLT oversee the application of ICT in the department and the development of resources for VLE.</w:t>
            </w:r>
          </w:p>
          <w:p w:rsidR="00B54BC3" w:rsidRPr="00FB3B40" w:rsidRDefault="00B54BC3" w:rsidP="009F5E59">
            <w:pPr>
              <w:pStyle w:val="ListParagraph"/>
              <w:numPr>
                <w:ilvl w:val="0"/>
                <w:numId w:val="26"/>
              </w:numPr>
              <w:spacing w:after="0" w:line="240" w:lineRule="auto"/>
              <w:ind w:left="317" w:hanging="317"/>
              <w:rPr>
                <w:rFonts w:ascii="Tahoma" w:hAnsi="Tahoma" w:cs="Tahoma"/>
              </w:rPr>
            </w:pPr>
            <w:r w:rsidRPr="00FB3B40">
              <w:rPr>
                <w:rFonts w:ascii="Tahoma" w:hAnsi="Tahoma" w:cs="Tahoma"/>
              </w:rPr>
              <w:t>To ensure that Health and Safety policies and practices including Risk Assessments, throughout the department are in-line with national requirements and are updated where necessary, therefore liaising with SLT.</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lastRenderedPageBreak/>
              <w:t>Teaching and Learning</w:t>
            </w:r>
          </w:p>
        </w:tc>
        <w:tc>
          <w:tcPr>
            <w:tcW w:w="7006" w:type="dxa"/>
          </w:tcPr>
          <w:p w:rsidR="00B54BC3" w:rsidRPr="00FB3B40" w:rsidRDefault="00B54BC3" w:rsidP="009F5E59">
            <w:pPr>
              <w:numPr>
                <w:ilvl w:val="0"/>
                <w:numId w:val="35"/>
              </w:numPr>
              <w:spacing w:after="0" w:line="240" w:lineRule="auto"/>
              <w:ind w:left="317" w:hanging="317"/>
              <w:rPr>
                <w:rFonts w:ascii="Tahoma" w:hAnsi="Tahoma" w:cs="Tahoma"/>
              </w:rPr>
            </w:pPr>
            <w:r w:rsidRPr="00FB3B40">
              <w:rPr>
                <w:rFonts w:ascii="Tahoma" w:hAnsi="Tahoma" w:cs="Tahoma"/>
              </w:rPr>
              <w:t>To ensure effective teaching and interventions take place in the department through structured monitoring and evaluation and review processes.</w:t>
            </w:r>
          </w:p>
          <w:p w:rsidR="00B54BC3" w:rsidRPr="00FB3B40" w:rsidRDefault="00B54BC3" w:rsidP="009F5E59">
            <w:pPr>
              <w:numPr>
                <w:ilvl w:val="0"/>
                <w:numId w:val="35"/>
              </w:numPr>
              <w:spacing w:after="0" w:line="240" w:lineRule="auto"/>
              <w:ind w:left="317" w:hanging="317"/>
              <w:rPr>
                <w:rFonts w:ascii="Tahoma" w:hAnsi="Tahoma" w:cs="Tahoma"/>
              </w:rPr>
            </w:pPr>
            <w:r w:rsidRPr="00FB3B40">
              <w:rPr>
                <w:rFonts w:ascii="Tahoma" w:hAnsi="Tahoma" w:cs="Tahoma"/>
              </w:rPr>
              <w:t>To ensure that Quality First Teaching is taking place in lessons across the school and support teaching staff in meeting the needs of SEND students.</w:t>
            </w:r>
          </w:p>
          <w:p w:rsidR="00B54BC3" w:rsidRPr="00FB3B40" w:rsidRDefault="00B54BC3" w:rsidP="009F5E59">
            <w:pPr>
              <w:numPr>
                <w:ilvl w:val="0"/>
                <w:numId w:val="35"/>
              </w:numPr>
              <w:spacing w:after="0" w:line="240" w:lineRule="auto"/>
              <w:ind w:left="317" w:hanging="317"/>
              <w:rPr>
                <w:rFonts w:ascii="Tahoma" w:hAnsi="Tahoma" w:cs="Tahoma"/>
              </w:rPr>
            </w:pPr>
            <w:r w:rsidRPr="00FB3B40">
              <w:rPr>
                <w:rFonts w:ascii="Tahoma" w:hAnsi="Tahoma" w:cs="Tahoma"/>
              </w:rPr>
              <w:t>To provide a range of opportunities for SEND students to work in teams and groups and to further develop confidence and independence in preparation for employment in adult life.</w:t>
            </w:r>
          </w:p>
          <w:p w:rsidR="00B54BC3" w:rsidRPr="00FB3B40" w:rsidRDefault="00B54BC3" w:rsidP="009F5E59">
            <w:pPr>
              <w:numPr>
                <w:ilvl w:val="0"/>
                <w:numId w:val="35"/>
              </w:numPr>
              <w:spacing w:after="0" w:line="240" w:lineRule="auto"/>
              <w:ind w:left="317" w:hanging="317"/>
              <w:rPr>
                <w:rFonts w:ascii="Tahoma" w:hAnsi="Tahoma" w:cs="Tahoma"/>
              </w:rPr>
            </w:pPr>
            <w:r w:rsidRPr="00FB3B40">
              <w:rPr>
                <w:rFonts w:ascii="Tahoma" w:hAnsi="Tahoma" w:cs="Tahoma"/>
              </w:rPr>
              <w:t>To promote extra-curricular activities and out of hours learning which enhance learning opportunities.</w:t>
            </w:r>
          </w:p>
          <w:p w:rsidR="00B54BC3" w:rsidRPr="00FB3B40" w:rsidRDefault="00B54BC3" w:rsidP="009F5E59">
            <w:pPr>
              <w:numPr>
                <w:ilvl w:val="0"/>
                <w:numId w:val="35"/>
              </w:numPr>
              <w:spacing w:after="0" w:line="240" w:lineRule="auto"/>
              <w:ind w:left="317" w:hanging="317"/>
              <w:rPr>
                <w:rFonts w:ascii="Tahoma" w:hAnsi="Tahoma" w:cs="Tahoma"/>
              </w:rPr>
            </w:pPr>
            <w:r w:rsidRPr="00FB3B40">
              <w:rPr>
                <w:rFonts w:ascii="Tahoma" w:hAnsi="Tahoma" w:cs="Tahoma"/>
              </w:rPr>
              <w:t>To undertake an appropriate programme of teaching in accordance with the duties of a standard scale teacher.</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Curriculum Provision</w:t>
            </w:r>
          </w:p>
        </w:tc>
        <w:tc>
          <w:tcPr>
            <w:tcW w:w="7006" w:type="dxa"/>
          </w:tcPr>
          <w:p w:rsidR="00B54BC3" w:rsidRPr="00FB3B40" w:rsidRDefault="00B54BC3" w:rsidP="009F5E59">
            <w:pPr>
              <w:numPr>
                <w:ilvl w:val="0"/>
                <w:numId w:val="36"/>
              </w:numPr>
              <w:spacing w:after="0" w:line="240" w:lineRule="auto"/>
              <w:ind w:left="317" w:hanging="283"/>
              <w:rPr>
                <w:rFonts w:ascii="Tahoma" w:hAnsi="Tahoma" w:cs="Tahoma"/>
              </w:rPr>
            </w:pPr>
            <w:r w:rsidRPr="00FB3B40">
              <w:rPr>
                <w:rFonts w:ascii="Tahoma" w:hAnsi="Tahoma" w:cs="Tahoma"/>
              </w:rPr>
              <w:t>To liaise with the SLT Link for Curriculum to ensure the delivery of an appropriate, comprehensive, high quality and cost-effective curriculum programme which compliments the School’s Improvement Plan is in place for SEND students.</w:t>
            </w:r>
          </w:p>
          <w:p w:rsidR="00B54BC3" w:rsidRPr="00FB3B40" w:rsidRDefault="00B54BC3" w:rsidP="009F5E59">
            <w:pPr>
              <w:numPr>
                <w:ilvl w:val="0"/>
                <w:numId w:val="36"/>
              </w:numPr>
              <w:spacing w:after="0" w:line="240" w:lineRule="auto"/>
              <w:ind w:left="317" w:hanging="283"/>
              <w:rPr>
                <w:rFonts w:ascii="Tahoma" w:hAnsi="Tahoma" w:cs="Tahoma"/>
              </w:rPr>
            </w:pPr>
            <w:r w:rsidRPr="00FB3B40">
              <w:rPr>
                <w:rFonts w:ascii="Tahoma" w:hAnsi="Tahoma" w:cs="Tahoma"/>
              </w:rPr>
              <w:t>Support SEND students and their parents in selecting appropriate option choices for study at Key Stage 4.</w:t>
            </w:r>
          </w:p>
          <w:p w:rsidR="00B54BC3" w:rsidRPr="00FB3B40" w:rsidRDefault="00B54BC3" w:rsidP="009F5E59">
            <w:pPr>
              <w:numPr>
                <w:ilvl w:val="0"/>
                <w:numId w:val="36"/>
              </w:numPr>
              <w:spacing w:after="0" w:line="240" w:lineRule="auto"/>
              <w:ind w:left="317" w:hanging="283"/>
              <w:rPr>
                <w:rFonts w:ascii="Tahoma" w:hAnsi="Tahoma" w:cs="Tahoma"/>
              </w:rPr>
            </w:pPr>
            <w:r w:rsidRPr="00FB3B40">
              <w:rPr>
                <w:rFonts w:ascii="Tahoma" w:hAnsi="Tahoma" w:cs="Tahoma"/>
              </w:rPr>
              <w:t>To be accountable for the development and delivery of the teaching and interventions taking place for SEND pupils in the department and across the school.</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Curriculum Development</w:t>
            </w:r>
          </w:p>
        </w:tc>
        <w:tc>
          <w:tcPr>
            <w:tcW w:w="7006" w:type="dxa"/>
          </w:tcPr>
          <w:p w:rsidR="00B54BC3" w:rsidRPr="00FB3B40" w:rsidRDefault="00B54BC3" w:rsidP="009F5E59">
            <w:pPr>
              <w:pStyle w:val="ListParagraph"/>
              <w:numPr>
                <w:ilvl w:val="0"/>
                <w:numId w:val="27"/>
              </w:numPr>
              <w:spacing w:after="0" w:line="240" w:lineRule="auto"/>
              <w:ind w:left="317" w:hanging="317"/>
              <w:rPr>
                <w:rFonts w:ascii="Tahoma" w:hAnsi="Tahoma" w:cs="Tahoma"/>
              </w:rPr>
            </w:pPr>
            <w:r w:rsidRPr="00FB3B40">
              <w:rPr>
                <w:rFonts w:ascii="Tahoma" w:hAnsi="Tahoma" w:cs="Tahoma"/>
              </w:rPr>
              <w:t>To lead curriculum development for the SEN department.</w:t>
            </w:r>
          </w:p>
          <w:p w:rsidR="00B54BC3" w:rsidRPr="00FB3B40" w:rsidRDefault="00B54BC3" w:rsidP="009F5E59">
            <w:pPr>
              <w:pStyle w:val="ListParagraph"/>
              <w:numPr>
                <w:ilvl w:val="0"/>
                <w:numId w:val="27"/>
              </w:numPr>
              <w:spacing w:after="0" w:line="240" w:lineRule="auto"/>
              <w:ind w:left="317" w:hanging="317"/>
              <w:rPr>
                <w:rFonts w:ascii="Tahoma" w:hAnsi="Tahoma" w:cs="Tahoma"/>
              </w:rPr>
            </w:pPr>
            <w:r w:rsidRPr="00FB3B40">
              <w:rPr>
                <w:rFonts w:ascii="Tahoma" w:hAnsi="Tahoma" w:cs="Tahoma"/>
              </w:rPr>
              <w:t>To keep up-to-date with national developments in SEND policy, teaching practice and methodology.</w:t>
            </w:r>
          </w:p>
          <w:p w:rsidR="00B54BC3" w:rsidRPr="00FB3B40" w:rsidRDefault="00B54BC3" w:rsidP="009F5E59">
            <w:pPr>
              <w:pStyle w:val="ListParagraph"/>
              <w:numPr>
                <w:ilvl w:val="0"/>
                <w:numId w:val="27"/>
              </w:numPr>
              <w:spacing w:after="0" w:line="240" w:lineRule="auto"/>
              <w:ind w:left="317" w:hanging="317"/>
              <w:rPr>
                <w:rFonts w:ascii="Tahoma" w:hAnsi="Tahoma" w:cs="Tahoma"/>
              </w:rPr>
            </w:pPr>
            <w:r w:rsidRPr="00FB3B40">
              <w:rPr>
                <w:rFonts w:ascii="Tahoma" w:hAnsi="Tahoma" w:cs="Tahoma"/>
              </w:rPr>
              <w:t>To actively monitor and respond to curriculum development and initiatives at national, regional and local levels.</w:t>
            </w:r>
          </w:p>
          <w:p w:rsidR="00B54BC3" w:rsidRPr="00FB3B40" w:rsidRDefault="00B54BC3" w:rsidP="009F5E59">
            <w:pPr>
              <w:pStyle w:val="ListParagraph"/>
              <w:numPr>
                <w:ilvl w:val="0"/>
                <w:numId w:val="27"/>
              </w:numPr>
              <w:spacing w:after="0" w:line="240" w:lineRule="auto"/>
              <w:ind w:left="317" w:hanging="317"/>
              <w:rPr>
                <w:rFonts w:ascii="Tahoma" w:hAnsi="Tahoma" w:cs="Tahoma"/>
              </w:rPr>
            </w:pPr>
            <w:r w:rsidRPr="00FB3B40">
              <w:rPr>
                <w:rFonts w:ascii="Tahoma" w:hAnsi="Tahoma" w:cs="Tahoma"/>
              </w:rPr>
              <w:t>To keep up-to-date with developments in the use of comparative data.</w:t>
            </w:r>
          </w:p>
        </w:tc>
      </w:tr>
      <w:tr w:rsidR="00B54BC3" w:rsidRPr="00FB3B40" w:rsidTr="00AE11F3">
        <w:tc>
          <w:tcPr>
            <w:tcW w:w="3054" w:type="dxa"/>
          </w:tcPr>
          <w:p w:rsidR="00B54BC3" w:rsidRPr="00FB3B40" w:rsidRDefault="00B54BC3" w:rsidP="009F5E59">
            <w:pPr>
              <w:rPr>
                <w:rFonts w:ascii="Tahoma" w:hAnsi="Tahoma" w:cs="Tahoma"/>
                <w:b/>
                <w:u w:val="single"/>
              </w:rPr>
            </w:pPr>
            <w:r w:rsidRPr="00FB3B40">
              <w:rPr>
                <w:rFonts w:ascii="Tahoma" w:hAnsi="Tahoma" w:cs="Tahoma"/>
                <w:b/>
                <w:u w:val="single"/>
              </w:rPr>
              <w:t>Staffing</w:t>
            </w:r>
          </w:p>
          <w:p w:rsidR="00B54BC3" w:rsidRPr="00FB3B40" w:rsidRDefault="00B54BC3" w:rsidP="009F5E59">
            <w:pPr>
              <w:rPr>
                <w:rFonts w:ascii="Tahoma" w:hAnsi="Tahoma" w:cs="Tahoma"/>
                <w:b/>
              </w:rPr>
            </w:pPr>
          </w:p>
          <w:p w:rsidR="00B54BC3" w:rsidRPr="00FB3B40" w:rsidRDefault="00B54BC3" w:rsidP="009F5E59">
            <w:pPr>
              <w:rPr>
                <w:rFonts w:ascii="Tahoma" w:hAnsi="Tahoma" w:cs="Tahoma"/>
                <w:b/>
              </w:rPr>
            </w:pPr>
            <w:r w:rsidRPr="00FB3B40">
              <w:rPr>
                <w:rFonts w:ascii="Tahoma" w:hAnsi="Tahoma" w:cs="Tahoma"/>
                <w:b/>
              </w:rPr>
              <w:t>Staff Development</w:t>
            </w:r>
          </w:p>
          <w:p w:rsidR="00B54BC3" w:rsidRPr="00FB3B40" w:rsidRDefault="00B54BC3" w:rsidP="009F5E59">
            <w:pPr>
              <w:rPr>
                <w:rFonts w:ascii="Tahoma" w:hAnsi="Tahoma" w:cs="Tahoma"/>
                <w:b/>
              </w:rPr>
            </w:pPr>
          </w:p>
          <w:p w:rsidR="00B54BC3" w:rsidRPr="00FB3B40" w:rsidRDefault="00B54BC3" w:rsidP="009F5E59">
            <w:pPr>
              <w:rPr>
                <w:rFonts w:ascii="Tahoma" w:hAnsi="Tahoma" w:cs="Tahoma"/>
                <w:b/>
              </w:rPr>
            </w:pPr>
          </w:p>
          <w:p w:rsidR="00B54BC3" w:rsidRPr="00FB3B40" w:rsidRDefault="00B54BC3" w:rsidP="009F5E59">
            <w:pPr>
              <w:rPr>
                <w:rFonts w:ascii="Tahoma" w:hAnsi="Tahoma" w:cs="Tahoma"/>
                <w:b/>
              </w:rPr>
            </w:pPr>
            <w:r w:rsidRPr="00FB3B40">
              <w:rPr>
                <w:rFonts w:ascii="Tahoma" w:hAnsi="Tahoma" w:cs="Tahoma"/>
                <w:b/>
              </w:rPr>
              <w:t>Recruitment/Deployment of staff</w:t>
            </w:r>
          </w:p>
        </w:tc>
        <w:tc>
          <w:tcPr>
            <w:tcW w:w="7006" w:type="dxa"/>
          </w:tcPr>
          <w:p w:rsidR="00B54BC3" w:rsidRPr="00FB3B40" w:rsidRDefault="00B54BC3" w:rsidP="009F5E59">
            <w:pPr>
              <w:pStyle w:val="ListParagraph"/>
              <w:numPr>
                <w:ilvl w:val="0"/>
                <w:numId w:val="28"/>
              </w:numPr>
              <w:spacing w:after="0" w:line="240" w:lineRule="auto"/>
              <w:ind w:left="317" w:hanging="317"/>
              <w:rPr>
                <w:rFonts w:ascii="Tahoma" w:hAnsi="Tahoma" w:cs="Tahoma"/>
              </w:rPr>
            </w:pPr>
            <w:r w:rsidRPr="00FB3B40">
              <w:rPr>
                <w:rFonts w:ascii="Tahoma" w:hAnsi="Tahoma" w:cs="Tahoma"/>
              </w:rPr>
              <w:lastRenderedPageBreak/>
              <w:t>To work with the SLT link for CPD to ensure that staff development needs are identified and that appropriate programmes are designed to meet such needs.</w:t>
            </w:r>
          </w:p>
          <w:p w:rsidR="00B54BC3" w:rsidRPr="00FB3B40" w:rsidRDefault="00B54BC3" w:rsidP="009F5E59">
            <w:pPr>
              <w:pStyle w:val="ListParagraph"/>
              <w:numPr>
                <w:ilvl w:val="0"/>
                <w:numId w:val="28"/>
              </w:numPr>
              <w:spacing w:after="0" w:line="240" w:lineRule="auto"/>
              <w:ind w:left="317" w:hanging="317"/>
              <w:rPr>
                <w:rFonts w:ascii="Tahoma" w:hAnsi="Tahoma" w:cs="Tahoma"/>
              </w:rPr>
            </w:pPr>
            <w:r w:rsidRPr="00FB3B40">
              <w:rPr>
                <w:rFonts w:ascii="Tahoma" w:hAnsi="Tahoma" w:cs="Tahoma"/>
              </w:rPr>
              <w:t>To undertake Performance Management Review(s) and to act as reviewer for a group of staff within the department.</w:t>
            </w:r>
          </w:p>
          <w:p w:rsidR="00B54BC3" w:rsidRPr="00FB3B40" w:rsidRDefault="00B54BC3" w:rsidP="009F5E59">
            <w:pPr>
              <w:pStyle w:val="ListParagraph"/>
              <w:numPr>
                <w:ilvl w:val="0"/>
                <w:numId w:val="28"/>
              </w:numPr>
              <w:spacing w:after="0" w:line="240" w:lineRule="auto"/>
              <w:ind w:left="317" w:hanging="317"/>
              <w:rPr>
                <w:rFonts w:ascii="Tahoma" w:hAnsi="Tahoma" w:cs="Tahoma"/>
              </w:rPr>
            </w:pPr>
            <w:r w:rsidRPr="00FB3B40">
              <w:rPr>
                <w:rFonts w:ascii="Tahoma" w:hAnsi="Tahoma" w:cs="Tahoma"/>
              </w:rPr>
              <w:lastRenderedPageBreak/>
              <w:t>To participate in the interview process for teaching and learning support assistant posts when required and to ensure effective induction of new staff in line with school procedures.</w:t>
            </w:r>
          </w:p>
          <w:p w:rsidR="00B54BC3" w:rsidRPr="00FB3B40" w:rsidRDefault="00B54BC3" w:rsidP="009F5E59">
            <w:pPr>
              <w:pStyle w:val="ListParagraph"/>
              <w:numPr>
                <w:ilvl w:val="0"/>
                <w:numId w:val="28"/>
              </w:numPr>
              <w:spacing w:after="0" w:line="240" w:lineRule="auto"/>
              <w:ind w:left="317" w:hanging="317"/>
              <w:rPr>
                <w:rFonts w:ascii="Tahoma" w:hAnsi="Tahoma" w:cs="Tahoma"/>
              </w:rPr>
            </w:pPr>
            <w:r w:rsidRPr="00FB3B40">
              <w:rPr>
                <w:rFonts w:ascii="Tahoma" w:hAnsi="Tahoma" w:cs="Tahoma"/>
              </w:rPr>
              <w:t>To promote teamwork and to motivate staff to ensure effective working relations.</w:t>
            </w:r>
          </w:p>
          <w:p w:rsidR="00B54BC3" w:rsidRPr="00FB3B40" w:rsidRDefault="00B54BC3" w:rsidP="009F5E59">
            <w:pPr>
              <w:pStyle w:val="ListParagraph"/>
              <w:numPr>
                <w:ilvl w:val="0"/>
                <w:numId w:val="28"/>
              </w:numPr>
              <w:spacing w:after="0" w:line="240" w:lineRule="auto"/>
              <w:ind w:left="317" w:hanging="317"/>
              <w:rPr>
                <w:rFonts w:ascii="Tahoma" w:hAnsi="Tahoma" w:cs="Tahoma"/>
              </w:rPr>
            </w:pPr>
            <w:r w:rsidRPr="00FB3B40">
              <w:rPr>
                <w:rFonts w:ascii="Tahoma" w:hAnsi="Tahoma" w:cs="Tahoma"/>
              </w:rPr>
              <w:t>To participate in the school’s ITT programme.</w:t>
            </w:r>
          </w:p>
          <w:p w:rsidR="00B54BC3" w:rsidRPr="00FB3B40" w:rsidRDefault="00B54BC3" w:rsidP="009F5E59">
            <w:pPr>
              <w:pStyle w:val="ListParagraph"/>
              <w:numPr>
                <w:ilvl w:val="0"/>
                <w:numId w:val="28"/>
              </w:numPr>
              <w:spacing w:after="0" w:line="240" w:lineRule="auto"/>
              <w:ind w:left="317" w:hanging="317"/>
              <w:rPr>
                <w:rFonts w:ascii="Tahoma" w:hAnsi="Tahoma" w:cs="Tahoma"/>
              </w:rPr>
            </w:pPr>
            <w:r w:rsidRPr="00FB3B40">
              <w:rPr>
                <w:rFonts w:ascii="Tahoma" w:hAnsi="Tahoma" w:cs="Tahoma"/>
              </w:rPr>
              <w:t>To be responsible for the day-to-day management of staff within the SEN department and act as a positive role model.</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lastRenderedPageBreak/>
              <w:t>Quality Assurance</w:t>
            </w:r>
          </w:p>
        </w:tc>
        <w:tc>
          <w:tcPr>
            <w:tcW w:w="7006" w:type="dxa"/>
          </w:tcPr>
          <w:p w:rsidR="00B54BC3" w:rsidRPr="00FB3B40" w:rsidRDefault="00B54BC3" w:rsidP="009F5E59">
            <w:pPr>
              <w:pStyle w:val="ListParagraph"/>
              <w:numPr>
                <w:ilvl w:val="0"/>
                <w:numId w:val="29"/>
              </w:numPr>
              <w:spacing w:after="0" w:line="240" w:lineRule="auto"/>
              <w:ind w:left="317" w:hanging="317"/>
              <w:rPr>
                <w:rFonts w:ascii="Tahoma" w:hAnsi="Tahoma" w:cs="Tahoma"/>
              </w:rPr>
            </w:pPr>
            <w:r w:rsidRPr="00FB3B40">
              <w:rPr>
                <w:rFonts w:ascii="Tahoma" w:hAnsi="Tahoma" w:cs="Tahoma"/>
              </w:rPr>
              <w:t>To ensure the effective operation of quality control systems.</w:t>
            </w:r>
          </w:p>
          <w:p w:rsidR="00B54BC3" w:rsidRPr="00FB3B40" w:rsidRDefault="00B54BC3" w:rsidP="009F5E59">
            <w:pPr>
              <w:pStyle w:val="ListParagraph"/>
              <w:numPr>
                <w:ilvl w:val="0"/>
                <w:numId w:val="29"/>
              </w:numPr>
              <w:spacing w:after="0" w:line="240" w:lineRule="auto"/>
              <w:ind w:left="317" w:hanging="317"/>
              <w:rPr>
                <w:rFonts w:ascii="Tahoma" w:hAnsi="Tahoma" w:cs="Tahoma"/>
              </w:rPr>
            </w:pPr>
            <w:r w:rsidRPr="00FB3B40">
              <w:rPr>
                <w:rFonts w:ascii="Tahoma" w:hAnsi="Tahoma" w:cs="Tahoma"/>
              </w:rPr>
              <w:t>To establish the process of the setting of targets within the SEN department and to work towards their achievement.</w:t>
            </w:r>
          </w:p>
          <w:p w:rsidR="00B54BC3" w:rsidRPr="00FB3B40" w:rsidRDefault="00B54BC3" w:rsidP="009F5E59">
            <w:pPr>
              <w:pStyle w:val="ListParagraph"/>
              <w:numPr>
                <w:ilvl w:val="0"/>
                <w:numId w:val="29"/>
              </w:numPr>
              <w:spacing w:after="0" w:line="240" w:lineRule="auto"/>
              <w:ind w:left="317" w:hanging="317"/>
              <w:rPr>
                <w:rFonts w:ascii="Tahoma" w:hAnsi="Tahoma" w:cs="Tahoma"/>
              </w:rPr>
            </w:pPr>
            <w:r w:rsidRPr="00FB3B40">
              <w:rPr>
                <w:rFonts w:ascii="Tahoma" w:hAnsi="Tahoma" w:cs="Tahoma"/>
              </w:rPr>
              <w:t>To establish common standards of practice within the SEN department and to develop the effectiveness of teaching and learning styles in all subject areas within the departments.</w:t>
            </w:r>
          </w:p>
          <w:p w:rsidR="00B54BC3" w:rsidRPr="00FB3B40" w:rsidRDefault="00B54BC3" w:rsidP="009F5E59">
            <w:pPr>
              <w:pStyle w:val="ListParagraph"/>
              <w:numPr>
                <w:ilvl w:val="0"/>
                <w:numId w:val="29"/>
              </w:numPr>
              <w:spacing w:after="0" w:line="240" w:lineRule="auto"/>
              <w:ind w:left="317" w:hanging="317"/>
              <w:rPr>
                <w:rFonts w:ascii="Tahoma" w:hAnsi="Tahoma" w:cs="Tahoma"/>
              </w:rPr>
            </w:pPr>
            <w:r w:rsidRPr="00FB3B40">
              <w:rPr>
                <w:rFonts w:ascii="Tahoma" w:hAnsi="Tahoma" w:cs="Tahoma"/>
              </w:rPr>
              <w:t>To contribute to the school’s</w:t>
            </w:r>
            <w:r>
              <w:rPr>
                <w:rFonts w:ascii="Tahoma" w:hAnsi="Tahoma" w:cs="Tahoma"/>
              </w:rPr>
              <w:t xml:space="preserve"> </w:t>
            </w:r>
            <w:r w:rsidRPr="00FB3B40">
              <w:rPr>
                <w:rFonts w:ascii="Tahoma" w:hAnsi="Tahoma" w:cs="Tahoma"/>
              </w:rPr>
              <w:t xml:space="preserve">procedures for </w:t>
            </w:r>
            <w:r>
              <w:rPr>
                <w:rFonts w:ascii="Tahoma" w:hAnsi="Tahoma" w:cs="Tahoma"/>
              </w:rPr>
              <w:t>monitoring and evaluation.</w:t>
            </w:r>
          </w:p>
          <w:p w:rsidR="00B54BC3" w:rsidRPr="00FB3B40" w:rsidRDefault="00B54BC3" w:rsidP="009F5E59">
            <w:pPr>
              <w:pStyle w:val="ListParagraph"/>
              <w:numPr>
                <w:ilvl w:val="0"/>
                <w:numId w:val="29"/>
              </w:numPr>
              <w:spacing w:after="0" w:line="240" w:lineRule="auto"/>
              <w:ind w:left="317" w:hanging="317"/>
              <w:rPr>
                <w:rFonts w:ascii="Tahoma" w:hAnsi="Tahoma" w:cs="Tahoma"/>
              </w:rPr>
            </w:pPr>
            <w:r w:rsidRPr="00FB3B40">
              <w:rPr>
                <w:rFonts w:ascii="Tahoma" w:hAnsi="Tahoma" w:cs="Tahoma"/>
              </w:rPr>
              <w:t>To implement school quality procedures to ensure adherence to these procedures.</w:t>
            </w:r>
          </w:p>
          <w:p w:rsidR="00B54BC3" w:rsidRPr="00FB3B40" w:rsidRDefault="00B54BC3" w:rsidP="009F5E59">
            <w:pPr>
              <w:pStyle w:val="ListParagraph"/>
              <w:numPr>
                <w:ilvl w:val="0"/>
                <w:numId w:val="29"/>
              </w:numPr>
              <w:spacing w:after="0" w:line="240" w:lineRule="auto"/>
              <w:ind w:left="317" w:hanging="317"/>
              <w:rPr>
                <w:rFonts w:ascii="Tahoma" w:hAnsi="Tahoma" w:cs="Tahoma"/>
              </w:rPr>
            </w:pPr>
            <w:r w:rsidRPr="00FB3B40">
              <w:rPr>
                <w:rFonts w:ascii="Tahoma" w:hAnsi="Tahoma" w:cs="Tahoma"/>
              </w:rPr>
              <w:t>To monitor and evaluate the curriculum areas in line with agreed school procedures including evaluation against quality standards and performance criteria.</w:t>
            </w:r>
          </w:p>
          <w:p w:rsidR="00B54BC3" w:rsidRPr="00FB3B40" w:rsidRDefault="00B54BC3" w:rsidP="009F5E59">
            <w:pPr>
              <w:pStyle w:val="ListParagraph"/>
              <w:numPr>
                <w:ilvl w:val="0"/>
                <w:numId w:val="29"/>
              </w:numPr>
              <w:spacing w:after="0" w:line="240" w:lineRule="auto"/>
              <w:ind w:left="317" w:hanging="317"/>
              <w:rPr>
                <w:rFonts w:ascii="Tahoma" w:hAnsi="Tahoma" w:cs="Tahoma"/>
              </w:rPr>
            </w:pPr>
            <w:r w:rsidRPr="00FB3B40">
              <w:rPr>
                <w:rFonts w:ascii="Tahoma" w:hAnsi="Tahoma" w:cs="Tahoma"/>
              </w:rPr>
              <w:t>To seek/implement modification and improvement where required.</w:t>
            </w:r>
          </w:p>
          <w:p w:rsidR="00B54BC3" w:rsidRPr="00FB3B40" w:rsidRDefault="00B54BC3" w:rsidP="009F5E59">
            <w:pPr>
              <w:pStyle w:val="ListParagraph"/>
              <w:numPr>
                <w:ilvl w:val="0"/>
                <w:numId w:val="29"/>
              </w:numPr>
              <w:spacing w:after="0" w:line="240" w:lineRule="auto"/>
              <w:ind w:left="317" w:hanging="317"/>
              <w:rPr>
                <w:rFonts w:ascii="Tahoma" w:hAnsi="Tahoma" w:cs="Tahoma"/>
              </w:rPr>
            </w:pPr>
            <w:r w:rsidRPr="00FB3B40">
              <w:rPr>
                <w:rFonts w:ascii="Tahoma" w:hAnsi="Tahoma" w:cs="Tahoma"/>
              </w:rPr>
              <w:t xml:space="preserve">To ensure that all the SEN department’s quality procedures meet the requirements of </w:t>
            </w:r>
            <w:proofErr w:type="spellStart"/>
            <w:r w:rsidRPr="00FB3B40">
              <w:rPr>
                <w:rFonts w:ascii="Tahoma" w:hAnsi="Tahoma" w:cs="Tahoma"/>
              </w:rPr>
              <w:t>self evaluation</w:t>
            </w:r>
            <w:proofErr w:type="spellEnd"/>
            <w:r w:rsidRPr="00FB3B40">
              <w:rPr>
                <w:rFonts w:ascii="Tahoma" w:hAnsi="Tahoma" w:cs="Tahoma"/>
              </w:rPr>
              <w:t xml:space="preserve"> and the Strategic Plan.</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Management Information</w:t>
            </w:r>
          </w:p>
        </w:tc>
        <w:tc>
          <w:tcPr>
            <w:tcW w:w="7006" w:type="dxa"/>
          </w:tcPr>
          <w:p w:rsidR="00B54BC3" w:rsidRPr="00FB3B40" w:rsidRDefault="00B54BC3" w:rsidP="009F5E59">
            <w:pPr>
              <w:pStyle w:val="ListParagraph"/>
              <w:numPr>
                <w:ilvl w:val="0"/>
                <w:numId w:val="30"/>
              </w:numPr>
              <w:spacing w:after="0" w:line="240" w:lineRule="auto"/>
              <w:ind w:left="317" w:hanging="317"/>
              <w:rPr>
                <w:rFonts w:ascii="Tahoma" w:hAnsi="Tahoma" w:cs="Tahoma"/>
              </w:rPr>
            </w:pPr>
            <w:r w:rsidRPr="00FB3B40">
              <w:rPr>
                <w:rFonts w:ascii="Tahoma" w:hAnsi="Tahoma" w:cs="Tahoma"/>
              </w:rPr>
              <w:t>To ensure the maintenance of accurate and up-to-date information concerning the curriculum areas on SIMs.</w:t>
            </w:r>
          </w:p>
          <w:p w:rsidR="00B54BC3" w:rsidRPr="00FB3B40" w:rsidRDefault="00B54BC3" w:rsidP="009F5E59">
            <w:pPr>
              <w:pStyle w:val="ListParagraph"/>
              <w:numPr>
                <w:ilvl w:val="0"/>
                <w:numId w:val="30"/>
              </w:numPr>
              <w:spacing w:after="0" w:line="240" w:lineRule="auto"/>
              <w:ind w:left="317" w:hanging="317"/>
              <w:rPr>
                <w:rFonts w:ascii="Tahoma" w:hAnsi="Tahoma" w:cs="Tahoma"/>
              </w:rPr>
            </w:pPr>
            <w:r w:rsidRPr="00FB3B40">
              <w:rPr>
                <w:rFonts w:ascii="Tahoma" w:hAnsi="Tahoma" w:cs="Tahoma"/>
              </w:rPr>
              <w:t>To make use of analysis and evaluate performance data provided.</w:t>
            </w:r>
          </w:p>
          <w:p w:rsidR="00B54BC3" w:rsidRPr="00FB3B40" w:rsidRDefault="00B54BC3" w:rsidP="009F5E59">
            <w:pPr>
              <w:pStyle w:val="ListParagraph"/>
              <w:numPr>
                <w:ilvl w:val="0"/>
                <w:numId w:val="30"/>
              </w:numPr>
              <w:spacing w:after="0" w:line="240" w:lineRule="auto"/>
              <w:ind w:left="317" w:hanging="317"/>
              <w:rPr>
                <w:rFonts w:ascii="Tahoma" w:hAnsi="Tahoma" w:cs="Tahoma"/>
              </w:rPr>
            </w:pPr>
            <w:r w:rsidRPr="00FB3B40">
              <w:rPr>
                <w:rFonts w:ascii="Tahoma" w:hAnsi="Tahoma" w:cs="Tahoma"/>
              </w:rPr>
              <w:t>To identify and take appropriate action on issues arising from data entry windows and reports, setting deadlines where necessary and reviewing progress on the action taken.</w:t>
            </w:r>
          </w:p>
          <w:p w:rsidR="00B54BC3" w:rsidRPr="00FB3B40" w:rsidRDefault="00B54BC3" w:rsidP="009F5E59">
            <w:pPr>
              <w:pStyle w:val="ListParagraph"/>
              <w:numPr>
                <w:ilvl w:val="0"/>
                <w:numId w:val="30"/>
              </w:numPr>
              <w:spacing w:after="0" w:line="240" w:lineRule="auto"/>
              <w:ind w:left="317" w:hanging="317"/>
              <w:rPr>
                <w:rFonts w:ascii="Tahoma" w:hAnsi="Tahoma" w:cs="Tahoma"/>
              </w:rPr>
            </w:pPr>
            <w:r w:rsidRPr="00FB3B40">
              <w:rPr>
                <w:rFonts w:ascii="Tahoma" w:hAnsi="Tahoma" w:cs="Tahoma"/>
              </w:rPr>
              <w:t>To produce reports on examination performance including the use of value-added data.</w:t>
            </w:r>
          </w:p>
          <w:p w:rsidR="00B54BC3" w:rsidRPr="00FB3B40" w:rsidRDefault="00B54BC3" w:rsidP="009F5E59">
            <w:pPr>
              <w:pStyle w:val="ListParagraph"/>
              <w:numPr>
                <w:ilvl w:val="0"/>
                <w:numId w:val="30"/>
              </w:numPr>
              <w:spacing w:after="0" w:line="240" w:lineRule="auto"/>
              <w:ind w:left="317" w:hanging="317"/>
              <w:rPr>
                <w:rFonts w:ascii="Tahoma" w:hAnsi="Tahoma" w:cs="Tahoma"/>
              </w:rPr>
            </w:pPr>
            <w:r w:rsidRPr="00FB3B40">
              <w:rPr>
                <w:rFonts w:ascii="Tahoma" w:hAnsi="Tahoma" w:cs="Tahoma"/>
              </w:rPr>
              <w:t>In conjunction with the SLT links for Data and Curriculum, manage the department’s collection of data.</w:t>
            </w:r>
          </w:p>
          <w:p w:rsidR="00B54BC3" w:rsidRPr="00FB3B40" w:rsidRDefault="00B54BC3" w:rsidP="009F5E59">
            <w:pPr>
              <w:pStyle w:val="ListParagraph"/>
              <w:numPr>
                <w:ilvl w:val="0"/>
                <w:numId w:val="30"/>
              </w:numPr>
              <w:spacing w:after="0" w:line="240" w:lineRule="auto"/>
              <w:ind w:left="317" w:hanging="317"/>
              <w:rPr>
                <w:rFonts w:ascii="Tahoma" w:hAnsi="Tahoma" w:cs="Tahoma"/>
              </w:rPr>
            </w:pPr>
            <w:r w:rsidRPr="00FB3B40">
              <w:rPr>
                <w:rFonts w:ascii="Tahoma" w:hAnsi="Tahoma" w:cs="Tahoma"/>
              </w:rPr>
              <w:t xml:space="preserve">To provide the </w:t>
            </w:r>
            <w:proofErr w:type="spellStart"/>
            <w:r w:rsidRPr="00FB3B40">
              <w:rPr>
                <w:rFonts w:ascii="Tahoma" w:hAnsi="Tahoma" w:cs="Tahoma"/>
              </w:rPr>
              <w:t>Headteacher</w:t>
            </w:r>
            <w:proofErr w:type="spellEnd"/>
            <w:r w:rsidRPr="00FB3B40">
              <w:rPr>
                <w:rFonts w:ascii="Tahoma" w:hAnsi="Tahoma" w:cs="Tahoma"/>
              </w:rPr>
              <w:t xml:space="preserve"> and Governing Body with relevant information relating to the Departmental performance and development.</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Communications</w:t>
            </w:r>
          </w:p>
        </w:tc>
        <w:tc>
          <w:tcPr>
            <w:tcW w:w="7006" w:type="dxa"/>
          </w:tcPr>
          <w:p w:rsidR="00B54BC3" w:rsidRPr="00FB3B40" w:rsidRDefault="00B54BC3" w:rsidP="009F5E59">
            <w:pPr>
              <w:pStyle w:val="ListParagraph"/>
              <w:numPr>
                <w:ilvl w:val="0"/>
                <w:numId w:val="31"/>
              </w:numPr>
              <w:spacing w:after="0" w:line="240" w:lineRule="auto"/>
              <w:ind w:left="317" w:hanging="317"/>
              <w:rPr>
                <w:rFonts w:ascii="Tahoma" w:hAnsi="Tahoma" w:cs="Tahoma"/>
              </w:rPr>
            </w:pPr>
            <w:r w:rsidRPr="00FB3B40">
              <w:rPr>
                <w:rFonts w:ascii="Tahoma" w:hAnsi="Tahoma" w:cs="Tahoma"/>
              </w:rPr>
              <w:t>To ensure that all members of the SEN department are familiar with its aims and objectives.</w:t>
            </w:r>
          </w:p>
          <w:p w:rsidR="00B54BC3" w:rsidRPr="00FB3B40" w:rsidRDefault="00B54BC3" w:rsidP="009F5E59">
            <w:pPr>
              <w:pStyle w:val="ListParagraph"/>
              <w:numPr>
                <w:ilvl w:val="0"/>
                <w:numId w:val="31"/>
              </w:numPr>
              <w:spacing w:after="0" w:line="240" w:lineRule="auto"/>
              <w:ind w:left="317" w:hanging="317"/>
              <w:rPr>
                <w:rFonts w:ascii="Tahoma" w:hAnsi="Tahoma" w:cs="Tahoma"/>
              </w:rPr>
            </w:pPr>
            <w:r w:rsidRPr="00FB3B40">
              <w:rPr>
                <w:rFonts w:ascii="Tahoma" w:hAnsi="Tahoma" w:cs="Tahoma"/>
              </w:rPr>
              <w:t>To ensure effective communication/consultation as appropriate with the parents of students.</w:t>
            </w:r>
          </w:p>
          <w:p w:rsidR="00B54BC3" w:rsidRPr="00FB3B40" w:rsidRDefault="00B54BC3" w:rsidP="009F5E59">
            <w:pPr>
              <w:pStyle w:val="ListParagraph"/>
              <w:numPr>
                <w:ilvl w:val="0"/>
                <w:numId w:val="31"/>
              </w:numPr>
              <w:spacing w:after="0" w:line="240" w:lineRule="auto"/>
              <w:ind w:left="317" w:hanging="317"/>
              <w:rPr>
                <w:rFonts w:ascii="Tahoma" w:hAnsi="Tahoma" w:cs="Tahoma"/>
              </w:rPr>
            </w:pPr>
            <w:r w:rsidRPr="00FB3B40">
              <w:rPr>
                <w:rFonts w:ascii="Tahoma" w:hAnsi="Tahoma" w:cs="Tahoma"/>
              </w:rPr>
              <w:t>To effectively communicate with other members of the Student Welfare Team and CP Teams.</w:t>
            </w:r>
          </w:p>
          <w:p w:rsidR="00B54BC3" w:rsidRPr="00FB3B40" w:rsidRDefault="00B54BC3" w:rsidP="009F5E59">
            <w:pPr>
              <w:pStyle w:val="ListParagraph"/>
              <w:numPr>
                <w:ilvl w:val="0"/>
                <w:numId w:val="31"/>
              </w:numPr>
              <w:spacing w:after="0" w:line="240" w:lineRule="auto"/>
              <w:ind w:left="317" w:hanging="317"/>
              <w:rPr>
                <w:rFonts w:ascii="Tahoma" w:hAnsi="Tahoma" w:cs="Tahoma"/>
              </w:rPr>
            </w:pPr>
            <w:r w:rsidRPr="00FB3B40">
              <w:rPr>
                <w:rFonts w:ascii="Tahoma" w:hAnsi="Tahoma" w:cs="Tahoma"/>
              </w:rPr>
              <w:t>To attend relevant middle-leader, pastoral and multi-agency agency meetings.</w:t>
            </w:r>
          </w:p>
          <w:p w:rsidR="00B54BC3" w:rsidRPr="00FB3B40" w:rsidRDefault="00B54BC3" w:rsidP="009F5E59">
            <w:pPr>
              <w:pStyle w:val="ListParagraph"/>
              <w:numPr>
                <w:ilvl w:val="0"/>
                <w:numId w:val="31"/>
              </w:numPr>
              <w:spacing w:after="0" w:line="240" w:lineRule="auto"/>
              <w:ind w:left="317" w:hanging="317"/>
              <w:rPr>
                <w:rFonts w:ascii="Tahoma" w:hAnsi="Tahoma" w:cs="Tahoma"/>
              </w:rPr>
            </w:pPr>
            <w:r w:rsidRPr="00FB3B40">
              <w:rPr>
                <w:rFonts w:ascii="Tahoma" w:hAnsi="Tahoma" w:cs="Tahoma"/>
              </w:rPr>
              <w:t>To facilitate SEN department meetings.</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Management of Resources</w:t>
            </w:r>
          </w:p>
        </w:tc>
        <w:tc>
          <w:tcPr>
            <w:tcW w:w="7006" w:type="dxa"/>
          </w:tcPr>
          <w:p w:rsidR="00B54BC3" w:rsidRPr="00FB3B40" w:rsidRDefault="00B54BC3" w:rsidP="009F5E59">
            <w:pPr>
              <w:pStyle w:val="ListParagraph"/>
              <w:numPr>
                <w:ilvl w:val="0"/>
                <w:numId w:val="33"/>
              </w:numPr>
              <w:spacing w:after="0" w:line="240" w:lineRule="auto"/>
              <w:ind w:left="317" w:hanging="317"/>
              <w:rPr>
                <w:rFonts w:ascii="Tahoma" w:hAnsi="Tahoma" w:cs="Tahoma"/>
              </w:rPr>
            </w:pPr>
            <w:r w:rsidRPr="00FB3B40">
              <w:rPr>
                <w:rFonts w:ascii="Tahoma" w:hAnsi="Tahoma" w:cs="Tahoma"/>
              </w:rPr>
              <w:t>To manage the available resources of space, staff, finance and equipment effectively within the limits, guidelines and procedures laid down, including deploying the department budget, acting as a cost centre holder, requisitioning, organising and maintaining equipment and stock, and keeping appropriate records.</w:t>
            </w:r>
          </w:p>
          <w:p w:rsidR="00B54BC3" w:rsidRPr="00FB3B40" w:rsidRDefault="00B54BC3" w:rsidP="00AE11F3">
            <w:pPr>
              <w:pStyle w:val="ListParagraph"/>
              <w:numPr>
                <w:ilvl w:val="0"/>
                <w:numId w:val="33"/>
              </w:numPr>
              <w:spacing w:after="0" w:line="240" w:lineRule="auto"/>
              <w:ind w:left="317" w:hanging="317"/>
              <w:rPr>
                <w:rFonts w:ascii="Tahoma" w:hAnsi="Tahoma" w:cs="Tahoma"/>
              </w:rPr>
            </w:pPr>
            <w:r w:rsidRPr="00FB3B40">
              <w:rPr>
                <w:rFonts w:ascii="Tahoma" w:hAnsi="Tahoma" w:cs="Tahoma"/>
              </w:rPr>
              <w:t xml:space="preserve">To work with the SLT link for Timetabling </w:t>
            </w:r>
            <w:r w:rsidR="00AE11F3">
              <w:rPr>
                <w:rFonts w:ascii="Tahoma" w:hAnsi="Tahoma" w:cs="Tahoma"/>
              </w:rPr>
              <w:t>and Curriculum Leaders i</w:t>
            </w:r>
            <w:r w:rsidRPr="00FB3B40">
              <w:rPr>
                <w:rFonts w:ascii="Tahoma" w:hAnsi="Tahoma" w:cs="Tahoma"/>
              </w:rPr>
              <w:t>n order to ensure that the Departments teaching and commitments are effectively and efficiently time-tabled and roomed.</w:t>
            </w:r>
          </w:p>
        </w:tc>
      </w:tr>
      <w:tr w:rsidR="00B54BC3" w:rsidRPr="00FB3B40" w:rsidTr="00AE11F3">
        <w:tc>
          <w:tcPr>
            <w:tcW w:w="3054" w:type="dxa"/>
          </w:tcPr>
          <w:p w:rsidR="00B54BC3" w:rsidRPr="00FB3B40" w:rsidRDefault="00B54BC3" w:rsidP="009F5E59">
            <w:pPr>
              <w:rPr>
                <w:rFonts w:ascii="Tahoma" w:hAnsi="Tahoma" w:cs="Tahoma"/>
                <w:b/>
              </w:rPr>
            </w:pPr>
          </w:p>
        </w:tc>
        <w:tc>
          <w:tcPr>
            <w:tcW w:w="7006" w:type="dxa"/>
          </w:tcPr>
          <w:p w:rsidR="00B54BC3" w:rsidRPr="00FB3B40" w:rsidRDefault="00B54BC3" w:rsidP="009F5E59">
            <w:pPr>
              <w:rPr>
                <w:rFonts w:ascii="Tahoma" w:hAnsi="Tahoma" w:cs="Tahoma"/>
              </w:rPr>
            </w:pP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lastRenderedPageBreak/>
              <w:t>Pastoral System</w:t>
            </w:r>
          </w:p>
        </w:tc>
        <w:tc>
          <w:tcPr>
            <w:tcW w:w="7006" w:type="dxa"/>
          </w:tcPr>
          <w:p w:rsidR="00B54BC3" w:rsidRPr="00FB3B40" w:rsidRDefault="00B54BC3" w:rsidP="009F5E59">
            <w:pPr>
              <w:pStyle w:val="ListParagraph"/>
              <w:numPr>
                <w:ilvl w:val="0"/>
                <w:numId w:val="32"/>
              </w:numPr>
              <w:spacing w:after="0" w:line="240" w:lineRule="auto"/>
              <w:ind w:left="317" w:hanging="317"/>
              <w:rPr>
                <w:rFonts w:ascii="Tahoma" w:hAnsi="Tahoma" w:cs="Tahoma"/>
              </w:rPr>
            </w:pPr>
            <w:r w:rsidRPr="00FB3B40">
              <w:rPr>
                <w:rFonts w:ascii="Tahoma" w:hAnsi="Tahoma" w:cs="Tahoma"/>
              </w:rPr>
              <w:t>To monitor and support the overall progress and development of SEND students within the curriculum areas.</w:t>
            </w:r>
          </w:p>
          <w:p w:rsidR="00B54BC3" w:rsidRPr="00FB3B40" w:rsidRDefault="00B54BC3" w:rsidP="009F5E59">
            <w:pPr>
              <w:pStyle w:val="ListParagraph"/>
              <w:numPr>
                <w:ilvl w:val="0"/>
                <w:numId w:val="32"/>
              </w:numPr>
              <w:spacing w:after="0" w:line="240" w:lineRule="auto"/>
              <w:ind w:left="317" w:hanging="317"/>
              <w:rPr>
                <w:rFonts w:ascii="Tahoma" w:hAnsi="Tahoma" w:cs="Tahoma"/>
              </w:rPr>
            </w:pPr>
            <w:r w:rsidRPr="00FB3B40">
              <w:rPr>
                <w:rFonts w:ascii="Tahoma" w:hAnsi="Tahoma" w:cs="Tahoma"/>
              </w:rPr>
              <w:t>To liaise closely with Home School Leaders in order to support the pastoral needs of SEND students.</w:t>
            </w:r>
          </w:p>
          <w:p w:rsidR="00B54BC3" w:rsidRPr="00FB3B40" w:rsidRDefault="00B54BC3" w:rsidP="009F5E59">
            <w:pPr>
              <w:pStyle w:val="ListParagraph"/>
              <w:numPr>
                <w:ilvl w:val="0"/>
                <w:numId w:val="32"/>
              </w:numPr>
              <w:spacing w:after="0" w:line="240" w:lineRule="auto"/>
              <w:ind w:left="317" w:hanging="317"/>
              <w:rPr>
                <w:rFonts w:ascii="Tahoma" w:hAnsi="Tahoma" w:cs="Tahoma"/>
              </w:rPr>
            </w:pPr>
            <w:r w:rsidRPr="00FB3B40">
              <w:rPr>
                <w:rFonts w:ascii="Tahoma" w:hAnsi="Tahoma" w:cs="Tahoma"/>
              </w:rPr>
              <w:t>To contribute to SPACE, citizenship and enterprise according to School policy.</w:t>
            </w:r>
          </w:p>
          <w:p w:rsidR="00B54BC3" w:rsidRPr="00FB3B40" w:rsidRDefault="00B54BC3" w:rsidP="009F5E59">
            <w:pPr>
              <w:pStyle w:val="ListParagraph"/>
              <w:numPr>
                <w:ilvl w:val="0"/>
                <w:numId w:val="32"/>
              </w:numPr>
              <w:spacing w:after="0" w:line="240" w:lineRule="auto"/>
              <w:ind w:left="317" w:hanging="317"/>
              <w:rPr>
                <w:rFonts w:ascii="Tahoma" w:hAnsi="Tahoma" w:cs="Tahoma"/>
              </w:rPr>
            </w:pPr>
            <w:r w:rsidRPr="00FB3B40">
              <w:rPr>
                <w:rFonts w:ascii="Tahoma" w:hAnsi="Tahoma" w:cs="Tahoma"/>
              </w:rPr>
              <w:t>To ensure the Behaviour Management system is implemented in the SEN department in order that effective learning and interventions can take place.</w:t>
            </w:r>
          </w:p>
          <w:p w:rsidR="00B54BC3" w:rsidRPr="00FB3B40" w:rsidRDefault="00B54BC3" w:rsidP="009F5E59">
            <w:pPr>
              <w:pStyle w:val="ListParagraph"/>
              <w:numPr>
                <w:ilvl w:val="0"/>
                <w:numId w:val="32"/>
              </w:numPr>
              <w:spacing w:after="0" w:line="240" w:lineRule="auto"/>
              <w:ind w:left="317" w:hanging="317"/>
              <w:rPr>
                <w:rFonts w:ascii="Tahoma" w:hAnsi="Tahoma" w:cs="Tahoma"/>
              </w:rPr>
            </w:pPr>
            <w:r w:rsidRPr="00FB3B40">
              <w:rPr>
                <w:rFonts w:ascii="Tahoma" w:hAnsi="Tahoma" w:cs="Tahoma"/>
              </w:rPr>
              <w:t>To support the development of positive student attitudes, motivation and engagement.</w:t>
            </w:r>
          </w:p>
        </w:tc>
      </w:tr>
      <w:tr w:rsidR="00B54BC3" w:rsidRPr="00FB3B40" w:rsidTr="00AE11F3">
        <w:tc>
          <w:tcPr>
            <w:tcW w:w="3054" w:type="dxa"/>
          </w:tcPr>
          <w:p w:rsidR="00B54BC3" w:rsidRPr="00FB3B40" w:rsidRDefault="00B54BC3" w:rsidP="009F5E59">
            <w:pPr>
              <w:rPr>
                <w:rFonts w:ascii="Tahoma" w:hAnsi="Tahoma" w:cs="Tahoma"/>
                <w:b/>
              </w:rPr>
            </w:pPr>
            <w:r w:rsidRPr="00FB3B40">
              <w:rPr>
                <w:rFonts w:ascii="Tahoma" w:hAnsi="Tahoma" w:cs="Tahoma"/>
                <w:b/>
              </w:rPr>
              <w:t>Additional Duties</w:t>
            </w:r>
          </w:p>
        </w:tc>
        <w:tc>
          <w:tcPr>
            <w:tcW w:w="7006" w:type="dxa"/>
          </w:tcPr>
          <w:p w:rsidR="00B54BC3" w:rsidRPr="00FB3B40" w:rsidRDefault="00B54BC3" w:rsidP="009F5E59">
            <w:pPr>
              <w:pStyle w:val="ListParagraph"/>
              <w:numPr>
                <w:ilvl w:val="0"/>
                <w:numId w:val="34"/>
              </w:numPr>
              <w:spacing w:after="0" w:line="240" w:lineRule="auto"/>
              <w:ind w:left="317" w:hanging="317"/>
              <w:rPr>
                <w:rFonts w:ascii="Tahoma" w:hAnsi="Tahoma" w:cs="Tahoma"/>
              </w:rPr>
            </w:pPr>
            <w:r w:rsidRPr="00FB3B40">
              <w:rPr>
                <w:rFonts w:ascii="Tahoma" w:hAnsi="Tahoma" w:cs="Tahoma"/>
              </w:rPr>
              <w:t>To play a full part in the life of the school community, to support its vision and ethos and to encourage and ensure staff and students follow this example.</w:t>
            </w:r>
          </w:p>
        </w:tc>
      </w:tr>
    </w:tbl>
    <w:p w:rsidR="00620E7E" w:rsidRPr="0018425D" w:rsidRDefault="00620E7E" w:rsidP="00620E7E">
      <w:pPr>
        <w:rPr>
          <w:rFonts w:ascii="Calibri" w:hAnsi="Calibri" w:cs="Calibri"/>
          <w:sz w:val="24"/>
          <w:szCs w:val="24"/>
        </w:rPr>
      </w:pPr>
    </w:p>
    <w:p w:rsidR="00620E7E" w:rsidRPr="0018425D" w:rsidRDefault="00620E7E" w:rsidP="00620E7E">
      <w:pPr>
        <w:rPr>
          <w:rFonts w:ascii="Calibri" w:hAnsi="Calibri" w:cs="Calibri"/>
          <w:sz w:val="24"/>
          <w:szCs w:val="24"/>
        </w:rPr>
      </w:pPr>
      <w:r w:rsidRPr="0018425D">
        <w:rPr>
          <w:rFonts w:ascii="Calibri" w:hAnsi="Calibri" w:cs="Calibr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E32F64" w:rsidRPr="0018425D" w:rsidRDefault="00E32F64" w:rsidP="00014F8F">
      <w:pPr>
        <w:spacing w:after="0"/>
        <w:rPr>
          <w:rFonts w:ascii="Calibri" w:hAnsi="Calibri" w:cs="Calibri"/>
          <w:b/>
          <w:sz w:val="24"/>
          <w:u w:val="single"/>
        </w:rPr>
      </w:pPr>
    </w:p>
    <w:p w:rsidR="00A6279D" w:rsidRPr="0018425D" w:rsidRDefault="00A6279D" w:rsidP="00014F8F">
      <w:pPr>
        <w:spacing w:after="0"/>
        <w:rPr>
          <w:rFonts w:ascii="Calibri" w:hAnsi="Calibri" w:cs="Calibri"/>
          <w:b/>
          <w:sz w:val="24"/>
          <w:u w:val="single"/>
        </w:rPr>
      </w:pPr>
    </w:p>
    <w:p w:rsidR="00A6279D" w:rsidRPr="0018425D" w:rsidRDefault="00A6279D" w:rsidP="00014F8F">
      <w:pPr>
        <w:spacing w:after="0"/>
        <w:rPr>
          <w:rFonts w:ascii="Calibri" w:hAnsi="Calibri" w:cs="Calibri"/>
          <w:b/>
          <w:sz w:val="24"/>
          <w:u w:val="single"/>
        </w:rPr>
      </w:pPr>
    </w:p>
    <w:p w:rsidR="00A6279D" w:rsidRPr="0018425D" w:rsidRDefault="00A6279D" w:rsidP="00014F8F">
      <w:pPr>
        <w:spacing w:after="0"/>
        <w:rPr>
          <w:rFonts w:ascii="Calibri" w:hAnsi="Calibri" w:cs="Calibri"/>
          <w:b/>
          <w:sz w:val="24"/>
          <w:u w:val="single"/>
        </w:rPr>
      </w:pPr>
    </w:p>
    <w:p w:rsidR="00A6279D" w:rsidRPr="0018425D" w:rsidRDefault="00A6279D" w:rsidP="00014F8F">
      <w:pPr>
        <w:spacing w:after="0"/>
        <w:rPr>
          <w:rFonts w:ascii="Calibri" w:hAnsi="Calibri" w:cs="Calibri"/>
          <w:b/>
          <w:sz w:val="24"/>
          <w:u w:val="single"/>
        </w:rPr>
      </w:pPr>
    </w:p>
    <w:p w:rsidR="00A6279D" w:rsidRPr="0018425D" w:rsidRDefault="00A6279D" w:rsidP="00014F8F">
      <w:pPr>
        <w:spacing w:after="0"/>
        <w:rPr>
          <w:rFonts w:ascii="Calibri" w:hAnsi="Calibri" w:cs="Calibri"/>
          <w:b/>
          <w:sz w:val="24"/>
          <w:u w:val="single"/>
        </w:rPr>
      </w:pPr>
    </w:p>
    <w:p w:rsidR="00620E7E" w:rsidRPr="0018425D" w:rsidRDefault="00410E5B" w:rsidP="00620649">
      <w:pPr>
        <w:spacing w:before="100" w:beforeAutospacing="1" w:after="100" w:afterAutospacing="1" w:line="240" w:lineRule="auto"/>
        <w:rPr>
          <w:rFonts w:ascii="Calibri" w:hAnsi="Calibri" w:cs="Calibri"/>
          <w:b/>
          <w:sz w:val="24"/>
          <w:szCs w:val="24"/>
        </w:rPr>
      </w:pPr>
      <w:r w:rsidRPr="0018425D">
        <w:rPr>
          <w:rFonts w:ascii="Calibri" w:hAnsi="Calibri" w:cs="Calibri"/>
          <w:noProof/>
          <w:lang w:eastAsia="en-GB"/>
        </w:rPr>
        <w:lastRenderedPageBreak/>
        <w:drawing>
          <wp:anchor distT="0" distB="0" distL="114300" distR="114300" simplePos="0" relativeHeight="251675648" behindDoc="1" locked="0" layoutInCell="1" allowOverlap="1" wp14:anchorId="5F975DFD" wp14:editId="4CFD95F8">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p w:rsidR="00AE11F3" w:rsidRPr="0018425D" w:rsidRDefault="00620E7E" w:rsidP="00620E7E">
      <w:pPr>
        <w:rPr>
          <w:rFonts w:ascii="Calibri" w:hAnsi="Calibri" w:cs="Calibri"/>
          <w:sz w:val="24"/>
          <w:szCs w:val="24"/>
        </w:rPr>
      </w:pPr>
      <w:r w:rsidRPr="0018425D">
        <w:rPr>
          <w:rFonts w:ascii="Calibri" w:hAnsi="Calibri" w:cs="Calibri"/>
          <w:sz w:val="24"/>
          <w:szCs w:val="24"/>
        </w:rPr>
        <w:tab/>
      </w:r>
      <w:r w:rsidRPr="0018425D">
        <w:rPr>
          <w:rFonts w:ascii="Calibri" w:hAnsi="Calibri" w:cs="Calibri"/>
          <w:sz w:val="24"/>
          <w:szCs w:val="24"/>
        </w:rPr>
        <w:tab/>
      </w:r>
      <w:r w:rsidRPr="0018425D">
        <w:rPr>
          <w:rFonts w:ascii="Calibri" w:hAnsi="Calibri" w:cs="Calibri"/>
          <w:sz w:val="24"/>
          <w:szCs w:val="24"/>
        </w:rPr>
        <w:tab/>
      </w:r>
      <w:r w:rsidRPr="0018425D">
        <w:rPr>
          <w:rFonts w:ascii="Calibri" w:hAnsi="Calibri" w:cs="Calibri"/>
          <w:sz w:val="24"/>
          <w:szCs w:val="24"/>
        </w:rPr>
        <w:tab/>
      </w:r>
      <w:r w:rsidRPr="0018425D">
        <w:rPr>
          <w:rFonts w:ascii="Calibri" w:hAnsi="Calibri" w:cs="Calibri"/>
          <w:sz w:val="24"/>
          <w:szCs w:val="24"/>
        </w:rPr>
        <w:tab/>
      </w:r>
      <w:r w:rsidRPr="0018425D">
        <w:rPr>
          <w:rFonts w:ascii="Calibri" w:hAnsi="Calibri" w:cs="Calibri"/>
          <w:sz w:val="24"/>
          <w:szCs w:val="24"/>
        </w:rPr>
        <w:tab/>
      </w:r>
      <w:r w:rsidRPr="0018425D">
        <w:rPr>
          <w:rFonts w:ascii="Calibri" w:hAnsi="Calibri" w:cs="Calibri"/>
          <w:sz w:val="24"/>
          <w:szCs w:val="24"/>
        </w:rPr>
        <w:tab/>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7507"/>
        <w:gridCol w:w="1134"/>
        <w:gridCol w:w="1247"/>
      </w:tblGrid>
      <w:tr w:rsidR="00AE11F3" w:rsidRPr="00A065EC"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b/>
              </w:rPr>
            </w:pPr>
            <w:r w:rsidRPr="00AE11F3">
              <w:rPr>
                <w:rFonts w:ascii="Tahoma" w:eastAsia="Cambria" w:hAnsi="Tahoma" w:cs="Tahoma"/>
                <w:b/>
              </w:rPr>
              <w:t>TRAINING &amp; QUALIFICATIONS</w:t>
            </w:r>
          </w:p>
        </w:tc>
        <w:tc>
          <w:tcPr>
            <w:tcW w:w="1134"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rPr>
                <w:rFonts w:ascii="Tahoma" w:hAnsi="Tahoma" w:cs="Tahoma"/>
                <w:b/>
                <w:sz w:val="20"/>
                <w:szCs w:val="20"/>
              </w:rPr>
            </w:pPr>
            <w:r w:rsidRPr="00A065EC">
              <w:rPr>
                <w:rFonts w:ascii="Tahoma" w:hAnsi="Tahoma" w:cs="Tahoma"/>
                <w:b/>
                <w:sz w:val="20"/>
                <w:szCs w:val="20"/>
              </w:rPr>
              <w:t>Essential</w:t>
            </w:r>
          </w:p>
        </w:tc>
        <w:tc>
          <w:tcPr>
            <w:tcW w:w="1247"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rPr>
                <w:rFonts w:ascii="Tahoma" w:hAnsi="Tahoma" w:cs="Tahoma"/>
                <w:b/>
                <w:sz w:val="20"/>
                <w:szCs w:val="20"/>
              </w:rPr>
            </w:pPr>
            <w:r w:rsidRPr="00A065EC">
              <w:rPr>
                <w:rFonts w:ascii="Tahoma" w:hAnsi="Tahoma" w:cs="Tahoma"/>
                <w:b/>
                <w:sz w:val="20"/>
                <w:szCs w:val="20"/>
              </w:rPr>
              <w:t>Desirable</w:t>
            </w: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Qualified Teacher Status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Degree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Higher Degree</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SENCO Qualification (if not already obtained this would have to be completed on appointment)</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Recent participation in a range of relevant in-service training/professional development relevant to the role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A065EC"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rPr>
                <w:rFonts w:ascii="Tahoma" w:hAnsi="Tahoma" w:cs="Tahoma"/>
                <w:b/>
                <w:sz w:val="24"/>
                <w:szCs w:val="24"/>
              </w:rPr>
            </w:pPr>
            <w:r w:rsidRPr="00AE11F3">
              <w:rPr>
                <w:rFonts w:ascii="Tahoma" w:eastAsia="Cambria" w:hAnsi="Tahoma" w:cs="Tahoma"/>
                <w:b/>
              </w:rPr>
              <w:t>EXPERIENCE OF TEACHING AND SCHOOL MANAGEMENT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065EC" w:rsidRDefault="00AE11F3" w:rsidP="009F5E59">
            <w:pPr>
              <w:rPr>
                <w:rFonts w:ascii="Tahoma" w:hAnsi="Tahoma" w:cs="Tahoma"/>
                <w:b/>
                <w:sz w:val="20"/>
                <w:szCs w:val="20"/>
              </w:rPr>
            </w:pPr>
            <w:r w:rsidRPr="00A065EC">
              <w:rPr>
                <w:rFonts w:ascii="Tahoma" w:hAnsi="Tahoma" w:cs="Tahoma"/>
                <w:b/>
                <w:sz w:val="20"/>
                <w:szCs w:val="20"/>
              </w:rPr>
              <w:t>Essential</w:t>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A065EC" w:rsidRDefault="00AE11F3" w:rsidP="009F5E59">
            <w:pPr>
              <w:rPr>
                <w:rFonts w:ascii="Tahoma" w:hAnsi="Tahoma" w:cs="Tahoma"/>
                <w:b/>
                <w:sz w:val="20"/>
                <w:szCs w:val="20"/>
              </w:rPr>
            </w:pPr>
            <w:r w:rsidRPr="00A065EC">
              <w:rPr>
                <w:rFonts w:ascii="Tahoma" w:hAnsi="Tahoma" w:cs="Tahoma"/>
                <w:b/>
                <w:sz w:val="20"/>
                <w:szCs w:val="20"/>
              </w:rPr>
              <w:t>Desirable</w:t>
            </w: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Experience of teaching SEND students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Experience of working in an SEN Department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Successful teaching experience at secondary level for at least three years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Experience of teaching in more than one school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Understanding the role of a school in the community.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Experience of leading whole-school initiatives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r>
      <w:tr w:rsidR="00AE11F3" w:rsidRPr="00FB3B40" w:rsidTr="00AE11F3">
        <w:trPr>
          <w:gridBefore w:val="1"/>
          <w:wBefore w:w="6" w:type="dxa"/>
        </w:trPr>
        <w:tc>
          <w:tcPr>
            <w:tcW w:w="7507" w:type="dxa"/>
            <w:tcBorders>
              <w:top w:val="single" w:sz="4" w:space="0" w:color="000000"/>
              <w:left w:val="single" w:sz="4" w:space="0" w:color="000000"/>
              <w:bottom w:val="single" w:sz="4" w:space="0" w:color="auto"/>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Experience of management and the ability to lead, inspire and develop a team of teachers and teaching assistants.</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AE11F3" w:rsidRPr="00FB3B40" w:rsidRDefault="00AE11F3" w:rsidP="009F5E59">
            <w:pPr>
              <w:jc w:val="center"/>
              <w:rPr>
                <w:rFonts w:ascii="Tahoma" w:hAnsi="Tahoma" w:cs="Tahoma"/>
                <w:sz w:val="24"/>
                <w:szCs w:val="24"/>
              </w:rPr>
            </w:pPr>
          </w:p>
        </w:tc>
        <w:tc>
          <w:tcPr>
            <w:tcW w:w="1247" w:type="dxa"/>
            <w:tcBorders>
              <w:top w:val="single" w:sz="4" w:space="0" w:color="000000"/>
              <w:left w:val="single" w:sz="4" w:space="0" w:color="000000"/>
              <w:bottom w:val="single" w:sz="4" w:space="0" w:color="auto"/>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r>
      <w:tr w:rsidR="00AE11F3" w:rsidRPr="00A065EC"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i/>
              </w:rPr>
            </w:pPr>
            <w:r w:rsidRPr="00AE11F3">
              <w:rPr>
                <w:rFonts w:ascii="Tahoma" w:eastAsia="Cambria" w:hAnsi="Tahoma" w:cs="Tahoma"/>
                <w:i/>
              </w:rPr>
              <w:t>Applicants should be able to demonstrate high level knowledge and understanding of:</w:t>
            </w:r>
          </w:p>
        </w:tc>
        <w:tc>
          <w:tcPr>
            <w:tcW w:w="1134"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jc w:val="center"/>
              <w:rPr>
                <w:rFonts w:ascii="Tahoma" w:hAnsi="Tahoma" w:cs="Tahoma"/>
                <w:b/>
                <w:sz w:val="20"/>
                <w:szCs w:val="20"/>
              </w:rPr>
            </w:pPr>
            <w:r w:rsidRPr="00A065EC">
              <w:rPr>
                <w:rFonts w:ascii="Tahoma" w:hAnsi="Tahoma" w:cs="Tahoma"/>
                <w:b/>
                <w:sz w:val="20"/>
                <w:szCs w:val="20"/>
              </w:rPr>
              <w:t>Essential</w:t>
            </w:r>
          </w:p>
        </w:tc>
        <w:tc>
          <w:tcPr>
            <w:tcW w:w="1247"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jc w:val="center"/>
              <w:rPr>
                <w:rFonts w:ascii="Tahoma" w:hAnsi="Tahoma" w:cs="Tahoma"/>
                <w:b/>
                <w:sz w:val="20"/>
                <w:szCs w:val="20"/>
              </w:rPr>
            </w:pPr>
            <w:r w:rsidRPr="00A065EC">
              <w:rPr>
                <w:rFonts w:ascii="Tahoma" w:hAnsi="Tahoma" w:cs="Tahoma"/>
                <w:b/>
                <w:sz w:val="20"/>
                <w:szCs w:val="20"/>
              </w:rPr>
              <w:t>Desirable</w:t>
            </w: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Local and national policies, priorities and statutory frameworks for SEND</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Strategies for raising standards of attainment for SEND students</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Inclusion and a vision for the development of inclusion and learning support</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Outside agency support for SEND learners and how to access this.</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Quality assurance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11-16 curriculum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School improvement strategies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FB3B40" w:rsidRDefault="00AE11F3" w:rsidP="00AE11F3">
            <w:pPr>
              <w:rPr>
                <w:rFonts w:ascii="Tahoma" w:hAnsi="Tahoma" w:cs="Tahoma"/>
                <w:sz w:val="24"/>
                <w:szCs w:val="24"/>
              </w:rPr>
            </w:pPr>
            <w:r w:rsidRPr="00AE11F3">
              <w:rPr>
                <w:rFonts w:ascii="Tahoma" w:eastAsia="Cambria" w:hAnsi="Tahoma" w:cs="Tahoma"/>
              </w:rPr>
              <w:t xml:space="preserve">Furthering the role of parents and carers in the education of students and wider life of the </w:t>
            </w:r>
            <w:r>
              <w:rPr>
                <w:rFonts w:ascii="Tahoma" w:eastAsia="Cambria" w:hAnsi="Tahoma" w:cs="Tahoma"/>
              </w:rPr>
              <w:t>school</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Curriculum developments relevant to the post</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lastRenderedPageBreak/>
              <w:t>Changes in legislation pertinent to SEND</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A065EC"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i/>
              </w:rPr>
            </w:pPr>
            <w:r w:rsidRPr="00AE11F3">
              <w:rPr>
                <w:rFonts w:ascii="Tahoma" w:eastAsia="Cambria" w:hAnsi="Tahoma" w:cs="Tahoma"/>
                <w:i/>
              </w:rPr>
              <w:t>Applicants should be able to provide evidence that have the necessary high level personal skills and abilities required of the post:</w:t>
            </w:r>
          </w:p>
        </w:tc>
        <w:tc>
          <w:tcPr>
            <w:tcW w:w="1134"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jc w:val="center"/>
              <w:rPr>
                <w:rFonts w:ascii="Tahoma" w:hAnsi="Tahoma" w:cs="Tahoma"/>
                <w:b/>
                <w:sz w:val="20"/>
                <w:szCs w:val="20"/>
              </w:rPr>
            </w:pPr>
            <w:r w:rsidRPr="00A065EC">
              <w:rPr>
                <w:rFonts w:ascii="Tahoma" w:hAnsi="Tahoma" w:cs="Tahoma"/>
                <w:b/>
                <w:sz w:val="20"/>
                <w:szCs w:val="20"/>
              </w:rPr>
              <w:t>Essential</w:t>
            </w:r>
          </w:p>
        </w:tc>
        <w:tc>
          <w:tcPr>
            <w:tcW w:w="1247"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jc w:val="center"/>
              <w:rPr>
                <w:rFonts w:ascii="Tahoma" w:hAnsi="Tahoma" w:cs="Tahoma"/>
                <w:b/>
                <w:sz w:val="20"/>
                <w:szCs w:val="20"/>
              </w:rPr>
            </w:pPr>
            <w:r w:rsidRPr="00A065EC">
              <w:rPr>
                <w:rFonts w:ascii="Tahoma" w:hAnsi="Tahoma" w:cs="Tahoma"/>
                <w:b/>
                <w:sz w:val="20"/>
                <w:szCs w:val="20"/>
              </w:rPr>
              <w:t>Desirable</w:t>
            </w: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Confidence to deliver school based training and support to other staff to promote inclusion</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 xml:space="preserve">Analytical skills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Presentational skills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ICT skills for professional use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Review and evaluation skills through monitoring and evaluating student progress and the impact of intervention strategies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Delegation skills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Decision-making skills</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Skills in managing change effectively.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FB3B40" w:rsidRDefault="00AE11F3" w:rsidP="009F5E59">
            <w:pPr>
              <w:jc w:val="center"/>
              <w:rPr>
                <w:rFonts w:ascii="Tahoma" w:hAnsi="Tahoma" w:cs="Tahoma"/>
                <w:sz w:val="24"/>
                <w:szCs w:val="24"/>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r>
      <w:tr w:rsidR="00AE11F3" w:rsidRPr="00A065EC"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i/>
              </w:rPr>
            </w:pPr>
            <w:r w:rsidRPr="00AE11F3">
              <w:rPr>
                <w:rFonts w:ascii="Tahoma" w:eastAsia="Cambria" w:hAnsi="Tahoma" w:cs="Tahoma"/>
                <w:i/>
              </w:rPr>
              <w:t>Applicants should be able to provide evidence that have the necessary personal skills and abilities required by the post</w:t>
            </w:r>
          </w:p>
        </w:tc>
        <w:tc>
          <w:tcPr>
            <w:tcW w:w="1134"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jc w:val="center"/>
              <w:rPr>
                <w:rFonts w:ascii="Tahoma" w:hAnsi="Tahoma" w:cs="Tahoma"/>
                <w:b/>
                <w:sz w:val="20"/>
                <w:szCs w:val="20"/>
              </w:rPr>
            </w:pPr>
            <w:r w:rsidRPr="00A065EC">
              <w:rPr>
                <w:rFonts w:ascii="Tahoma" w:hAnsi="Tahoma" w:cs="Tahoma"/>
                <w:b/>
                <w:sz w:val="20"/>
                <w:szCs w:val="20"/>
              </w:rPr>
              <w:t>Essential</w:t>
            </w:r>
          </w:p>
        </w:tc>
        <w:tc>
          <w:tcPr>
            <w:tcW w:w="1247" w:type="dxa"/>
            <w:tcBorders>
              <w:top w:val="single" w:sz="4" w:space="0" w:color="000000"/>
              <w:left w:val="single" w:sz="4" w:space="0" w:color="000000"/>
              <w:bottom w:val="single" w:sz="4" w:space="0" w:color="000000"/>
              <w:right w:val="single" w:sz="4" w:space="0" w:color="000000"/>
            </w:tcBorders>
            <w:hideMark/>
          </w:tcPr>
          <w:p w:rsidR="00AE11F3" w:rsidRPr="00A065EC" w:rsidRDefault="00AE11F3" w:rsidP="009F5E59">
            <w:pPr>
              <w:jc w:val="center"/>
              <w:rPr>
                <w:rFonts w:ascii="Tahoma" w:hAnsi="Tahoma" w:cs="Tahoma"/>
                <w:b/>
                <w:sz w:val="20"/>
                <w:szCs w:val="20"/>
              </w:rPr>
            </w:pPr>
            <w:r w:rsidRPr="00A065EC">
              <w:rPr>
                <w:rFonts w:ascii="Tahoma" w:hAnsi="Tahoma" w:cs="Tahoma"/>
                <w:b/>
                <w:sz w:val="20"/>
                <w:szCs w:val="20"/>
              </w:rPr>
              <w:t>Desirable</w:t>
            </w: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Lead by example in the use of ICT as a teacher and in leadership and management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E11F3" w:rsidRDefault="00AE11F3" w:rsidP="009F5E59">
            <w:pPr>
              <w:jc w:val="center"/>
              <w:rPr>
                <w:rFonts w:ascii="Tahoma" w:eastAsia="Cambria" w:hAnsi="Tahoma" w:cs="Tahoma"/>
              </w:rPr>
            </w:pPr>
            <w:r w:rsidRPr="00AE11F3">
              <w:rPr>
                <w:rFonts w:ascii="Tahoma" w:eastAsia="Cambria" w:hAnsi="Tahoma" w:cs="Tahoma"/>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Support and actively promote the values and beliefs of the school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E11F3" w:rsidRDefault="00AE11F3" w:rsidP="009F5E59">
            <w:pPr>
              <w:jc w:val="center"/>
              <w:rPr>
                <w:rFonts w:ascii="Tahoma" w:eastAsia="Cambria" w:hAnsi="Tahoma" w:cs="Tahoma"/>
              </w:rPr>
            </w:pPr>
            <w:r w:rsidRPr="00AE11F3">
              <w:rPr>
                <w:rFonts w:ascii="Tahoma" w:eastAsia="Cambria" w:hAnsi="Tahoma" w:cs="Tahoma"/>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High level communication with excellent interpersonal skills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E11F3" w:rsidRDefault="00AE11F3" w:rsidP="009F5E59">
            <w:pPr>
              <w:jc w:val="center"/>
              <w:rPr>
                <w:rFonts w:ascii="Tahoma" w:eastAsia="Cambria" w:hAnsi="Tahoma" w:cs="Tahoma"/>
              </w:rPr>
            </w:pPr>
            <w:r w:rsidRPr="00AE11F3">
              <w:rPr>
                <w:rFonts w:ascii="Tahoma" w:eastAsia="Cambria" w:hAnsi="Tahoma" w:cs="Tahoma"/>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Committed to standards of excellent for all and focused on continuous improvement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E11F3" w:rsidRDefault="00AE11F3" w:rsidP="009F5E59">
            <w:pPr>
              <w:jc w:val="center"/>
              <w:rPr>
                <w:rFonts w:ascii="Tahoma" w:eastAsia="Cambria" w:hAnsi="Tahoma" w:cs="Tahoma"/>
              </w:rPr>
            </w:pPr>
            <w:r w:rsidRPr="00AE11F3">
              <w:rPr>
                <w:rFonts w:ascii="Tahoma" w:eastAsia="Cambria" w:hAnsi="Tahoma" w:cs="Tahoma"/>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Strong completer/finisher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E11F3" w:rsidRDefault="00AE11F3" w:rsidP="009F5E59">
            <w:pPr>
              <w:jc w:val="center"/>
              <w:rPr>
                <w:rFonts w:ascii="Tahoma" w:eastAsia="Cambria" w:hAnsi="Tahoma" w:cs="Tahoma"/>
              </w:rPr>
            </w:pPr>
            <w:r w:rsidRPr="00AE11F3">
              <w:rPr>
                <w:rFonts w:ascii="Tahoma" w:eastAsia="Cambria" w:hAnsi="Tahoma" w:cs="Tahoma"/>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Professional capable of inspiring others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E11F3" w:rsidRDefault="00AE11F3" w:rsidP="009F5E59">
            <w:pPr>
              <w:jc w:val="center"/>
              <w:rPr>
                <w:rFonts w:ascii="Tahoma" w:eastAsia="Cambria" w:hAnsi="Tahoma" w:cs="Tahoma"/>
              </w:rPr>
            </w:pPr>
            <w:r w:rsidRPr="00AE11F3">
              <w:rPr>
                <w:rFonts w:ascii="Tahoma" w:eastAsia="Cambria" w:hAnsi="Tahoma" w:cs="Tahoma"/>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Strong track record of personal performance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E11F3" w:rsidRDefault="00AE11F3" w:rsidP="009F5E59">
            <w:pPr>
              <w:jc w:val="center"/>
              <w:rPr>
                <w:rFonts w:ascii="Tahoma" w:eastAsia="Cambria" w:hAnsi="Tahoma" w:cs="Tahoma"/>
              </w:rPr>
            </w:pPr>
            <w:r w:rsidRPr="00AE11F3">
              <w:rPr>
                <w:rFonts w:ascii="Tahoma" w:eastAsia="Cambria" w:hAnsi="Tahoma" w:cs="Tahoma"/>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hideMark/>
          </w:tcPr>
          <w:p w:rsidR="00AE11F3" w:rsidRPr="00AE11F3" w:rsidRDefault="00AE11F3" w:rsidP="009F5E59">
            <w:pPr>
              <w:rPr>
                <w:rFonts w:ascii="Tahoma" w:eastAsia="Cambria" w:hAnsi="Tahoma" w:cs="Tahoma"/>
              </w:rPr>
            </w:pPr>
            <w:r w:rsidRPr="00AE11F3">
              <w:rPr>
                <w:rFonts w:ascii="Tahoma" w:eastAsia="Cambria" w:hAnsi="Tahoma" w:cs="Tahoma"/>
              </w:rPr>
              <w:t>Excellent attendance and punctuality record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11F3" w:rsidRPr="00AE11F3" w:rsidRDefault="00AE11F3" w:rsidP="009F5E59">
            <w:pPr>
              <w:jc w:val="center"/>
              <w:rPr>
                <w:rFonts w:ascii="Tahoma" w:eastAsia="Cambria" w:hAnsi="Tahoma" w:cs="Tahoma"/>
              </w:rPr>
            </w:pPr>
            <w:r w:rsidRPr="00AE11F3">
              <w:rPr>
                <w:rFonts w:ascii="Tahoma" w:eastAsia="Cambria" w:hAnsi="Tahoma" w:cs="Tahoma"/>
              </w:rPr>
              <w:sym w:font="Wingdings" w:char="F077"/>
            </w: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p>
        </w:tc>
      </w:tr>
      <w:tr w:rsidR="00AE11F3" w:rsidRPr="00FB3B40" w:rsidTr="00AE11F3">
        <w:tc>
          <w:tcPr>
            <w:tcW w:w="7513" w:type="dxa"/>
            <w:gridSpan w:val="2"/>
            <w:tcBorders>
              <w:top w:val="single" w:sz="4" w:space="0" w:color="000000"/>
              <w:left w:val="single" w:sz="4" w:space="0" w:color="000000"/>
              <w:bottom w:val="single" w:sz="4" w:space="0" w:color="000000"/>
              <w:right w:val="single" w:sz="4" w:space="0" w:color="000000"/>
            </w:tcBorders>
          </w:tcPr>
          <w:p w:rsidR="00AE11F3" w:rsidRPr="00AE11F3" w:rsidRDefault="00AE11F3" w:rsidP="009F5E59">
            <w:pPr>
              <w:rPr>
                <w:rFonts w:ascii="Tahoma" w:eastAsia="Cambria" w:hAnsi="Tahoma" w:cs="Tahoma"/>
              </w:rPr>
            </w:pPr>
            <w:r w:rsidRPr="00AE11F3">
              <w:rPr>
                <w:rFonts w:ascii="Tahoma" w:eastAsia="Cambria" w:hAnsi="Tahoma" w:cs="Tahoma"/>
              </w:rPr>
              <w:t>Evidence of successful partnership and/or multi-agency working</w:t>
            </w:r>
          </w:p>
        </w:tc>
        <w:tc>
          <w:tcPr>
            <w:tcW w:w="1134" w:type="dxa"/>
            <w:tcBorders>
              <w:top w:val="single" w:sz="4" w:space="0" w:color="000000"/>
              <w:left w:val="single" w:sz="4" w:space="0" w:color="000000"/>
              <w:bottom w:val="single" w:sz="4" w:space="0" w:color="000000"/>
              <w:right w:val="single" w:sz="4" w:space="0" w:color="000000"/>
            </w:tcBorders>
            <w:vAlign w:val="center"/>
          </w:tcPr>
          <w:p w:rsidR="00AE11F3" w:rsidRPr="00AE11F3" w:rsidRDefault="00AE11F3" w:rsidP="009F5E59">
            <w:pPr>
              <w:jc w:val="center"/>
              <w:rPr>
                <w:rFonts w:ascii="Tahoma" w:eastAsia="Cambria" w:hAnsi="Tahoma" w:cs="Tahoma"/>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E11F3" w:rsidRPr="00FB3B40" w:rsidRDefault="00AE11F3" w:rsidP="009F5E59">
            <w:pPr>
              <w:jc w:val="center"/>
              <w:rPr>
                <w:rFonts w:ascii="Tahoma" w:hAnsi="Tahoma" w:cs="Tahoma"/>
                <w:sz w:val="24"/>
                <w:szCs w:val="24"/>
              </w:rPr>
            </w:pPr>
            <w:r w:rsidRPr="00FB3B40">
              <w:rPr>
                <w:rFonts w:ascii="Tahoma" w:hAnsi="Tahoma" w:cs="Tahoma"/>
                <w:sz w:val="24"/>
                <w:szCs w:val="24"/>
              </w:rPr>
              <w:sym w:font="Wingdings" w:char="F077"/>
            </w:r>
          </w:p>
        </w:tc>
      </w:tr>
    </w:tbl>
    <w:p w:rsidR="00620E7E" w:rsidRPr="0018425D" w:rsidRDefault="00620E7E" w:rsidP="00620E7E">
      <w:pPr>
        <w:rPr>
          <w:rFonts w:ascii="Calibri" w:hAnsi="Calibri" w:cs="Calibri"/>
          <w:b/>
        </w:rPr>
      </w:pPr>
      <w:r w:rsidRPr="0018425D">
        <w:rPr>
          <w:rFonts w:ascii="Calibri" w:hAnsi="Calibri" w:cs="Calibri"/>
          <w:sz w:val="24"/>
          <w:szCs w:val="24"/>
        </w:rPr>
        <w:t xml:space="preserve">     </w:t>
      </w:r>
      <w:r w:rsidR="004175C3">
        <w:rPr>
          <w:rFonts w:ascii="Calibri" w:hAnsi="Calibri" w:cs="Calibri"/>
          <w:sz w:val="24"/>
          <w:szCs w:val="24"/>
        </w:rPr>
        <w:t xml:space="preserve">     </w:t>
      </w:r>
      <w:r w:rsidRPr="0018425D">
        <w:rPr>
          <w:rFonts w:ascii="Calibri" w:hAnsi="Calibri" w:cs="Calibri"/>
          <w:sz w:val="24"/>
          <w:szCs w:val="24"/>
        </w:rPr>
        <w:t xml:space="preserve"> </w:t>
      </w:r>
    </w:p>
    <w:p w:rsidR="00620E7E" w:rsidRPr="0018425D" w:rsidRDefault="00620E7E">
      <w:pPr>
        <w:rPr>
          <w:rFonts w:ascii="Calibri" w:hAnsi="Calibri" w:cs="Calibri"/>
          <w:sz w:val="24"/>
          <w:szCs w:val="24"/>
        </w:rPr>
      </w:pPr>
    </w:p>
    <w:sectPr w:rsidR="00620E7E" w:rsidRPr="0018425D" w:rsidSect="00772B96">
      <w:pgSz w:w="11906" w:h="16838"/>
      <w:pgMar w:top="851" w:right="1133"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6262E"/>
    <w:multiLevelType w:val="hybridMultilevel"/>
    <w:tmpl w:val="BC5C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13A5F"/>
    <w:multiLevelType w:val="hybridMultilevel"/>
    <w:tmpl w:val="22BC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83B"/>
    <w:multiLevelType w:val="hybridMultilevel"/>
    <w:tmpl w:val="94BE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107E1"/>
    <w:multiLevelType w:val="hybridMultilevel"/>
    <w:tmpl w:val="EF7C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8" w15:restartNumberingAfterBreak="0">
    <w:nsid w:val="2CBC6618"/>
    <w:multiLevelType w:val="hybridMultilevel"/>
    <w:tmpl w:val="016C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02342"/>
    <w:multiLevelType w:val="hybridMultilevel"/>
    <w:tmpl w:val="BA5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DA80978"/>
    <w:multiLevelType w:val="hybridMultilevel"/>
    <w:tmpl w:val="D974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B7B05"/>
    <w:multiLevelType w:val="hybridMultilevel"/>
    <w:tmpl w:val="8CCC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D1254"/>
    <w:multiLevelType w:val="hybridMultilevel"/>
    <w:tmpl w:val="B37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75F7A"/>
    <w:multiLevelType w:val="hybridMultilevel"/>
    <w:tmpl w:val="23B4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E1615"/>
    <w:multiLevelType w:val="hybridMultilevel"/>
    <w:tmpl w:val="ACD2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594EB7"/>
    <w:multiLevelType w:val="hybridMultilevel"/>
    <w:tmpl w:val="FA3A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9"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17"/>
  </w:num>
  <w:num w:numId="2">
    <w:abstractNumId w:val="7"/>
  </w:num>
  <w:num w:numId="3">
    <w:abstractNumId w:val="6"/>
  </w:num>
  <w:num w:numId="4">
    <w:abstractNumId w:val="15"/>
  </w:num>
  <w:num w:numId="5">
    <w:abstractNumId w:val="33"/>
  </w:num>
  <w:num w:numId="6">
    <w:abstractNumId w:val="10"/>
  </w:num>
  <w:num w:numId="7">
    <w:abstractNumId w:val="2"/>
  </w:num>
  <w:num w:numId="8">
    <w:abstractNumId w:val="28"/>
  </w:num>
  <w:num w:numId="9">
    <w:abstractNumId w:val="0"/>
  </w:num>
  <w:num w:numId="10">
    <w:abstractNumId w:val="31"/>
  </w:num>
  <w:num w:numId="11">
    <w:abstractNumId w:val="27"/>
  </w:num>
  <w:num w:numId="12">
    <w:abstractNumId w:val="13"/>
  </w:num>
  <w:num w:numId="13">
    <w:abstractNumId w:val="30"/>
  </w:num>
  <w:num w:numId="14">
    <w:abstractNumId w:val="2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24"/>
  </w:num>
  <w:num w:numId="21">
    <w:abstractNumId w:val="29"/>
  </w:num>
  <w:num w:numId="22">
    <w:abstractNumId w:val="32"/>
  </w:num>
  <w:num w:numId="23">
    <w:abstractNumId w:val="20"/>
  </w:num>
  <w:num w:numId="24">
    <w:abstractNumId w:val="19"/>
  </w:num>
  <w:num w:numId="25">
    <w:abstractNumId w:val="12"/>
  </w:num>
  <w:num w:numId="26">
    <w:abstractNumId w:val="9"/>
  </w:num>
  <w:num w:numId="27">
    <w:abstractNumId w:val="4"/>
  </w:num>
  <w:num w:numId="28">
    <w:abstractNumId w:val="21"/>
  </w:num>
  <w:num w:numId="29">
    <w:abstractNumId w:val="26"/>
  </w:num>
  <w:num w:numId="30">
    <w:abstractNumId w:val="8"/>
  </w:num>
  <w:num w:numId="31">
    <w:abstractNumId w:val="23"/>
  </w:num>
  <w:num w:numId="32">
    <w:abstractNumId w:val="5"/>
  </w:num>
  <w:num w:numId="33">
    <w:abstractNumId w:val="14"/>
  </w:num>
  <w:num w:numId="34">
    <w:abstractNumId w:val="3"/>
  </w:num>
  <w:num w:numId="35">
    <w:abstractNumId w:val="2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14F8F"/>
    <w:rsid w:val="000374FD"/>
    <w:rsid w:val="00046EC5"/>
    <w:rsid w:val="000515E6"/>
    <w:rsid w:val="000B2721"/>
    <w:rsid w:val="000E5D46"/>
    <w:rsid w:val="00101A30"/>
    <w:rsid w:val="001351D8"/>
    <w:rsid w:val="00176378"/>
    <w:rsid w:val="00177B26"/>
    <w:rsid w:val="0018425D"/>
    <w:rsid w:val="001A45DE"/>
    <w:rsid w:val="001F673E"/>
    <w:rsid w:val="00211530"/>
    <w:rsid w:val="002E5DCD"/>
    <w:rsid w:val="00330A73"/>
    <w:rsid w:val="0037230C"/>
    <w:rsid w:val="003A0C33"/>
    <w:rsid w:val="003B268C"/>
    <w:rsid w:val="003D4858"/>
    <w:rsid w:val="00410E5B"/>
    <w:rsid w:val="004175C3"/>
    <w:rsid w:val="00431B90"/>
    <w:rsid w:val="00432069"/>
    <w:rsid w:val="00441DDD"/>
    <w:rsid w:val="00452C9D"/>
    <w:rsid w:val="004724B2"/>
    <w:rsid w:val="004B2FB0"/>
    <w:rsid w:val="00533DCE"/>
    <w:rsid w:val="00561BA0"/>
    <w:rsid w:val="005B2DC9"/>
    <w:rsid w:val="005D22AE"/>
    <w:rsid w:val="005E2533"/>
    <w:rsid w:val="006146A1"/>
    <w:rsid w:val="00616B71"/>
    <w:rsid w:val="00620649"/>
    <w:rsid w:val="00620E7E"/>
    <w:rsid w:val="00653866"/>
    <w:rsid w:val="006D6E0A"/>
    <w:rsid w:val="006E36AF"/>
    <w:rsid w:val="006F0D64"/>
    <w:rsid w:val="006F5B15"/>
    <w:rsid w:val="00703ACC"/>
    <w:rsid w:val="00732253"/>
    <w:rsid w:val="007421EA"/>
    <w:rsid w:val="00771A9D"/>
    <w:rsid w:val="00772B96"/>
    <w:rsid w:val="00786130"/>
    <w:rsid w:val="007A61AB"/>
    <w:rsid w:val="007C2D4D"/>
    <w:rsid w:val="007D0B23"/>
    <w:rsid w:val="008369BA"/>
    <w:rsid w:val="009017C1"/>
    <w:rsid w:val="0097644B"/>
    <w:rsid w:val="00977DE9"/>
    <w:rsid w:val="0098625B"/>
    <w:rsid w:val="009930E5"/>
    <w:rsid w:val="009D46EE"/>
    <w:rsid w:val="00A2093C"/>
    <w:rsid w:val="00A33455"/>
    <w:rsid w:val="00A51ECB"/>
    <w:rsid w:val="00A6086C"/>
    <w:rsid w:val="00A6279D"/>
    <w:rsid w:val="00AA64A2"/>
    <w:rsid w:val="00AB148F"/>
    <w:rsid w:val="00AE11F3"/>
    <w:rsid w:val="00AE6113"/>
    <w:rsid w:val="00B335DD"/>
    <w:rsid w:val="00B54BC3"/>
    <w:rsid w:val="00BD2119"/>
    <w:rsid w:val="00C15F84"/>
    <w:rsid w:val="00C46C00"/>
    <w:rsid w:val="00C7380D"/>
    <w:rsid w:val="00C876C0"/>
    <w:rsid w:val="00CC0CC8"/>
    <w:rsid w:val="00CC3BA9"/>
    <w:rsid w:val="00D174C5"/>
    <w:rsid w:val="00D37A2B"/>
    <w:rsid w:val="00D552A5"/>
    <w:rsid w:val="00D6299C"/>
    <w:rsid w:val="00D84D5A"/>
    <w:rsid w:val="00DA10A7"/>
    <w:rsid w:val="00DA4635"/>
    <w:rsid w:val="00DC7863"/>
    <w:rsid w:val="00DE381E"/>
    <w:rsid w:val="00E32F64"/>
    <w:rsid w:val="00EB647E"/>
    <w:rsid w:val="00EC4DB7"/>
    <w:rsid w:val="00ED3647"/>
    <w:rsid w:val="00ED3B86"/>
    <w:rsid w:val="00F21CB4"/>
    <w:rsid w:val="00F451D3"/>
    <w:rsid w:val="00F5295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9809"/>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3980</Words>
  <Characters>22692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2020-01-23T10:20:00Z</cp:lastPrinted>
  <dcterms:created xsi:type="dcterms:W3CDTF">2021-10-08T09:41:00Z</dcterms:created>
  <dcterms:modified xsi:type="dcterms:W3CDTF">2021-10-08T09:41:00Z</dcterms:modified>
</cp:coreProperties>
</file>