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B8182" w14:textId="77777777" w:rsidR="009E7866" w:rsidRDefault="00B449A0">
      <w:pPr>
        <w:rPr>
          <w:rFonts w:ascii="Century Gothic" w:eastAsia="Century Gothic" w:hAnsi="Century Gothic" w:cs="Century Gothic"/>
          <w:b/>
          <w:sz w:val="20"/>
          <w:szCs w:val="20"/>
        </w:rPr>
      </w:pPr>
      <w:r>
        <w:rPr>
          <w:rFonts w:ascii="Century Gothic" w:eastAsia="Century Gothic" w:hAnsi="Century Gothic" w:cs="Century Gothic"/>
          <w:noProof/>
          <w:sz w:val="20"/>
          <w:szCs w:val="20"/>
        </w:rPr>
        <w:drawing>
          <wp:inline distT="0" distB="0" distL="0" distR="0" wp14:anchorId="6780CCB7" wp14:editId="533A671D">
            <wp:extent cx="2610485" cy="90614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10485" cy="906145"/>
                    </a:xfrm>
                    <a:prstGeom prst="rect">
                      <a:avLst/>
                    </a:prstGeom>
                    <a:ln/>
                  </pic:spPr>
                </pic:pic>
              </a:graphicData>
            </a:graphic>
          </wp:inline>
        </w:drawing>
      </w:r>
    </w:p>
    <w:p w14:paraId="47045C53" w14:textId="77777777" w:rsidR="009E7866" w:rsidRDefault="009E7866">
      <w:pPr>
        <w:rPr>
          <w:rFonts w:ascii="Century Gothic" w:eastAsia="Century Gothic" w:hAnsi="Century Gothic" w:cs="Century Gothic"/>
          <w:b/>
          <w:sz w:val="20"/>
          <w:szCs w:val="20"/>
        </w:rPr>
      </w:pPr>
    </w:p>
    <w:p w14:paraId="0D56BEFC" w14:textId="77777777" w:rsidR="009E7866" w:rsidRDefault="009E7866">
      <w:pPr>
        <w:rPr>
          <w:rFonts w:ascii="Century Gothic" w:eastAsia="Century Gothic" w:hAnsi="Century Gothic" w:cs="Century Gothic"/>
          <w:b/>
          <w:sz w:val="20"/>
          <w:szCs w:val="20"/>
        </w:rPr>
      </w:pPr>
    </w:p>
    <w:p w14:paraId="53E9936D" w14:textId="77777777" w:rsidR="009E7866" w:rsidRDefault="00B449A0">
      <w:pPr>
        <w:jc w:val="center"/>
        <w:rPr>
          <w:rFonts w:ascii="Century Gothic" w:eastAsia="Century Gothic" w:hAnsi="Century Gothic" w:cs="Century Gothic"/>
          <w:b/>
        </w:rPr>
      </w:pPr>
      <w:r>
        <w:rPr>
          <w:rFonts w:ascii="Century Gothic" w:eastAsia="Century Gothic" w:hAnsi="Century Gothic" w:cs="Century Gothic"/>
          <w:b/>
        </w:rPr>
        <w:t>Job Description for SEND Curriculum and inclusion Coordinator</w:t>
      </w:r>
    </w:p>
    <w:p w14:paraId="42C99A2F" w14:textId="77777777" w:rsidR="009E7866" w:rsidRDefault="009E7866">
      <w:pPr>
        <w:rPr>
          <w:rFonts w:ascii="Century Gothic" w:eastAsia="Century Gothic" w:hAnsi="Century Gothic" w:cs="Century Gothic"/>
          <w:b/>
          <w:sz w:val="20"/>
          <w:szCs w:val="20"/>
        </w:rPr>
      </w:pPr>
    </w:p>
    <w:tbl>
      <w:tblPr>
        <w:tblStyle w:val="a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96"/>
      </w:tblGrid>
      <w:tr w:rsidR="009E7866" w14:paraId="04DC55EE" w14:textId="77777777">
        <w:trPr>
          <w:trHeight w:val="340"/>
        </w:trPr>
        <w:tc>
          <w:tcPr>
            <w:tcW w:w="2547" w:type="dxa"/>
            <w:shd w:val="clear" w:color="auto" w:fill="auto"/>
          </w:tcPr>
          <w:p w14:paraId="4B2CD1E5" w14:textId="77777777" w:rsidR="009E7866" w:rsidRDefault="00B449A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Job Title: </w:t>
            </w:r>
          </w:p>
        </w:tc>
        <w:tc>
          <w:tcPr>
            <w:tcW w:w="7796" w:type="dxa"/>
            <w:shd w:val="clear" w:color="auto" w:fill="auto"/>
          </w:tcPr>
          <w:p w14:paraId="117D0959"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SEND Curriculum and Inclusion Coordinator</w:t>
            </w:r>
          </w:p>
        </w:tc>
      </w:tr>
      <w:tr w:rsidR="009E7866" w14:paraId="37A2F8E0" w14:textId="77777777">
        <w:trPr>
          <w:trHeight w:val="340"/>
        </w:trPr>
        <w:tc>
          <w:tcPr>
            <w:tcW w:w="2547" w:type="dxa"/>
            <w:shd w:val="clear" w:color="auto" w:fill="auto"/>
          </w:tcPr>
          <w:p w14:paraId="13D94097"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Contract Information: </w:t>
            </w:r>
          </w:p>
          <w:p w14:paraId="108F8C04" w14:textId="77777777" w:rsidR="009E7866" w:rsidRDefault="009E7866">
            <w:pPr>
              <w:rPr>
                <w:rFonts w:ascii="Century Gothic" w:eastAsia="Century Gothic" w:hAnsi="Century Gothic" w:cs="Century Gothic"/>
                <w:sz w:val="20"/>
                <w:szCs w:val="20"/>
              </w:rPr>
            </w:pPr>
          </w:p>
        </w:tc>
        <w:tc>
          <w:tcPr>
            <w:tcW w:w="7796" w:type="dxa"/>
            <w:shd w:val="clear" w:color="auto" w:fill="auto"/>
          </w:tcPr>
          <w:p w14:paraId="6DFB40E7" w14:textId="77777777" w:rsidR="009E7866" w:rsidRDefault="00B449A0">
            <w:pPr>
              <w:spacing w:before="60"/>
              <w:rPr>
                <w:rFonts w:ascii="Century Gothic" w:eastAsia="Century Gothic" w:hAnsi="Century Gothic" w:cs="Century Gothic"/>
                <w:i/>
                <w:sz w:val="20"/>
                <w:szCs w:val="20"/>
              </w:rPr>
            </w:pPr>
            <w:r>
              <w:rPr>
                <w:rFonts w:ascii="Century Gothic" w:eastAsia="Century Gothic" w:hAnsi="Century Gothic" w:cs="Century Gothic"/>
                <w:sz w:val="20"/>
                <w:szCs w:val="20"/>
              </w:rPr>
              <w:t>Term Time plus 1 week – w</w:t>
            </w:r>
            <w:r>
              <w:rPr>
                <w:rFonts w:ascii="Century Gothic" w:eastAsia="Century Gothic" w:hAnsi="Century Gothic" w:cs="Century Gothic"/>
                <w:i/>
                <w:sz w:val="20"/>
                <w:szCs w:val="20"/>
              </w:rPr>
              <w:t>hich includes 3 training days for employees with less than 5 years continuous service.</w:t>
            </w:r>
          </w:p>
          <w:p w14:paraId="5AF5DABF"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Permanent contract</w:t>
            </w:r>
          </w:p>
          <w:p w14:paraId="24D5C2E8" w14:textId="77777777" w:rsidR="009E7866" w:rsidRDefault="00B449A0">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37 hours per week, Monday to Friday with a 30-minute unpaid lunch </w:t>
            </w:r>
          </w:p>
        </w:tc>
      </w:tr>
      <w:tr w:rsidR="009E7866" w14:paraId="4D7347A7" w14:textId="77777777">
        <w:trPr>
          <w:trHeight w:val="340"/>
        </w:trPr>
        <w:tc>
          <w:tcPr>
            <w:tcW w:w="2547" w:type="dxa"/>
            <w:shd w:val="clear" w:color="auto" w:fill="auto"/>
          </w:tcPr>
          <w:p w14:paraId="023284DE"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to: </w:t>
            </w:r>
          </w:p>
        </w:tc>
        <w:tc>
          <w:tcPr>
            <w:tcW w:w="7796" w:type="dxa"/>
            <w:shd w:val="clear" w:color="auto" w:fill="auto"/>
          </w:tcPr>
          <w:p w14:paraId="671FE3CE" w14:textId="77777777" w:rsidR="009E7866" w:rsidRDefault="00B449A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SENDCO </w:t>
            </w:r>
          </w:p>
        </w:tc>
      </w:tr>
      <w:tr w:rsidR="009E7866" w14:paraId="1C188F4D" w14:textId="77777777">
        <w:trPr>
          <w:trHeight w:val="340"/>
        </w:trPr>
        <w:tc>
          <w:tcPr>
            <w:tcW w:w="2547" w:type="dxa"/>
            <w:shd w:val="clear" w:color="auto" w:fill="auto"/>
          </w:tcPr>
          <w:p w14:paraId="5A90BF23"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for: </w:t>
            </w:r>
          </w:p>
        </w:tc>
        <w:tc>
          <w:tcPr>
            <w:tcW w:w="7796" w:type="dxa"/>
            <w:shd w:val="clear" w:color="auto" w:fill="auto"/>
          </w:tcPr>
          <w:p w14:paraId="7E018A03" w14:textId="77777777" w:rsidR="009E7866" w:rsidRDefault="00B449A0">
            <w:pPr>
              <w:spacing w:before="60" w:after="60"/>
              <w:rPr>
                <w:rFonts w:ascii="Century Gothic" w:eastAsia="Century Gothic" w:hAnsi="Century Gothic" w:cs="Century Gothic"/>
                <w:i/>
                <w:sz w:val="20"/>
                <w:szCs w:val="20"/>
              </w:rPr>
            </w:pPr>
            <w:r>
              <w:rPr>
                <w:rFonts w:ascii="Century Gothic" w:eastAsia="Century Gothic" w:hAnsi="Century Gothic" w:cs="Century Gothic"/>
                <w:i/>
                <w:sz w:val="20"/>
                <w:szCs w:val="20"/>
              </w:rPr>
              <w:t>Teaching and learning Level 2 TAs</w:t>
            </w:r>
          </w:p>
        </w:tc>
      </w:tr>
      <w:tr w:rsidR="009E7866" w14:paraId="0E8917E3" w14:textId="77777777">
        <w:trPr>
          <w:trHeight w:val="340"/>
        </w:trPr>
        <w:tc>
          <w:tcPr>
            <w:tcW w:w="2547" w:type="dxa"/>
            <w:shd w:val="clear" w:color="auto" w:fill="auto"/>
          </w:tcPr>
          <w:p w14:paraId="753E3A56" w14:textId="77777777" w:rsidR="009E7866" w:rsidRDefault="00B449A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Terms &amp; Conditions:</w:t>
            </w:r>
          </w:p>
        </w:tc>
        <w:tc>
          <w:tcPr>
            <w:tcW w:w="7796" w:type="dxa"/>
            <w:shd w:val="clear" w:color="auto" w:fill="auto"/>
          </w:tcPr>
          <w:p w14:paraId="6F50EC60"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NJC, Support Staff Terms and Conditions</w:t>
            </w:r>
          </w:p>
        </w:tc>
      </w:tr>
      <w:tr w:rsidR="009E7866" w14:paraId="19002AE0" w14:textId="77777777">
        <w:trPr>
          <w:trHeight w:val="340"/>
        </w:trPr>
        <w:tc>
          <w:tcPr>
            <w:tcW w:w="2547" w:type="dxa"/>
            <w:shd w:val="clear" w:color="auto" w:fill="auto"/>
          </w:tcPr>
          <w:p w14:paraId="3C66206E"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Salary Range: </w:t>
            </w:r>
          </w:p>
          <w:p w14:paraId="34F6E1F2" w14:textId="77777777" w:rsidR="009E7866" w:rsidRDefault="009E7866">
            <w:pPr>
              <w:rPr>
                <w:rFonts w:ascii="Century Gothic" w:eastAsia="Century Gothic" w:hAnsi="Century Gothic" w:cs="Century Gothic"/>
                <w:sz w:val="20"/>
                <w:szCs w:val="20"/>
              </w:rPr>
            </w:pPr>
          </w:p>
        </w:tc>
        <w:tc>
          <w:tcPr>
            <w:tcW w:w="7796" w:type="dxa"/>
            <w:shd w:val="clear" w:color="auto" w:fill="auto"/>
          </w:tcPr>
          <w:p w14:paraId="7E46CD6A" w14:textId="77777777" w:rsidR="009E7866" w:rsidRDefault="00B449A0">
            <w:pPr>
              <w:spacing w:before="60"/>
              <w:rPr>
                <w:rFonts w:ascii="Century Gothic" w:eastAsia="Century Gothic" w:hAnsi="Century Gothic" w:cs="Century Gothic"/>
                <w:i/>
                <w:sz w:val="20"/>
                <w:szCs w:val="20"/>
                <w:highlight w:val="white"/>
              </w:rPr>
            </w:pPr>
            <w:r>
              <w:rPr>
                <w:rFonts w:ascii="Century Gothic" w:eastAsia="Century Gothic" w:hAnsi="Century Gothic" w:cs="Century Gothic"/>
                <w:sz w:val="20"/>
                <w:szCs w:val="20"/>
              </w:rPr>
              <w:t>NJC Points 24 - 28</w:t>
            </w:r>
          </w:p>
          <w:p w14:paraId="7D4346CD"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Starting scale point is dependent on experience</w:t>
            </w:r>
          </w:p>
        </w:tc>
      </w:tr>
      <w:tr w:rsidR="009E7866" w14:paraId="14F41A3A" w14:textId="77777777">
        <w:trPr>
          <w:trHeight w:val="340"/>
        </w:trPr>
        <w:tc>
          <w:tcPr>
            <w:tcW w:w="2547" w:type="dxa"/>
            <w:shd w:val="clear" w:color="auto" w:fill="auto"/>
          </w:tcPr>
          <w:p w14:paraId="3679855A" w14:textId="77777777" w:rsidR="009E7866" w:rsidRDefault="00B449A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Other: </w:t>
            </w:r>
          </w:p>
        </w:tc>
        <w:tc>
          <w:tcPr>
            <w:tcW w:w="7796" w:type="dxa"/>
            <w:shd w:val="clear" w:color="auto" w:fill="auto"/>
          </w:tcPr>
          <w:p w14:paraId="6EFDAD73"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Up to 2 months’ notice period, depending on the pay point at time of leaving.</w:t>
            </w:r>
          </w:p>
        </w:tc>
      </w:tr>
    </w:tbl>
    <w:p w14:paraId="739EE9E0" w14:textId="77777777" w:rsidR="009E7866" w:rsidRDefault="009E7866">
      <w:pPr>
        <w:rPr>
          <w:rFonts w:ascii="Century Gothic" w:eastAsia="Century Gothic" w:hAnsi="Century Gothic" w:cs="Century Gothic"/>
          <w:sz w:val="20"/>
          <w:szCs w:val="20"/>
        </w:rPr>
      </w:pPr>
    </w:p>
    <w:p w14:paraId="327F292B" w14:textId="77777777" w:rsidR="009E7866" w:rsidRDefault="00B449A0">
      <w:pPr>
        <w:rPr>
          <w:rFonts w:ascii="Century Gothic" w:eastAsia="Century Gothic" w:hAnsi="Century Gothic" w:cs="Century Gothic"/>
          <w:b/>
          <w:sz w:val="20"/>
          <w:szCs w:val="20"/>
        </w:rPr>
      </w:pPr>
      <w:r>
        <w:rPr>
          <w:rFonts w:ascii="Century Gothic" w:eastAsia="Century Gothic" w:hAnsi="Century Gothic" w:cs="Century Gothic"/>
          <w:b/>
          <w:sz w:val="20"/>
          <w:szCs w:val="20"/>
        </w:rPr>
        <w:t>Background &amp; Vision:</w:t>
      </w:r>
    </w:p>
    <w:p w14:paraId="535B1496"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mission is to motivate and prepare our students for a rapidly changing world, by instilling in them the knowledge and skills needed to be successful in life, and to uphold our core values of Aspiration, Integrity and Respect.</w:t>
      </w:r>
    </w:p>
    <w:p w14:paraId="6831A0A5"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52ECD832"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Newhouse Academy is part of the Hollingworth Learning Trust family. </w:t>
      </w:r>
    </w:p>
    <w:p w14:paraId="632ED279" w14:textId="77777777" w:rsidR="009E7866" w:rsidRDefault="009E7866">
      <w:pPr>
        <w:rPr>
          <w:rFonts w:ascii="Century Gothic" w:eastAsia="Century Gothic" w:hAnsi="Century Gothic" w:cs="Century Gothic"/>
          <w:sz w:val="20"/>
          <w:szCs w:val="20"/>
        </w:rPr>
      </w:pPr>
    </w:p>
    <w:p w14:paraId="164D63C5" w14:textId="77777777" w:rsidR="009E7866" w:rsidRDefault="00B449A0">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p w14:paraId="31F9410D"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values are at the heart of what we do.  These are:</w:t>
      </w:r>
    </w:p>
    <w:p w14:paraId="42416A50"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629849B0"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Aspiration</w:t>
      </w:r>
      <w:r>
        <w:rPr>
          <w:rFonts w:ascii="Century Gothic" w:eastAsia="Century Gothic" w:hAnsi="Century Gothic" w:cs="Century Gothic"/>
          <w:color w:val="000000"/>
          <w:sz w:val="20"/>
          <w:szCs w:val="20"/>
        </w:rPr>
        <w:t xml:space="preserve"> – Being ambitious and doing your best.</w:t>
      </w:r>
    </w:p>
    <w:p w14:paraId="074FE1D9"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1E97ED71"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Integrity</w:t>
      </w:r>
      <w:r>
        <w:rPr>
          <w:rFonts w:ascii="Century Gothic" w:eastAsia="Century Gothic" w:hAnsi="Century Gothic" w:cs="Century Gothic"/>
          <w:color w:val="000000"/>
          <w:sz w:val="20"/>
          <w:szCs w:val="20"/>
        </w:rPr>
        <w:t xml:space="preserve"> – Being honest and doing what is right.</w:t>
      </w:r>
    </w:p>
    <w:p w14:paraId="457CD6F3"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614F0C61"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Respect</w:t>
      </w:r>
      <w:r>
        <w:rPr>
          <w:rFonts w:ascii="Century Gothic" w:eastAsia="Century Gothic" w:hAnsi="Century Gothic" w:cs="Century Gothic"/>
          <w:color w:val="000000"/>
          <w:sz w:val="20"/>
          <w:szCs w:val="20"/>
        </w:rPr>
        <w:t xml:space="preserve"> – Being considerate and thinking of others.</w:t>
      </w:r>
    </w:p>
    <w:p w14:paraId="309AD8DB" w14:textId="77777777" w:rsidR="009E7866" w:rsidRDefault="009E7866">
      <w:pPr>
        <w:rPr>
          <w:rFonts w:ascii="Century Gothic" w:eastAsia="Century Gothic" w:hAnsi="Century Gothic" w:cs="Century Gothic"/>
          <w:sz w:val="20"/>
          <w:szCs w:val="20"/>
        </w:rPr>
      </w:pPr>
    </w:p>
    <w:p w14:paraId="3F7E0773" w14:textId="77777777" w:rsidR="009E7866" w:rsidRDefault="00B449A0">
      <w:p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Purpose of the job:  </w:t>
      </w:r>
    </w:p>
    <w:p w14:paraId="60F0A1F7" w14:textId="77777777" w:rsidR="009E7866" w:rsidRDefault="00B449A0">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Curriculum Inclusion Coordinator role will be a combination of out-of-class support and coaching as well as leading intervention sessions to raise SEND attainment and curriculum outcomes particularly in English, Maths and Science. </w:t>
      </w:r>
      <w:r>
        <w:rPr>
          <w:rFonts w:ascii="Century Gothic" w:eastAsia="Century Gothic" w:hAnsi="Century Gothic" w:cs="Century Gothic"/>
          <w:sz w:val="20"/>
          <w:szCs w:val="20"/>
          <w:highlight w:val="white"/>
        </w:rPr>
        <w:t xml:space="preserve">As a Curriculum Inclusion Coordinator you will line manage the Level 2 TA’s working closely with colleagues, offering coaching and guidance to the SEND department staff and teachers supporting them to develop their knowledge of SEND and its application within the classroom and intervention sessions. </w:t>
      </w:r>
    </w:p>
    <w:p w14:paraId="0A825CBF"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462CC0F6"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3DF37256"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3F762655"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32A96398" w14:textId="77777777" w:rsidR="009E7866" w:rsidRDefault="00B449A0">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ORGANISATIONAL CHART</w:t>
      </w:r>
    </w:p>
    <w:p w14:paraId="275E9A75" w14:textId="77777777" w:rsidR="009E7866" w:rsidRDefault="009E7866">
      <w:pPr>
        <w:rPr>
          <w:rFonts w:ascii="Century Gothic" w:eastAsia="Century Gothic" w:hAnsi="Century Gothic" w:cs="Century Gothic"/>
          <w:sz w:val="20"/>
          <w:szCs w:val="20"/>
        </w:rPr>
      </w:pPr>
    </w:p>
    <w:tbl>
      <w:tblPr>
        <w:tblStyle w:val="a6"/>
        <w:tblW w:w="5280" w:type="dxa"/>
        <w:tblInd w:w="2943" w:type="dxa"/>
        <w:tblLayout w:type="fixed"/>
        <w:tblLook w:val="0000" w:firstRow="0" w:lastRow="0" w:firstColumn="0" w:lastColumn="0" w:noHBand="0" w:noVBand="0"/>
      </w:tblPr>
      <w:tblGrid>
        <w:gridCol w:w="2595"/>
        <w:gridCol w:w="2685"/>
      </w:tblGrid>
      <w:tr w:rsidR="009E7866" w14:paraId="1C5B4028" w14:textId="77777777">
        <w:trPr>
          <w:cantSplit/>
        </w:trPr>
        <w:tc>
          <w:tcPr>
            <w:tcW w:w="5280" w:type="dxa"/>
            <w:gridSpan w:val="2"/>
            <w:tcBorders>
              <w:top w:val="single" w:sz="4" w:space="0" w:color="000000"/>
              <w:left w:val="single" w:sz="4" w:space="0" w:color="000000"/>
              <w:right w:val="single" w:sz="4" w:space="0" w:color="000000"/>
            </w:tcBorders>
            <w:vAlign w:val="center"/>
          </w:tcPr>
          <w:p w14:paraId="735844FB" w14:textId="77777777" w:rsidR="009E7866" w:rsidRDefault="00B449A0">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Headteacher</w:t>
            </w:r>
          </w:p>
        </w:tc>
      </w:tr>
      <w:tr w:rsidR="009E7866" w14:paraId="6BDA85C9" w14:textId="77777777">
        <w:trPr>
          <w:cantSplit/>
        </w:trPr>
        <w:tc>
          <w:tcPr>
            <w:tcW w:w="2595" w:type="dxa"/>
            <w:tcBorders>
              <w:top w:val="single" w:sz="4" w:space="0" w:color="000000"/>
              <w:bottom w:val="single" w:sz="4" w:space="0" w:color="000000"/>
              <w:right w:val="single" w:sz="4" w:space="0" w:color="000000"/>
            </w:tcBorders>
            <w:vAlign w:val="center"/>
          </w:tcPr>
          <w:p w14:paraId="73B8F274" w14:textId="77777777" w:rsidR="009E7866" w:rsidRDefault="009E7866">
            <w:pPr>
              <w:rPr>
                <w:rFonts w:ascii="Century Gothic" w:eastAsia="Century Gothic" w:hAnsi="Century Gothic" w:cs="Century Gothic"/>
                <w:sz w:val="20"/>
                <w:szCs w:val="20"/>
              </w:rPr>
            </w:pPr>
          </w:p>
        </w:tc>
        <w:tc>
          <w:tcPr>
            <w:tcW w:w="2685" w:type="dxa"/>
            <w:tcBorders>
              <w:top w:val="single" w:sz="4" w:space="0" w:color="000000"/>
              <w:left w:val="nil"/>
              <w:bottom w:val="single" w:sz="4" w:space="0" w:color="000000"/>
            </w:tcBorders>
            <w:vAlign w:val="center"/>
          </w:tcPr>
          <w:p w14:paraId="193A47A0" w14:textId="77777777" w:rsidR="009E7866" w:rsidRDefault="009E7866">
            <w:pPr>
              <w:pStyle w:val="Heading3"/>
              <w:jc w:val="center"/>
              <w:rPr>
                <w:rFonts w:ascii="Century Gothic" w:eastAsia="Century Gothic" w:hAnsi="Century Gothic" w:cs="Century Gothic"/>
                <w:b w:val="0"/>
                <w:sz w:val="20"/>
                <w:szCs w:val="20"/>
                <w:u w:val="none"/>
              </w:rPr>
            </w:pPr>
          </w:p>
        </w:tc>
      </w:tr>
      <w:tr w:rsidR="009E7866" w14:paraId="1CB5BCB2" w14:textId="77777777">
        <w:trPr>
          <w:cantSplit/>
        </w:trPr>
        <w:tc>
          <w:tcPr>
            <w:tcW w:w="5280" w:type="dxa"/>
            <w:gridSpan w:val="2"/>
            <w:tcBorders>
              <w:top w:val="single" w:sz="4" w:space="0" w:color="000000"/>
              <w:left w:val="single" w:sz="4" w:space="0" w:color="000000"/>
              <w:bottom w:val="single" w:sz="4" w:space="0" w:color="000000"/>
              <w:right w:val="single" w:sz="4" w:space="0" w:color="000000"/>
            </w:tcBorders>
            <w:vAlign w:val="center"/>
          </w:tcPr>
          <w:p w14:paraId="394B66DB" w14:textId="77777777" w:rsidR="009E7866" w:rsidRDefault="00B449A0">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 xml:space="preserve">SENDCO </w:t>
            </w:r>
          </w:p>
        </w:tc>
      </w:tr>
      <w:tr w:rsidR="009E7866" w14:paraId="06C15385" w14:textId="77777777">
        <w:trPr>
          <w:cantSplit/>
        </w:trPr>
        <w:tc>
          <w:tcPr>
            <w:tcW w:w="2595" w:type="dxa"/>
            <w:tcBorders>
              <w:top w:val="single" w:sz="4" w:space="0" w:color="000000"/>
              <w:bottom w:val="single" w:sz="4" w:space="0" w:color="000000"/>
              <w:right w:val="single" w:sz="4" w:space="0" w:color="000000"/>
            </w:tcBorders>
            <w:vAlign w:val="center"/>
          </w:tcPr>
          <w:p w14:paraId="0314CA0A" w14:textId="77777777" w:rsidR="009E7866" w:rsidRDefault="009E7866">
            <w:pPr>
              <w:pStyle w:val="Heading3"/>
              <w:rPr>
                <w:rFonts w:ascii="Century Gothic" w:eastAsia="Century Gothic" w:hAnsi="Century Gothic" w:cs="Century Gothic"/>
                <w:b w:val="0"/>
                <w:sz w:val="20"/>
                <w:szCs w:val="20"/>
                <w:u w:val="none"/>
              </w:rPr>
            </w:pPr>
          </w:p>
        </w:tc>
        <w:tc>
          <w:tcPr>
            <w:tcW w:w="2685" w:type="dxa"/>
            <w:tcBorders>
              <w:top w:val="single" w:sz="4" w:space="0" w:color="000000"/>
              <w:left w:val="single" w:sz="4" w:space="0" w:color="000000"/>
              <w:bottom w:val="single" w:sz="4" w:space="0" w:color="000000"/>
            </w:tcBorders>
            <w:vAlign w:val="center"/>
          </w:tcPr>
          <w:p w14:paraId="4F979F26" w14:textId="77777777" w:rsidR="009E7866" w:rsidRDefault="009E7866">
            <w:pPr>
              <w:pStyle w:val="Heading3"/>
              <w:tabs>
                <w:tab w:val="left" w:pos="705"/>
              </w:tabs>
              <w:jc w:val="center"/>
              <w:rPr>
                <w:rFonts w:ascii="Century Gothic" w:eastAsia="Century Gothic" w:hAnsi="Century Gothic" w:cs="Century Gothic"/>
                <w:b w:val="0"/>
                <w:sz w:val="20"/>
                <w:szCs w:val="20"/>
                <w:u w:val="none"/>
              </w:rPr>
            </w:pPr>
          </w:p>
        </w:tc>
      </w:tr>
      <w:tr w:rsidR="009E7866" w14:paraId="4419789D" w14:textId="77777777">
        <w:trPr>
          <w:cantSplit/>
        </w:trPr>
        <w:tc>
          <w:tcPr>
            <w:tcW w:w="5280" w:type="dxa"/>
            <w:gridSpan w:val="2"/>
            <w:tcBorders>
              <w:top w:val="single" w:sz="4" w:space="0" w:color="000000"/>
              <w:left w:val="single" w:sz="4" w:space="0" w:color="000000"/>
              <w:bottom w:val="single" w:sz="4" w:space="0" w:color="000000"/>
              <w:right w:val="single" w:sz="4" w:space="0" w:color="000000"/>
            </w:tcBorders>
            <w:vAlign w:val="center"/>
          </w:tcPr>
          <w:p w14:paraId="41ADD036" w14:textId="77777777" w:rsidR="009E7866" w:rsidRDefault="00B449A0">
            <w:pPr>
              <w:pStyle w:val="Heading3"/>
              <w:jc w:val="cente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SEND Curriculum and inclusion Coordinator</w:t>
            </w:r>
          </w:p>
        </w:tc>
      </w:tr>
    </w:tbl>
    <w:p w14:paraId="20350670" w14:textId="77777777" w:rsidR="009E7866" w:rsidRDefault="009E7866">
      <w:pPr>
        <w:rPr>
          <w:rFonts w:ascii="Century Gothic" w:eastAsia="Century Gothic" w:hAnsi="Century Gothic" w:cs="Century Gothic"/>
          <w:sz w:val="20"/>
          <w:szCs w:val="20"/>
        </w:rPr>
      </w:pPr>
    </w:p>
    <w:tbl>
      <w:tblPr>
        <w:tblStyle w:val="a7"/>
        <w:tblpPr w:leftFromText="180" w:rightFromText="180" w:topFromText="180" w:bottomFromText="180" w:vertAnchor="text" w:tblpX="2929"/>
        <w:tblW w:w="5385" w:type="dxa"/>
        <w:tblLayout w:type="fixed"/>
        <w:tblLook w:val="0000" w:firstRow="0" w:lastRow="0" w:firstColumn="0" w:lastColumn="0" w:noHBand="0" w:noVBand="0"/>
      </w:tblPr>
      <w:tblGrid>
        <w:gridCol w:w="5385"/>
      </w:tblGrid>
      <w:tr w:rsidR="009E7866" w14:paraId="421232F6" w14:textId="77777777">
        <w:trPr>
          <w:cantSplit/>
        </w:trPr>
        <w:tc>
          <w:tcPr>
            <w:tcW w:w="5385" w:type="dxa"/>
            <w:tcBorders>
              <w:top w:val="single" w:sz="4" w:space="0" w:color="000000"/>
              <w:left w:val="single" w:sz="4" w:space="0" w:color="000000"/>
              <w:bottom w:val="single" w:sz="4" w:space="0" w:color="000000"/>
              <w:right w:val="single" w:sz="4" w:space="0" w:color="000000"/>
            </w:tcBorders>
            <w:vAlign w:val="center"/>
          </w:tcPr>
          <w:p w14:paraId="2D44C3A4" w14:textId="77777777" w:rsidR="009E7866" w:rsidRDefault="00B449A0">
            <w:pPr>
              <w:pStyle w:val="Heading3"/>
              <w:jc w:val="center"/>
              <w:rPr>
                <w:rFonts w:ascii="Century Gothic" w:eastAsia="Century Gothic" w:hAnsi="Century Gothic" w:cs="Century Gothic"/>
                <w:b w:val="0"/>
                <w:sz w:val="20"/>
                <w:szCs w:val="20"/>
                <w:u w:val="none"/>
              </w:rPr>
            </w:pPr>
            <w:bookmarkStart w:id="0" w:name="_heading=h.bekaca1cr14t" w:colFirst="0" w:colLast="0"/>
            <w:bookmarkEnd w:id="0"/>
            <w:r>
              <w:rPr>
                <w:rFonts w:ascii="Century Gothic" w:eastAsia="Century Gothic" w:hAnsi="Century Gothic" w:cs="Century Gothic"/>
                <w:b w:val="0"/>
                <w:sz w:val="20"/>
                <w:szCs w:val="20"/>
                <w:u w:val="none"/>
              </w:rPr>
              <w:lastRenderedPageBreak/>
              <w:t xml:space="preserve">TA - Level 2 </w:t>
            </w:r>
          </w:p>
        </w:tc>
      </w:tr>
    </w:tbl>
    <w:p w14:paraId="4F39CCAD" w14:textId="77777777" w:rsidR="009E7866" w:rsidRDefault="009E7866">
      <w:pPr>
        <w:rPr>
          <w:rFonts w:ascii="Century Gothic" w:eastAsia="Century Gothic" w:hAnsi="Century Gothic" w:cs="Century Gothic"/>
          <w:sz w:val="20"/>
          <w:szCs w:val="20"/>
        </w:rPr>
      </w:pPr>
    </w:p>
    <w:p w14:paraId="776DE35C" w14:textId="77777777" w:rsidR="009E7866" w:rsidRDefault="009E7866">
      <w:pPr>
        <w:rPr>
          <w:rFonts w:ascii="Century Gothic" w:eastAsia="Century Gothic" w:hAnsi="Century Gothic" w:cs="Century Gothic"/>
          <w:sz w:val="20"/>
          <w:szCs w:val="20"/>
        </w:rPr>
      </w:pPr>
    </w:p>
    <w:p w14:paraId="4DB82A72" w14:textId="77777777" w:rsidR="009E7866" w:rsidRDefault="009E7866">
      <w:pPr>
        <w:rPr>
          <w:rFonts w:ascii="Century Gothic" w:eastAsia="Century Gothic" w:hAnsi="Century Gothic" w:cs="Century Gothic"/>
          <w:sz w:val="20"/>
          <w:szCs w:val="20"/>
        </w:rPr>
      </w:pPr>
    </w:p>
    <w:p w14:paraId="2D413227" w14:textId="77777777" w:rsidR="009E7866" w:rsidRDefault="009E7866">
      <w:pPr>
        <w:rPr>
          <w:rFonts w:ascii="Century Gothic" w:eastAsia="Century Gothic" w:hAnsi="Century Gothic" w:cs="Century Gothic"/>
          <w:b/>
          <w:sz w:val="20"/>
          <w:szCs w:val="20"/>
        </w:rPr>
      </w:pPr>
    </w:p>
    <w:p w14:paraId="392DDABC" w14:textId="77777777" w:rsidR="009E7866" w:rsidRDefault="00B449A0">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CONTROL OF RESOURCES</w:t>
      </w:r>
    </w:p>
    <w:p w14:paraId="2F2D2C99" w14:textId="77777777" w:rsidR="009E7866" w:rsidRDefault="009E7866">
      <w:pPr>
        <w:rPr>
          <w:rFonts w:ascii="Century Gothic" w:eastAsia="Century Gothic" w:hAnsi="Century Gothic" w:cs="Century Gothic"/>
          <w:sz w:val="20"/>
          <w:szCs w:val="20"/>
        </w:rPr>
      </w:pPr>
    </w:p>
    <w:p w14:paraId="7314BC4D" w14:textId="77777777" w:rsidR="009E7866" w:rsidRDefault="00B449A0">
      <w:pPr>
        <w:pStyle w:val="Heading3"/>
        <w:ind w:left="2160" w:hanging="2160"/>
        <w:rPr>
          <w:rFonts w:ascii="Century Gothic" w:eastAsia="Century Gothic" w:hAnsi="Century Gothic" w:cs="Century Gothic"/>
          <w:b w:val="0"/>
          <w:sz w:val="20"/>
          <w:szCs w:val="20"/>
          <w:u w:val="none"/>
        </w:rPr>
      </w:pPr>
      <w:r>
        <w:rPr>
          <w:rFonts w:ascii="Century Gothic" w:eastAsia="Century Gothic" w:hAnsi="Century Gothic" w:cs="Century Gothic"/>
          <w:sz w:val="20"/>
          <w:szCs w:val="20"/>
          <w:u w:val="none"/>
        </w:rPr>
        <w:t>Personnel:</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 xml:space="preserve">Direction, support, supervision and motivation of self and any staff the post holder has line management responsibility for. </w:t>
      </w:r>
    </w:p>
    <w:p w14:paraId="7D88C430" w14:textId="77777777" w:rsidR="009E7866" w:rsidRDefault="00B449A0">
      <w:pPr>
        <w:tabs>
          <w:tab w:val="left" w:pos="720"/>
          <w:tab w:val="left" w:pos="3120"/>
        </w:tabs>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2DB6D23" w14:textId="77777777" w:rsidR="009E7866" w:rsidRDefault="00B449A0">
      <w:pPr>
        <w:pStyle w:val="Heading3"/>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Financial: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 xml:space="preserve"> </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n/a</w:t>
      </w:r>
    </w:p>
    <w:p w14:paraId="36F68965"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2B01AB95" w14:textId="77777777" w:rsidR="009E7866" w:rsidRDefault="00B449A0">
      <w:pPr>
        <w:ind w:left="720" w:hanging="720"/>
        <w:rPr>
          <w:rFonts w:ascii="Century Gothic" w:eastAsia="Century Gothic" w:hAnsi="Century Gothic" w:cs="Century Gothic"/>
          <w:b/>
          <w:sz w:val="20"/>
          <w:szCs w:val="20"/>
        </w:rPr>
      </w:pPr>
      <w:r>
        <w:rPr>
          <w:rFonts w:ascii="Century Gothic" w:eastAsia="Century Gothic" w:hAnsi="Century Gothic" w:cs="Century Gothic"/>
          <w:b/>
          <w:sz w:val="20"/>
          <w:szCs w:val="20"/>
        </w:rPr>
        <w:t>Relationships (internal and external):</w:t>
      </w:r>
    </w:p>
    <w:p w14:paraId="7A202CF8" w14:textId="77777777" w:rsidR="009E7866" w:rsidRDefault="009E7866">
      <w:pPr>
        <w:ind w:left="720" w:hanging="720"/>
        <w:rPr>
          <w:rFonts w:ascii="Century Gothic" w:eastAsia="Century Gothic" w:hAnsi="Century Gothic" w:cs="Century Gothic"/>
          <w:b/>
          <w:sz w:val="20"/>
          <w:szCs w:val="20"/>
        </w:rPr>
      </w:pPr>
    </w:p>
    <w:p w14:paraId="3F6A2EFD" w14:textId="77777777" w:rsidR="009E7866" w:rsidRDefault="00B449A0">
      <w:pPr>
        <w:ind w:left="1418" w:hanging="1418"/>
        <w:rPr>
          <w:rFonts w:ascii="Century Gothic" w:eastAsia="Century Gothic" w:hAnsi="Century Gothic" w:cs="Century Gothic"/>
          <w:sz w:val="20"/>
          <w:szCs w:val="20"/>
        </w:rPr>
      </w:pPr>
      <w:r>
        <w:rPr>
          <w:rFonts w:ascii="Century Gothic" w:eastAsia="Century Gothic" w:hAnsi="Century Gothic" w:cs="Century Gothic"/>
          <w:sz w:val="20"/>
          <w:szCs w:val="20"/>
        </w:rPr>
        <w:t>Internal: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Teaching and support staff within the school</w:t>
      </w:r>
    </w:p>
    <w:p w14:paraId="6799745A" w14:textId="77777777" w:rsidR="009E7866" w:rsidRDefault="00B449A0">
      <w:pPr>
        <w:numPr>
          <w:ilvl w:val="0"/>
          <w:numId w:val="1"/>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Stakeholders of the school</w:t>
      </w:r>
    </w:p>
    <w:p w14:paraId="051195BD" w14:textId="77777777" w:rsidR="009E7866" w:rsidRDefault="00B449A0">
      <w:pPr>
        <w:numPr>
          <w:ilvl w:val="0"/>
          <w:numId w:val="1"/>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Voluntary helpers</w:t>
      </w:r>
    </w:p>
    <w:p w14:paraId="0EAA1C80" w14:textId="77777777" w:rsidR="009E7866" w:rsidRDefault="00B449A0">
      <w:pPr>
        <w:numPr>
          <w:ilvl w:val="0"/>
          <w:numId w:val="1"/>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Students</w:t>
      </w:r>
    </w:p>
    <w:p w14:paraId="2F140DC1" w14:textId="77777777" w:rsidR="009E7866" w:rsidRDefault="009E7866">
      <w:pPr>
        <w:rPr>
          <w:rFonts w:ascii="Century Gothic" w:eastAsia="Century Gothic" w:hAnsi="Century Gothic" w:cs="Century Gothic"/>
          <w:sz w:val="20"/>
          <w:szCs w:val="20"/>
        </w:rPr>
      </w:pPr>
    </w:p>
    <w:p w14:paraId="2F6061E2" w14:textId="77777777" w:rsidR="009E7866" w:rsidRDefault="00B449A0">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External: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Parents/Carers</w:t>
      </w:r>
    </w:p>
    <w:p w14:paraId="1F97DA7E" w14:textId="77777777" w:rsidR="009E7866" w:rsidRDefault="00B449A0">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2.</w:t>
      </w:r>
      <w:r>
        <w:rPr>
          <w:rFonts w:ascii="Century Gothic" w:eastAsia="Century Gothic" w:hAnsi="Century Gothic" w:cs="Century Gothic"/>
          <w:sz w:val="20"/>
          <w:szCs w:val="20"/>
        </w:rPr>
        <w:tab/>
        <w:t xml:space="preserve">Visitors to the School  </w:t>
      </w:r>
    </w:p>
    <w:p w14:paraId="1FA5E0E0" w14:textId="77777777" w:rsidR="009E7866" w:rsidRDefault="009E7866">
      <w:pPr>
        <w:rPr>
          <w:rFonts w:ascii="Century Gothic" w:eastAsia="Century Gothic" w:hAnsi="Century Gothic" w:cs="Century Gothic"/>
          <w:sz w:val="20"/>
          <w:szCs w:val="20"/>
        </w:rPr>
      </w:pPr>
    </w:p>
    <w:p w14:paraId="39B0C7B1" w14:textId="77777777" w:rsidR="009E7866" w:rsidRDefault="00B449A0">
      <w:pPr>
        <w:spacing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Health &amp; Safety</w:t>
      </w:r>
    </w:p>
    <w:p w14:paraId="4DE9B4BB" w14:textId="77777777" w:rsidR="009E7866" w:rsidRDefault="00B449A0">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post-holder is responsible for their own health, safety and welfare and that of others within their care, in accordance with the school’s policy and the Health and Safety at Work Act, 1974. </w:t>
      </w:r>
    </w:p>
    <w:p w14:paraId="19C74533" w14:textId="77777777" w:rsidR="009E7866" w:rsidRDefault="00B449A0">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Training and Development</w:t>
      </w:r>
    </w:p>
    <w:p w14:paraId="0CB67226"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will be responsible for assisting in the identification of and undertaking his or her own training and development requirements, in accordance with the school’s Performance Management framework.</w:t>
      </w:r>
    </w:p>
    <w:p w14:paraId="4E45CD42" w14:textId="77777777" w:rsidR="009E7866" w:rsidRDefault="009E7866">
      <w:pPr>
        <w:pBdr>
          <w:top w:val="nil"/>
          <w:left w:val="nil"/>
          <w:bottom w:val="nil"/>
          <w:right w:val="nil"/>
          <w:between w:val="nil"/>
        </w:pBdr>
        <w:rPr>
          <w:rFonts w:ascii="Century Gothic" w:eastAsia="Century Gothic" w:hAnsi="Century Gothic" w:cs="Century Gothic"/>
          <w:color w:val="000000"/>
          <w:sz w:val="20"/>
          <w:szCs w:val="20"/>
        </w:rPr>
      </w:pPr>
    </w:p>
    <w:p w14:paraId="66E03251" w14:textId="77777777" w:rsidR="009E7866" w:rsidRDefault="00B449A0">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Equipment/Materials</w:t>
      </w:r>
    </w:p>
    <w:p w14:paraId="41F7495B" w14:textId="77777777" w:rsidR="009E7866" w:rsidRDefault="00B449A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be responsible for the safe use and maintenance of equipment/materials used by the post-holder.  To adhere to rules and regulations relating to the use of ICT, email and internet/intranet access.</w:t>
      </w:r>
    </w:p>
    <w:p w14:paraId="46C61288" w14:textId="77777777" w:rsidR="009E7866" w:rsidRDefault="00B449A0">
      <w:p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The operation of general office equipment, ICT systems and the orderly storage of stationery and office supplies.</w:t>
      </w:r>
    </w:p>
    <w:p w14:paraId="37C1C984"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205CAC30" w14:textId="77777777" w:rsidR="009E7866" w:rsidRDefault="009E7866">
      <w:pPr>
        <w:pBdr>
          <w:top w:val="nil"/>
          <w:left w:val="nil"/>
          <w:bottom w:val="nil"/>
          <w:right w:val="nil"/>
          <w:between w:val="nil"/>
        </w:pBdr>
        <w:rPr>
          <w:rFonts w:ascii="Century Gothic" w:eastAsia="Century Gothic" w:hAnsi="Century Gothic" w:cs="Century Gothic"/>
          <w:b/>
          <w:sz w:val="20"/>
          <w:szCs w:val="20"/>
        </w:rPr>
      </w:pPr>
    </w:p>
    <w:p w14:paraId="1E46821C" w14:textId="77777777" w:rsidR="009E7866" w:rsidRDefault="009E7866">
      <w:pPr>
        <w:pBdr>
          <w:top w:val="nil"/>
          <w:left w:val="nil"/>
          <w:bottom w:val="nil"/>
          <w:right w:val="nil"/>
          <w:between w:val="nil"/>
        </w:pBdr>
        <w:rPr>
          <w:rFonts w:ascii="Century Gothic" w:eastAsia="Century Gothic" w:hAnsi="Century Gothic" w:cs="Century Gothic"/>
          <w:b/>
          <w:sz w:val="20"/>
          <w:szCs w:val="20"/>
        </w:rPr>
      </w:pPr>
    </w:p>
    <w:p w14:paraId="11FA2964" w14:textId="77777777" w:rsidR="009E7866" w:rsidRDefault="009E7866">
      <w:pPr>
        <w:pBdr>
          <w:top w:val="nil"/>
          <w:left w:val="nil"/>
          <w:bottom w:val="nil"/>
          <w:right w:val="nil"/>
          <w:between w:val="nil"/>
        </w:pBdr>
        <w:rPr>
          <w:rFonts w:ascii="Century Gothic" w:eastAsia="Century Gothic" w:hAnsi="Century Gothic" w:cs="Century Gothic"/>
          <w:b/>
          <w:sz w:val="20"/>
          <w:szCs w:val="20"/>
        </w:rPr>
      </w:pPr>
    </w:p>
    <w:p w14:paraId="4512A42A" w14:textId="77777777" w:rsidR="009E7866" w:rsidRDefault="009E7866">
      <w:pPr>
        <w:pBdr>
          <w:top w:val="nil"/>
          <w:left w:val="nil"/>
          <w:bottom w:val="nil"/>
          <w:right w:val="nil"/>
          <w:between w:val="nil"/>
        </w:pBdr>
        <w:rPr>
          <w:rFonts w:ascii="Century Gothic" w:eastAsia="Century Gothic" w:hAnsi="Century Gothic" w:cs="Century Gothic"/>
          <w:b/>
          <w:sz w:val="20"/>
          <w:szCs w:val="20"/>
        </w:rPr>
      </w:pPr>
    </w:p>
    <w:p w14:paraId="7730B9FE"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235C4434"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25B14D58" w14:textId="77777777" w:rsidR="009E7866" w:rsidRDefault="009E7866">
      <w:pPr>
        <w:pBdr>
          <w:top w:val="nil"/>
          <w:left w:val="nil"/>
          <w:bottom w:val="nil"/>
          <w:right w:val="nil"/>
          <w:between w:val="nil"/>
        </w:pBdr>
        <w:rPr>
          <w:rFonts w:ascii="Century Gothic" w:eastAsia="Century Gothic" w:hAnsi="Century Gothic" w:cs="Century Gothic"/>
          <w:sz w:val="20"/>
          <w:szCs w:val="20"/>
        </w:rPr>
      </w:pPr>
    </w:p>
    <w:p w14:paraId="1DF0E344" w14:textId="77777777" w:rsidR="009E7866" w:rsidRDefault="009E7866">
      <w:pPr>
        <w:rPr>
          <w:rFonts w:ascii="Century Gothic" w:eastAsia="Century Gothic" w:hAnsi="Century Gothic" w:cs="Century Gothic"/>
          <w:sz w:val="20"/>
          <w:szCs w:val="20"/>
        </w:rPr>
      </w:pPr>
    </w:p>
    <w:p w14:paraId="3D4B6751" w14:textId="77777777" w:rsidR="009E7866" w:rsidRDefault="00B449A0">
      <w:pPr>
        <w:pBdr>
          <w:top w:val="nil"/>
          <w:left w:val="nil"/>
          <w:bottom w:val="nil"/>
          <w:right w:val="nil"/>
          <w:between w:val="nil"/>
        </w:pBdr>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DUTIES AND RESPONSIBILITIES:</w:t>
      </w:r>
    </w:p>
    <w:p w14:paraId="10C7706F" w14:textId="77777777" w:rsidR="009E7866" w:rsidRDefault="009E7866">
      <w:pPr>
        <w:pBdr>
          <w:top w:val="nil"/>
          <w:left w:val="nil"/>
          <w:bottom w:val="nil"/>
          <w:right w:val="nil"/>
          <w:between w:val="nil"/>
        </w:pBdr>
        <w:rPr>
          <w:rFonts w:ascii="Century Gothic" w:eastAsia="Century Gothic" w:hAnsi="Century Gothic" w:cs="Century Gothic"/>
          <w:b/>
          <w:sz w:val="20"/>
          <w:szCs w:val="20"/>
          <w:u w:val="single"/>
        </w:rPr>
      </w:pPr>
    </w:p>
    <w:p w14:paraId="4E311C47" w14:textId="77777777" w:rsidR="009E7866" w:rsidRDefault="00B449A0">
      <w:pPr>
        <w:pBdr>
          <w:top w:val="nil"/>
          <w:left w:val="nil"/>
          <w:bottom w:val="nil"/>
          <w:right w:val="nil"/>
          <w:between w:val="nil"/>
        </w:pBd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Support for the SENDCo </w:t>
      </w:r>
    </w:p>
    <w:p w14:paraId="4D16B459"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liaise with the Heads of Year and teaching staff to help ensure appropriate provision is in place for SEND students.</w:t>
      </w:r>
    </w:p>
    <w:p w14:paraId="7B118B07"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To support and provide the completion of assessments and baseline testing as required to track students progress. </w:t>
      </w:r>
    </w:p>
    <w:p w14:paraId="6B0F7D6F"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support the completion of statutory assessments including EHCP submissions, consultations and responses.</w:t>
      </w:r>
    </w:p>
    <w:p w14:paraId="4C4BE8C2"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Oversee the co-ordination of assessing and collating information for the application of exam access arrangements, ensuring accurate paperwork and liaise with the Exam Manager and Head of Departments throughout the access arrangement process to secure evidence of students ‘normal way of working’. </w:t>
      </w:r>
    </w:p>
    <w:p w14:paraId="172D47CD"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undertake any other duties as changing circumstances may require.</w:t>
      </w:r>
    </w:p>
    <w:p w14:paraId="3F283779"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To attend the inclusion meetings to discuss students of concern as required by the SENDCo.</w:t>
      </w:r>
    </w:p>
    <w:p w14:paraId="04E4F90C"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To support the completion of statutory duties for students with EHCP’s and disabilities and complete EHCP submissions, consultations, responses and annual reviews.</w:t>
      </w:r>
    </w:p>
    <w:p w14:paraId="5F32FDE6"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To support the development of the department, celebrating success and working with integrity, trust and confidentiality as required.</w:t>
      </w:r>
    </w:p>
    <w:p w14:paraId="424357C4"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attend whole school events where appropriate e.g. parents evenings and open evenings to promote the work of the SEND department and build relationships with parents and carers.</w:t>
      </w:r>
    </w:p>
    <w:p w14:paraId="2C8AD3AB" w14:textId="77777777" w:rsidR="009E7866" w:rsidRDefault="00B449A0">
      <w:pPr>
        <w:numPr>
          <w:ilvl w:val="0"/>
          <w:numId w:val="2"/>
        </w:numPr>
        <w:rPr>
          <w:rFonts w:ascii="Century Gothic" w:eastAsia="Century Gothic" w:hAnsi="Century Gothic" w:cs="Century Gothic"/>
          <w:sz w:val="16"/>
          <w:szCs w:val="16"/>
        </w:rPr>
      </w:pPr>
      <w:r>
        <w:rPr>
          <w:rFonts w:ascii="Century Gothic" w:eastAsia="Century Gothic" w:hAnsi="Century Gothic" w:cs="Century Gothic"/>
          <w:sz w:val="18"/>
          <w:szCs w:val="18"/>
        </w:rPr>
        <w:lastRenderedPageBreak/>
        <w:t>Undertake other duties as required in supporting the implementation of the School Improvement Plan</w:t>
      </w:r>
    </w:p>
    <w:p w14:paraId="64E71C50" w14:textId="77777777" w:rsidR="009E7866" w:rsidRDefault="009E7866">
      <w:pPr>
        <w:jc w:val="both"/>
        <w:rPr>
          <w:rFonts w:ascii="Century Gothic" w:eastAsia="Century Gothic" w:hAnsi="Century Gothic" w:cs="Century Gothic"/>
          <w:sz w:val="18"/>
          <w:szCs w:val="18"/>
        </w:rPr>
      </w:pPr>
    </w:p>
    <w:p w14:paraId="1136170F" w14:textId="77777777" w:rsidR="009E7866" w:rsidRDefault="00B449A0">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Support for the team</w:t>
      </w:r>
    </w:p>
    <w:p w14:paraId="631F66CD"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You will line manager a team of TA level 2’s </w:t>
      </w:r>
    </w:p>
    <w:p w14:paraId="46B7A3D5"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You will support ALL TAs to ensure all curriculum SEND interventions are impactful to support SEND students to make progress and learn effectively.</w:t>
      </w:r>
    </w:p>
    <w:p w14:paraId="0E1508A9"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Be the first point of contact for SEND students and establish a positive and collaborative relationship with home.</w:t>
      </w:r>
    </w:p>
    <w:p w14:paraId="57F9EC8C"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To support teaching staff develop their practice and expertise working with students with SEND, providing training opportunities, techniques and strategies as required to develop the universal offer in Newhouse Academy. </w:t>
      </w:r>
    </w:p>
    <w:p w14:paraId="29F496B2"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To work with the SENDCo and Emotional Wellbeing Coordinator to quality assure the universal offer and support teachers to develop this offer effectively to raise attainment.</w:t>
      </w:r>
    </w:p>
    <w:p w14:paraId="2745EA5B"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To quality assure all curriculum SEND interventions </w:t>
      </w:r>
    </w:p>
    <w:p w14:paraId="403C67AC" w14:textId="77777777" w:rsidR="009E7866" w:rsidRDefault="00B449A0">
      <w:pPr>
        <w:numPr>
          <w:ilvl w:val="0"/>
          <w:numId w:val="2"/>
        </w:numPr>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To develop and implement the TA2 timetable and coaching programme to ensure all SEND students receive the required support in lessons, reviewing as required and measure the impact. </w:t>
      </w:r>
    </w:p>
    <w:p w14:paraId="6861F751" w14:textId="77777777" w:rsidR="009E7866" w:rsidRDefault="009E7866">
      <w:pPr>
        <w:rPr>
          <w:rFonts w:ascii="Century Gothic" w:eastAsia="Century Gothic" w:hAnsi="Century Gothic" w:cs="Century Gothic"/>
          <w:sz w:val="18"/>
          <w:szCs w:val="18"/>
        </w:rPr>
      </w:pPr>
    </w:p>
    <w:p w14:paraId="1159C35B" w14:textId="77777777" w:rsidR="009E7866" w:rsidRDefault="009E7866">
      <w:pPr>
        <w:rPr>
          <w:rFonts w:ascii="Century Gothic" w:eastAsia="Century Gothic" w:hAnsi="Century Gothic" w:cs="Century Gothic"/>
          <w:sz w:val="18"/>
          <w:szCs w:val="18"/>
        </w:rPr>
      </w:pPr>
    </w:p>
    <w:p w14:paraId="3BA8473C" w14:textId="77777777" w:rsidR="009E7866" w:rsidRDefault="00B449A0">
      <w:pPr>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Support for the Student </w:t>
      </w:r>
    </w:p>
    <w:p w14:paraId="41C1A615"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Facilitate Person Centred Planning and lead intervention sessions to improve the attainment of students with SEND in at least one core subject area: literacy, numeracy or science.</w:t>
      </w:r>
    </w:p>
    <w:p w14:paraId="3D0D52F0"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collaborate with the relevant Head of Department and the Level 4 TA team to deliver intervention sessions, group work and 1:1 sessions, modelling good practice for others in the department.</w:t>
      </w:r>
    </w:p>
    <w:p w14:paraId="43339CD3"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complete and analyse student voice to improve interventions.</w:t>
      </w:r>
    </w:p>
    <w:p w14:paraId="2E142A1D"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manage the SALT programmes, referrals and ensure all reports are completed in a timely manner and shared with key stakeholders as required.</w:t>
      </w:r>
    </w:p>
    <w:p w14:paraId="56A05DBF"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To lead on the development of the current provisions to build student resilience, engagement and confidence.</w:t>
      </w:r>
    </w:p>
    <w:p w14:paraId="61393F9A" w14:textId="77777777" w:rsidR="009E7866" w:rsidRDefault="00B449A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To meet with families and promote the SEND department with stakeholders.</w:t>
      </w:r>
    </w:p>
    <w:p w14:paraId="6C49E144" w14:textId="77777777" w:rsidR="009E7866" w:rsidRDefault="00B449A0">
      <w:pPr>
        <w:numPr>
          <w:ilvl w:val="0"/>
          <w:numId w:val="2"/>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Promote and support the pathways to employment, training or further education with SEND students. (Careers)</w:t>
      </w:r>
    </w:p>
    <w:p w14:paraId="6953E43D" w14:textId="77777777" w:rsidR="009E7866" w:rsidRDefault="00B449A0">
      <w:pPr>
        <w:numPr>
          <w:ilvl w:val="0"/>
          <w:numId w:val="2"/>
        </w:numPr>
        <w:rPr>
          <w:rFonts w:ascii="Century Gothic" w:eastAsia="Century Gothic" w:hAnsi="Century Gothic" w:cs="Century Gothic"/>
          <w:sz w:val="16"/>
          <w:szCs w:val="16"/>
        </w:rPr>
      </w:pPr>
      <w:r>
        <w:rPr>
          <w:rFonts w:ascii="Century Gothic" w:eastAsia="Century Gothic" w:hAnsi="Century Gothic" w:cs="Century Gothic"/>
          <w:sz w:val="18"/>
          <w:szCs w:val="18"/>
        </w:rPr>
        <w:t>To positively advocate the behaviour policy at all times and promote and reinforce routines that maximise learning time.</w:t>
      </w:r>
    </w:p>
    <w:p w14:paraId="5267DFC9" w14:textId="77777777" w:rsidR="009E7866" w:rsidRDefault="009E7866">
      <w:pPr>
        <w:ind w:left="720"/>
        <w:rPr>
          <w:rFonts w:ascii="Century Gothic" w:eastAsia="Century Gothic" w:hAnsi="Century Gothic" w:cs="Century Gothic"/>
          <w:sz w:val="20"/>
          <w:szCs w:val="20"/>
        </w:rPr>
      </w:pPr>
    </w:p>
    <w:p w14:paraId="760103DF" w14:textId="77777777" w:rsidR="009E7866" w:rsidRDefault="009E7866">
      <w:pPr>
        <w:ind w:left="720"/>
        <w:rPr>
          <w:rFonts w:ascii="Century Gothic" w:eastAsia="Century Gothic" w:hAnsi="Century Gothic" w:cs="Century Gothic"/>
          <w:sz w:val="20"/>
          <w:szCs w:val="20"/>
        </w:rPr>
      </w:pPr>
    </w:p>
    <w:p w14:paraId="1FFE8AC2" w14:textId="77777777" w:rsidR="009E7866" w:rsidRDefault="009E7866">
      <w:pPr>
        <w:ind w:left="720"/>
        <w:rPr>
          <w:rFonts w:ascii="Century Gothic" w:eastAsia="Century Gothic" w:hAnsi="Century Gothic" w:cs="Century Gothic"/>
          <w:sz w:val="20"/>
          <w:szCs w:val="20"/>
        </w:rPr>
      </w:pPr>
    </w:p>
    <w:p w14:paraId="031DFAFD" w14:textId="77777777" w:rsidR="009E7866" w:rsidRDefault="009E7866">
      <w:pPr>
        <w:ind w:left="720"/>
        <w:rPr>
          <w:rFonts w:ascii="Century Gothic" w:eastAsia="Century Gothic" w:hAnsi="Century Gothic" w:cs="Century Gothic"/>
          <w:sz w:val="20"/>
          <w:szCs w:val="20"/>
        </w:rPr>
      </w:pPr>
    </w:p>
    <w:p w14:paraId="30326C77" w14:textId="77777777" w:rsidR="009E7866" w:rsidRDefault="009E7866">
      <w:pPr>
        <w:ind w:left="720"/>
        <w:rPr>
          <w:rFonts w:ascii="Century Gothic" w:eastAsia="Century Gothic" w:hAnsi="Century Gothic" w:cs="Century Gothic"/>
          <w:sz w:val="20"/>
          <w:szCs w:val="20"/>
        </w:rPr>
      </w:pPr>
    </w:p>
    <w:p w14:paraId="1977DFAF" w14:textId="77777777" w:rsidR="009E7866" w:rsidRDefault="009E7866">
      <w:pPr>
        <w:ind w:left="720"/>
        <w:rPr>
          <w:rFonts w:ascii="Century Gothic" w:eastAsia="Century Gothic" w:hAnsi="Century Gothic" w:cs="Century Gothic"/>
          <w:sz w:val="20"/>
          <w:szCs w:val="20"/>
        </w:rPr>
      </w:pPr>
    </w:p>
    <w:p w14:paraId="26CD0DE0" w14:textId="77777777" w:rsidR="009E7866" w:rsidRDefault="009E7866">
      <w:pPr>
        <w:ind w:left="720"/>
        <w:rPr>
          <w:rFonts w:ascii="Century Gothic" w:eastAsia="Century Gothic" w:hAnsi="Century Gothic" w:cs="Century Gothic"/>
          <w:sz w:val="20"/>
          <w:szCs w:val="20"/>
        </w:rPr>
      </w:pPr>
    </w:p>
    <w:p w14:paraId="239A00ED" w14:textId="77777777" w:rsidR="009E7866" w:rsidRDefault="009E7866">
      <w:pPr>
        <w:rPr>
          <w:rFonts w:ascii="Century Gothic" w:eastAsia="Century Gothic" w:hAnsi="Century Gothic" w:cs="Century Gothic"/>
          <w:sz w:val="20"/>
          <w:szCs w:val="20"/>
        </w:rPr>
      </w:pPr>
    </w:p>
    <w:p w14:paraId="66224090" w14:textId="77777777" w:rsidR="009E7866" w:rsidRDefault="00B449A0">
      <w:pPr>
        <w:pBdr>
          <w:top w:val="nil"/>
          <w:left w:val="nil"/>
          <w:bottom w:val="nil"/>
          <w:right w:val="nil"/>
          <w:between w:val="nil"/>
        </w:pBdr>
        <w:rPr>
          <w:rFonts w:ascii="Century Gothic" w:eastAsia="Century Gothic" w:hAnsi="Century Gothic" w:cs="Century Gothic"/>
          <w:b/>
          <w:sz w:val="18"/>
          <w:szCs w:val="18"/>
        </w:rPr>
      </w:pPr>
      <w:r>
        <w:rPr>
          <w:rFonts w:ascii="Century Gothic" w:eastAsia="Century Gothic" w:hAnsi="Century Gothic" w:cs="Century Gothic"/>
          <w:sz w:val="16"/>
          <w:szCs w:val="16"/>
        </w:rPr>
        <w:t xml:space="preserve"> </w:t>
      </w:r>
      <w:r>
        <w:rPr>
          <w:rFonts w:ascii="Century Gothic" w:eastAsia="Century Gothic" w:hAnsi="Century Gothic" w:cs="Century Gothic"/>
          <w:b/>
          <w:sz w:val="18"/>
          <w:szCs w:val="18"/>
        </w:rPr>
        <w:t>General Responsibilities:</w:t>
      </w:r>
    </w:p>
    <w:p w14:paraId="4B13C48E"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sz w:val="18"/>
          <w:szCs w:val="18"/>
        </w:rPr>
        <w:t xml:space="preserve">● </w:t>
      </w:r>
      <w:r>
        <w:rPr>
          <w:rFonts w:ascii="Century Gothic" w:eastAsia="Century Gothic" w:hAnsi="Century Gothic" w:cs="Century Gothic"/>
          <w:b w:val="0"/>
          <w:sz w:val="18"/>
          <w:szCs w:val="18"/>
        </w:rPr>
        <w:t>The post-holder must perform their duties in accordance with the school’s Equal Opportunities Policy; be aware of, support and ensure equal opportunities for all; and have due regard to the Public Sector Equality Duty.</w:t>
      </w:r>
    </w:p>
    <w:p w14:paraId="5068592C"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 To comply with policies and procedures relating to child protection, health, safety and security, confidentiality and data protection, reporting all concerns to an appropriate person.</w:t>
      </w:r>
    </w:p>
    <w:p w14:paraId="4E31C1CD"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contribute to the school ethos, values, aims and development/improvement plan.</w:t>
      </w:r>
    </w:p>
    <w:p w14:paraId="65E4C6FD"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attend meetings within the Trust, at its Academies and external events as required.</w:t>
      </w:r>
    </w:p>
    <w:p w14:paraId="14B2B8DF"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participate in training and other learning activities and performance development as required.</w:t>
      </w:r>
    </w:p>
    <w:p w14:paraId="276AF823"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maintain confidentiality always in respect of school-related matters and to prevent disclosure of confidential and sensitive information.</w:t>
      </w:r>
    </w:p>
    <w:p w14:paraId="4DBE283C"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 Work with and process personal and sensitive information in accordance with Data Protection Act 2018 including the General Data Protection Regulations (GDPR) 2018.</w:t>
      </w:r>
    </w:p>
    <w:p w14:paraId="131A779E" w14:textId="77777777" w:rsidR="009E7866" w:rsidRDefault="00B449A0">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understand and comply with the statutory guidance regarding safeguarding of children, ensuring the safeguarding and promotion of children’s welfare at all times, reporting any concerns to the Designated Safeguarding Officer immediately.</w:t>
      </w:r>
    </w:p>
    <w:p w14:paraId="796B9880" w14:textId="77777777" w:rsidR="009E7866" w:rsidRDefault="00B449A0">
      <w:pPr>
        <w:pStyle w:val="Heading2"/>
        <w:rPr>
          <w:rFonts w:ascii="Century Gothic" w:eastAsia="Century Gothic" w:hAnsi="Century Gothic" w:cs="Century Gothic"/>
          <w:b w:val="0"/>
          <w:sz w:val="18"/>
          <w:szCs w:val="18"/>
        </w:rPr>
      </w:pPr>
      <w:bookmarkStart w:id="1" w:name="_heading=h.6ic3ogt7cknx" w:colFirst="0" w:colLast="0"/>
      <w:bookmarkEnd w:id="1"/>
      <w:r>
        <w:rPr>
          <w:rFonts w:ascii="Century Gothic" w:eastAsia="Century Gothic" w:hAnsi="Century Gothic" w:cs="Century Gothic"/>
          <w:b w:val="0"/>
          <w:sz w:val="18"/>
          <w:szCs w:val="18"/>
        </w:rPr>
        <w:t>●To carry out their duties with due regard to current and future school/Trust policies, procedures and relevant legislation.  These will be drawn to the post-holder’s attention during the recruitment process, induction, staff code of conduct, ongoing performance development and through Trust communications.</w:t>
      </w:r>
    </w:p>
    <w:p w14:paraId="2FC657DE" w14:textId="77777777" w:rsidR="009E7866" w:rsidRDefault="009E7866">
      <w:pPr>
        <w:rPr>
          <w:rFonts w:ascii="Century Gothic" w:eastAsia="Century Gothic" w:hAnsi="Century Gothic" w:cs="Century Gothic"/>
          <w:b/>
          <w:sz w:val="16"/>
          <w:szCs w:val="16"/>
        </w:rPr>
      </w:pPr>
    </w:p>
    <w:p w14:paraId="6725B2BE" w14:textId="77777777" w:rsidR="009E7866" w:rsidRDefault="00B449A0">
      <w:pPr>
        <w:rPr>
          <w:rFonts w:ascii="Century Gothic" w:eastAsia="Century Gothic" w:hAnsi="Century Gothic" w:cs="Century Gothic"/>
          <w:sz w:val="16"/>
          <w:szCs w:val="16"/>
        </w:rPr>
      </w:pPr>
      <w:r>
        <w:rPr>
          <w:rFonts w:ascii="Century Gothic" w:eastAsia="Century Gothic" w:hAnsi="Century Gothic" w:cs="Century Gothic"/>
          <w:sz w:val="16"/>
          <w:szCs w:val="16"/>
        </w:rPr>
        <w:t>Newhouse Academy expects employees to work flexibly within the framework of the duties and responsibilities above.  This means that the post-holder may be expected to carry out work that is not specified in the job description but which is commensurate with the grade of the role within the remit of the duties and responsibilities.</w:t>
      </w:r>
    </w:p>
    <w:p w14:paraId="2C470DB9" w14:textId="77777777" w:rsidR="009E7866" w:rsidRDefault="009E7866">
      <w:pPr>
        <w:jc w:val="both"/>
        <w:rPr>
          <w:rFonts w:ascii="Century Gothic" w:eastAsia="Century Gothic" w:hAnsi="Century Gothic" w:cs="Century Gothic"/>
          <w:b/>
          <w:sz w:val="16"/>
          <w:szCs w:val="16"/>
        </w:rPr>
      </w:pPr>
    </w:p>
    <w:p w14:paraId="3CE63EDC" w14:textId="77777777" w:rsidR="009E7866" w:rsidRDefault="00B449A0">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This job description will be reviewed to reflect the plans, growth and development of the academy. </w:t>
      </w:r>
    </w:p>
    <w:p w14:paraId="680650CA" w14:textId="77777777" w:rsidR="009E7866" w:rsidRDefault="009E7866">
      <w:pPr>
        <w:ind w:right="543"/>
        <w:jc w:val="both"/>
        <w:rPr>
          <w:rFonts w:ascii="Century Gothic" w:eastAsia="Century Gothic" w:hAnsi="Century Gothic" w:cs="Century Gothic"/>
          <w:b/>
          <w:sz w:val="16"/>
          <w:szCs w:val="16"/>
          <w:u w:val="single"/>
        </w:rPr>
      </w:pPr>
    </w:p>
    <w:p w14:paraId="5556518A" w14:textId="77777777" w:rsidR="009E7866" w:rsidRDefault="00B449A0">
      <w:pPr>
        <w:ind w:right="543"/>
        <w:jc w:val="both"/>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t xml:space="preserve">Information for all applicants / post holders: </w:t>
      </w:r>
    </w:p>
    <w:p w14:paraId="6B82F425" w14:textId="77777777" w:rsidR="009E7866" w:rsidRDefault="009E7866">
      <w:pPr>
        <w:ind w:right="543"/>
        <w:jc w:val="both"/>
        <w:rPr>
          <w:rFonts w:ascii="Century Gothic" w:eastAsia="Century Gothic" w:hAnsi="Century Gothic" w:cs="Century Gothic"/>
          <w:sz w:val="16"/>
          <w:szCs w:val="16"/>
        </w:rPr>
      </w:pPr>
    </w:p>
    <w:p w14:paraId="19DD278E" w14:textId="77777777" w:rsidR="009E7866" w:rsidRDefault="00B449A0">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Newhouse Academy is committed to safeguarding and promoting the welfare of children, young people and vulnerable adults and expect all staff and volunteers to share this commitment. </w:t>
      </w:r>
    </w:p>
    <w:p w14:paraId="54432CA8" w14:textId="77777777" w:rsidR="009E7866" w:rsidRDefault="00B449A0">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The successful candidate will meet the person specification criteria and consent to an enhanced DBS disclosure. </w:t>
      </w:r>
    </w:p>
    <w:p w14:paraId="3014FA1B" w14:textId="77777777" w:rsidR="009E7866" w:rsidRDefault="00B449A0">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lastRenderedPageBreak/>
        <w:t>We particularly welcome applicants from under-represented groups, including those based on ethnicity, gender, transgender, age, disability, sexual orientation or religion.</w:t>
      </w:r>
    </w:p>
    <w:p w14:paraId="2FCBA5D1" w14:textId="77777777" w:rsidR="009E7866" w:rsidRDefault="00B449A0">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We follow a strict pre-employment process in line with Safer Recruitment / Keeping Children Safe in Education Guidelines.  All appointments are subject to satisfactory pre-employment checks. </w:t>
      </w:r>
    </w:p>
    <w:p w14:paraId="32A50BC2" w14:textId="77777777" w:rsidR="009E7866" w:rsidRDefault="00B449A0">
      <w:pPr>
        <w:tabs>
          <w:tab w:val="left" w:pos="1905"/>
        </w:tabs>
        <w:ind w:right="-566"/>
        <w:rPr>
          <w:rFonts w:ascii="Century Gothic" w:eastAsia="Century Gothic" w:hAnsi="Century Gothic" w:cs="Century Gothic"/>
          <w:sz w:val="16"/>
          <w:szCs w:val="16"/>
        </w:rPr>
      </w:pPr>
      <w:r>
        <w:rPr>
          <w:noProof/>
        </w:rPr>
        <w:drawing>
          <wp:anchor distT="0" distB="0" distL="0" distR="0" simplePos="0" relativeHeight="251658240" behindDoc="1" locked="0" layoutInCell="1" hidden="0" allowOverlap="1" wp14:anchorId="0292AD30" wp14:editId="500AC242">
            <wp:simplePos x="0" y="0"/>
            <wp:positionH relativeFrom="column">
              <wp:posOffset>192405</wp:posOffset>
            </wp:positionH>
            <wp:positionV relativeFrom="paragraph">
              <wp:posOffset>9738360</wp:posOffset>
            </wp:positionV>
            <wp:extent cx="7186930" cy="7524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r>
        <w:rPr>
          <w:noProof/>
        </w:rPr>
        <w:drawing>
          <wp:anchor distT="0" distB="0" distL="0" distR="0" simplePos="0" relativeHeight="251659264" behindDoc="1" locked="0" layoutInCell="1" hidden="0" allowOverlap="1" wp14:anchorId="47CB442E" wp14:editId="5C038043">
            <wp:simplePos x="0" y="0"/>
            <wp:positionH relativeFrom="column">
              <wp:posOffset>192405</wp:posOffset>
            </wp:positionH>
            <wp:positionV relativeFrom="paragraph">
              <wp:posOffset>9738360</wp:posOffset>
            </wp:positionV>
            <wp:extent cx="7186930" cy="7524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p>
    <w:p w14:paraId="00C0DA3C" w14:textId="77777777" w:rsidR="009E7866" w:rsidRDefault="009E7866">
      <w:pPr>
        <w:rPr>
          <w:rFonts w:ascii="Century Gothic" w:eastAsia="Century Gothic" w:hAnsi="Century Gothic" w:cs="Century Gothic"/>
          <w:b/>
          <w:sz w:val="20"/>
          <w:szCs w:val="20"/>
        </w:rPr>
      </w:pPr>
    </w:p>
    <w:tbl>
      <w:tblPr>
        <w:tblStyle w:val="a8"/>
        <w:tblpPr w:leftFromText="180" w:rightFromText="180" w:topFromText="180" w:bottomFromText="180" w:vertAnchor="text" w:tblpX="-11"/>
        <w:tblW w:w="10194" w:type="dxa"/>
        <w:tblBorders>
          <w:bottom w:val="dotted" w:sz="4" w:space="0" w:color="000000"/>
          <w:insideH w:val="dotted" w:sz="4" w:space="0" w:color="000000"/>
        </w:tblBorders>
        <w:tblLayout w:type="fixed"/>
        <w:tblLook w:val="0400" w:firstRow="0" w:lastRow="0" w:firstColumn="0" w:lastColumn="0" w:noHBand="0" w:noVBand="1"/>
      </w:tblPr>
      <w:tblGrid>
        <w:gridCol w:w="5479"/>
        <w:gridCol w:w="1589"/>
        <w:gridCol w:w="3126"/>
      </w:tblGrid>
      <w:tr w:rsidR="009E7866" w14:paraId="007E9494" w14:textId="77777777">
        <w:tc>
          <w:tcPr>
            <w:tcW w:w="5479" w:type="dxa"/>
            <w:tcBorders>
              <w:top w:val="dotted" w:sz="4" w:space="0" w:color="000000"/>
              <w:left w:val="dotted" w:sz="4" w:space="0" w:color="000000"/>
            </w:tcBorders>
          </w:tcPr>
          <w:p w14:paraId="0180F197" w14:textId="77777777" w:rsidR="009E7866" w:rsidRDefault="009E7866">
            <w:pPr>
              <w:rPr>
                <w:rFonts w:ascii="Century Gothic" w:eastAsia="Century Gothic" w:hAnsi="Century Gothic" w:cs="Century Gothic"/>
                <w:sz w:val="20"/>
                <w:szCs w:val="20"/>
              </w:rPr>
            </w:pPr>
          </w:p>
          <w:p w14:paraId="4AC0CD67"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589" w:type="dxa"/>
            <w:tcBorders>
              <w:top w:val="dotted" w:sz="4" w:space="0" w:color="000000"/>
              <w:right w:val="dotted" w:sz="4" w:space="0" w:color="000000"/>
            </w:tcBorders>
            <w:vAlign w:val="bottom"/>
          </w:tcPr>
          <w:p w14:paraId="6194B973"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19B57E1"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i/>
                <w:sz w:val="20"/>
                <w:szCs w:val="20"/>
              </w:rPr>
              <w:t>Post holder</w:t>
            </w:r>
          </w:p>
        </w:tc>
        <w:tc>
          <w:tcPr>
            <w:tcW w:w="3126" w:type="dxa"/>
            <w:tcBorders>
              <w:top w:val="dotted" w:sz="4" w:space="0" w:color="000000"/>
              <w:left w:val="dotted" w:sz="4" w:space="0" w:color="000000"/>
              <w:right w:val="dotted" w:sz="4" w:space="0" w:color="000000"/>
            </w:tcBorders>
          </w:tcPr>
          <w:p w14:paraId="5F872A2E" w14:textId="77777777" w:rsidR="009E7866" w:rsidRDefault="009E7866">
            <w:pPr>
              <w:rPr>
                <w:rFonts w:ascii="Century Gothic" w:eastAsia="Century Gothic" w:hAnsi="Century Gothic" w:cs="Century Gothic"/>
                <w:sz w:val="20"/>
                <w:szCs w:val="20"/>
              </w:rPr>
            </w:pPr>
          </w:p>
          <w:p w14:paraId="5F69FF93"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r w:rsidR="009E7866" w14:paraId="1F4464C5" w14:textId="77777777">
        <w:tc>
          <w:tcPr>
            <w:tcW w:w="5479" w:type="dxa"/>
            <w:tcBorders>
              <w:left w:val="dotted" w:sz="4" w:space="0" w:color="000000"/>
            </w:tcBorders>
          </w:tcPr>
          <w:p w14:paraId="1316B401" w14:textId="77777777" w:rsidR="009E7866" w:rsidRDefault="009E7866">
            <w:pPr>
              <w:rPr>
                <w:rFonts w:ascii="Century Gothic" w:eastAsia="Century Gothic" w:hAnsi="Century Gothic" w:cs="Century Gothic"/>
                <w:sz w:val="20"/>
                <w:szCs w:val="20"/>
              </w:rPr>
            </w:pPr>
          </w:p>
          <w:p w14:paraId="690453B8"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589" w:type="dxa"/>
            <w:tcBorders>
              <w:right w:val="dotted" w:sz="4" w:space="0" w:color="000000"/>
            </w:tcBorders>
            <w:vAlign w:val="bottom"/>
          </w:tcPr>
          <w:p w14:paraId="660C9883" w14:textId="77777777" w:rsidR="009E7866" w:rsidRDefault="009E7866">
            <w:pPr>
              <w:rPr>
                <w:rFonts w:ascii="Century Gothic" w:eastAsia="Century Gothic" w:hAnsi="Century Gothic" w:cs="Century Gothic"/>
                <w:i/>
                <w:sz w:val="20"/>
                <w:szCs w:val="20"/>
              </w:rPr>
            </w:pPr>
          </w:p>
          <w:p w14:paraId="0C43D9DF"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i/>
                <w:sz w:val="20"/>
                <w:szCs w:val="20"/>
              </w:rPr>
              <w:t>Line Manager</w:t>
            </w:r>
          </w:p>
        </w:tc>
        <w:tc>
          <w:tcPr>
            <w:tcW w:w="3126" w:type="dxa"/>
            <w:tcBorders>
              <w:left w:val="dotted" w:sz="4" w:space="0" w:color="000000"/>
              <w:right w:val="dotted" w:sz="4" w:space="0" w:color="000000"/>
            </w:tcBorders>
          </w:tcPr>
          <w:p w14:paraId="2209F24A" w14:textId="77777777" w:rsidR="009E7866" w:rsidRDefault="009E7866">
            <w:pPr>
              <w:rPr>
                <w:rFonts w:ascii="Century Gothic" w:eastAsia="Century Gothic" w:hAnsi="Century Gothic" w:cs="Century Gothic"/>
                <w:sz w:val="20"/>
                <w:szCs w:val="20"/>
              </w:rPr>
            </w:pPr>
          </w:p>
          <w:p w14:paraId="72A0D626" w14:textId="77777777" w:rsidR="009E7866" w:rsidRDefault="00B449A0">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bl>
    <w:p w14:paraId="1DDAA1E0" w14:textId="77777777" w:rsidR="009E7866" w:rsidRDefault="009E7866">
      <w:pPr>
        <w:rPr>
          <w:rFonts w:ascii="Century Gothic" w:eastAsia="Century Gothic" w:hAnsi="Century Gothic" w:cs="Century Gothic"/>
          <w:b/>
          <w:sz w:val="20"/>
          <w:szCs w:val="20"/>
        </w:rPr>
      </w:pPr>
    </w:p>
    <w:sectPr w:rsidR="009E7866">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06475FF5-2057-483D-A0D7-68073C0060E1}"/>
  </w:font>
  <w:font w:name="Calibri">
    <w:panose1 w:val="020F0502020204030204"/>
    <w:charset w:val="00"/>
    <w:family w:val="swiss"/>
    <w:pitch w:val="variable"/>
    <w:sig w:usb0="E4002EFF" w:usb1="C200247B" w:usb2="00000009" w:usb3="00000000" w:csb0="000001FF" w:csb1="00000000"/>
    <w:embedRegular r:id="rId2" w:fontKey="{6D326756-96B4-4C9B-AA4A-6DE4CD250C8D}"/>
  </w:font>
  <w:font w:name="Georgia">
    <w:panose1 w:val="02040502050405020303"/>
    <w:charset w:val="00"/>
    <w:family w:val="roman"/>
    <w:pitch w:val="variable"/>
    <w:sig w:usb0="00000287" w:usb1="00000000" w:usb2="00000000" w:usb3="00000000" w:csb0="0000009F" w:csb1="00000000"/>
    <w:embedRegular r:id="rId3" w:fontKey="{78ABC80E-76DA-4386-A504-06BAC17342B0}"/>
    <w:embedItalic r:id="rId4" w:fontKey="{DBCBFA51-8C59-414B-B944-AB6C9490D11E}"/>
  </w:font>
  <w:font w:name="Century Gothic">
    <w:panose1 w:val="020B0502020202020204"/>
    <w:charset w:val="00"/>
    <w:family w:val="swiss"/>
    <w:pitch w:val="variable"/>
    <w:sig w:usb0="00000287" w:usb1="00000000" w:usb2="00000000" w:usb3="00000000" w:csb0="0000009F" w:csb1="00000000"/>
    <w:embedRegular r:id="rId5" w:fontKey="{BD4F64E3-AF3A-4AEB-9873-F5B3AAEE22B8}"/>
    <w:embedBold r:id="rId6" w:fontKey="{D7B91601-4D4A-4D05-A8A0-1708B9F61FB1}"/>
    <w:embedItalic r:id="rId7" w:fontKey="{21076B4B-7A5D-4C89-B511-38F1BE88F089}"/>
  </w:font>
  <w:font w:name="Calibri Light">
    <w:panose1 w:val="020F0302020204030204"/>
    <w:charset w:val="00"/>
    <w:family w:val="swiss"/>
    <w:pitch w:val="variable"/>
    <w:sig w:usb0="E4002EFF" w:usb1="C200247B" w:usb2="00000009" w:usb3="00000000" w:csb0="000001FF" w:csb1="00000000"/>
    <w:embedRegular r:id="rId8" w:fontKey="{1D22A442-261F-49EE-8192-5260E8D21B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51B75"/>
    <w:multiLevelType w:val="multilevel"/>
    <w:tmpl w:val="1C02C1F4"/>
    <w:lvl w:ilvl="0">
      <w:start w:val="8"/>
      <w:numFmt w:val="bullet"/>
      <w:pStyle w:val="PerformanceCriteria"/>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AC7FA7"/>
    <w:multiLevelType w:val="multilevel"/>
    <w:tmpl w:val="E2D6B5D8"/>
    <w:lvl w:ilvl="0">
      <w:start w:val="2"/>
      <w:numFmt w:val="decimal"/>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84768292">
    <w:abstractNumId w:val="1"/>
  </w:num>
  <w:num w:numId="2" w16cid:durableId="1490946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866"/>
    <w:rsid w:val="009E7866"/>
    <w:rsid w:val="00B449A0"/>
    <w:rsid w:val="00E10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0F576"/>
  <w15:docId w15:val="{62B5C114-6614-4E03-BFB6-E5ED34B0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rFonts w:ascii="Arial" w:hAnsi="Arial" w:cs="Arial"/>
      <w:b/>
      <w:sz w:val="20"/>
      <w:szCs w:val="20"/>
      <w:lang w:val="en-US"/>
    </w:rPr>
  </w:style>
  <w:style w:type="paragraph" w:styleId="Heading2">
    <w:name w:val="heading 2"/>
    <w:basedOn w:val="Normal"/>
    <w:next w:val="Normal"/>
    <w:link w:val="Heading2Char"/>
    <w:uiPriority w:val="9"/>
    <w:unhideWhenUsed/>
    <w:qFormat/>
    <w:pPr>
      <w:keepNext/>
      <w:outlineLvl w:val="1"/>
    </w:pPr>
    <w:rPr>
      <w:rFonts w:ascii="Arial" w:hAnsi="Arial" w:cs="Arial"/>
      <w:b/>
      <w:sz w:val="20"/>
      <w:szCs w:val="20"/>
      <w:lang w:val="en-US"/>
    </w:rPr>
  </w:style>
  <w:style w:type="paragraph" w:styleId="Heading3">
    <w:name w:val="heading 3"/>
    <w:basedOn w:val="Normal"/>
    <w:next w:val="Normal"/>
    <w:uiPriority w:val="9"/>
    <w:unhideWhenUsed/>
    <w:qFormat/>
    <w:pPr>
      <w:keepNext/>
      <w:outlineLvl w:val="2"/>
    </w:pPr>
    <w:rPr>
      <w:rFonts w:ascii="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sz w:val="20"/>
      <w:szCs w:val="20"/>
      <w:lang w:val="en-US"/>
    </w:rPr>
  </w:style>
  <w:style w:type="paragraph" w:styleId="BodyTextIndent">
    <w:name w:val="Body Text Indent"/>
    <w:basedOn w:val="Normal"/>
    <w:pPr>
      <w:ind w:left="720" w:hanging="720"/>
    </w:pPr>
  </w:style>
  <w:style w:type="paragraph" w:styleId="BodyText">
    <w:name w:val="Body Text"/>
    <w:basedOn w:val="Normal"/>
    <w:rPr>
      <w:b/>
      <w:bCs/>
    </w:rPr>
  </w:style>
  <w:style w:type="paragraph" w:styleId="BodyText2">
    <w:name w:val="Body Text 2"/>
    <w:basedOn w:val="Normal"/>
    <w:link w:val="BodyText2Char"/>
    <w:rPr>
      <w:rFonts w:ascii="Arial" w:hAnsi="Arial" w:cs="Arial"/>
      <w:sz w:val="20"/>
    </w:rPr>
  </w:style>
  <w:style w:type="table" w:styleId="TableGrid">
    <w:name w:val="Table Grid"/>
    <w:basedOn w:val="TableNormal"/>
    <w:uiPriority w:val="59"/>
    <w:rsid w:val="000D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2A7B9B"/>
    <w:rPr>
      <w:rFonts w:ascii="Arial" w:hAnsi="Arial" w:cs="Arial"/>
      <w:szCs w:val="24"/>
      <w:lang w:eastAsia="en-US"/>
    </w:rPr>
  </w:style>
  <w:style w:type="paragraph" w:styleId="Header">
    <w:name w:val="header"/>
    <w:basedOn w:val="Normal"/>
    <w:link w:val="HeaderChar"/>
    <w:rsid w:val="002A7B9B"/>
    <w:pPr>
      <w:tabs>
        <w:tab w:val="center" w:pos="4513"/>
        <w:tab w:val="right" w:pos="9026"/>
      </w:tabs>
    </w:pPr>
  </w:style>
  <w:style w:type="character" w:customStyle="1" w:styleId="HeaderChar">
    <w:name w:val="Header Char"/>
    <w:link w:val="Header"/>
    <w:rsid w:val="002A7B9B"/>
    <w:rPr>
      <w:sz w:val="24"/>
      <w:szCs w:val="24"/>
      <w:lang w:eastAsia="en-US"/>
    </w:rPr>
  </w:style>
  <w:style w:type="paragraph" w:styleId="Footer">
    <w:name w:val="footer"/>
    <w:basedOn w:val="Normal"/>
    <w:link w:val="FooterChar"/>
    <w:rsid w:val="002A7B9B"/>
    <w:pPr>
      <w:tabs>
        <w:tab w:val="center" w:pos="4513"/>
        <w:tab w:val="right" w:pos="9026"/>
      </w:tabs>
    </w:pPr>
  </w:style>
  <w:style w:type="character" w:customStyle="1" w:styleId="FooterChar">
    <w:name w:val="Footer Char"/>
    <w:link w:val="Footer"/>
    <w:uiPriority w:val="99"/>
    <w:rsid w:val="002A7B9B"/>
    <w:rPr>
      <w:sz w:val="24"/>
      <w:szCs w:val="24"/>
      <w:lang w:eastAsia="en-US"/>
    </w:rPr>
  </w:style>
  <w:style w:type="character" w:customStyle="1" w:styleId="Heading2Char">
    <w:name w:val="Heading 2 Char"/>
    <w:link w:val="Heading2"/>
    <w:rsid w:val="002A7B9B"/>
    <w:rPr>
      <w:rFonts w:ascii="Arial" w:hAnsi="Arial" w:cs="Arial"/>
      <w:b/>
      <w:lang w:val="en-US" w:eastAsia="en-US"/>
    </w:rPr>
  </w:style>
  <w:style w:type="paragraph" w:styleId="ListParagraph">
    <w:name w:val="List Paragraph"/>
    <w:basedOn w:val="Normal"/>
    <w:uiPriority w:val="34"/>
    <w:qFormat/>
    <w:rsid w:val="00EB4BBB"/>
    <w:pPr>
      <w:ind w:left="720"/>
    </w:pPr>
  </w:style>
  <w:style w:type="paragraph" w:styleId="BalloonText">
    <w:name w:val="Balloon Text"/>
    <w:basedOn w:val="Normal"/>
    <w:link w:val="BalloonTextChar"/>
    <w:rsid w:val="00CF56C4"/>
    <w:rPr>
      <w:rFonts w:ascii="Tahoma" w:hAnsi="Tahoma" w:cs="Tahoma"/>
      <w:sz w:val="16"/>
      <w:szCs w:val="16"/>
    </w:rPr>
  </w:style>
  <w:style w:type="character" w:customStyle="1" w:styleId="BalloonTextChar">
    <w:name w:val="Balloon Text Char"/>
    <w:link w:val="BalloonText"/>
    <w:rsid w:val="00CF56C4"/>
    <w:rPr>
      <w:rFonts w:ascii="Tahoma" w:hAnsi="Tahoma" w:cs="Tahoma"/>
      <w:sz w:val="16"/>
      <w:szCs w:val="16"/>
      <w:lang w:eastAsia="en-US"/>
    </w:rPr>
  </w:style>
  <w:style w:type="character" w:styleId="PageNumber">
    <w:name w:val="page number"/>
    <w:rsid w:val="00466B07"/>
  </w:style>
  <w:style w:type="character" w:customStyle="1" w:styleId="normaltextrun">
    <w:name w:val="normaltextrun"/>
    <w:rsid w:val="00361201"/>
  </w:style>
  <w:style w:type="character" w:customStyle="1" w:styleId="eop">
    <w:name w:val="eop"/>
    <w:rsid w:val="00361201"/>
  </w:style>
  <w:style w:type="paragraph" w:styleId="NoSpacing">
    <w:name w:val="No Spacing"/>
    <w:uiPriority w:val="1"/>
    <w:qFormat/>
    <w:rsid w:val="00FF6929"/>
    <w:rPr>
      <w:rFonts w:ascii="Calibri" w:eastAsia="Calibri" w:hAnsi="Calibri"/>
      <w:sz w:val="22"/>
      <w:szCs w:val="22"/>
      <w:lang w:eastAsia="en-US"/>
    </w:rPr>
  </w:style>
  <w:style w:type="paragraph" w:customStyle="1" w:styleId="paragraph">
    <w:name w:val="paragraph"/>
    <w:basedOn w:val="Normal"/>
    <w:rsid w:val="00D002C9"/>
    <w:pPr>
      <w:spacing w:before="100" w:beforeAutospacing="1" w:after="100" w:afterAutospacing="1"/>
    </w:pPr>
    <w:rPr>
      <w:lang w:eastAsia="en-GB"/>
    </w:rPr>
  </w:style>
  <w:style w:type="paragraph" w:styleId="NormalWeb">
    <w:name w:val="Normal (Web)"/>
    <w:basedOn w:val="Normal"/>
    <w:uiPriority w:val="99"/>
    <w:unhideWhenUsed/>
    <w:rsid w:val="00AE2E02"/>
    <w:pPr>
      <w:spacing w:before="100" w:beforeAutospacing="1" w:after="100" w:afterAutospacing="1"/>
    </w:pPr>
    <w:rPr>
      <w:lang w:eastAsia="en-GB"/>
    </w:rPr>
  </w:style>
  <w:style w:type="paragraph" w:styleId="BodyTextIndent2">
    <w:name w:val="Body Text Indent 2"/>
    <w:basedOn w:val="Normal"/>
    <w:link w:val="BodyTextIndent2Char"/>
    <w:rsid w:val="00B47DDF"/>
    <w:pPr>
      <w:spacing w:after="120" w:line="480" w:lineRule="auto"/>
      <w:ind w:left="283"/>
    </w:pPr>
  </w:style>
  <w:style w:type="character" w:customStyle="1" w:styleId="BodyTextIndent2Char">
    <w:name w:val="Body Text Indent 2 Char"/>
    <w:basedOn w:val="DefaultParagraphFont"/>
    <w:link w:val="BodyTextIndent2"/>
    <w:rsid w:val="00B47DDF"/>
    <w:rPr>
      <w:sz w:val="24"/>
      <w:szCs w:val="24"/>
      <w:lang w:val="en-GB" w:eastAsia="en-US"/>
    </w:rPr>
  </w:style>
  <w:style w:type="paragraph" w:customStyle="1" w:styleId="Commentary">
    <w:name w:val="Commentary"/>
    <w:basedOn w:val="Normal"/>
    <w:rsid w:val="00B47DDF"/>
    <w:pPr>
      <w:spacing w:after="120" w:line="360" w:lineRule="auto"/>
    </w:pPr>
    <w:rPr>
      <w:rFonts w:ascii="Arial" w:hAnsi="Arial" w:cs="Arial"/>
      <w:bCs/>
      <w:sz w:val="22"/>
    </w:rPr>
  </w:style>
  <w:style w:type="paragraph" w:customStyle="1" w:styleId="PerformanceCriteria">
    <w:name w:val="Performance Criteria"/>
    <w:basedOn w:val="Normal"/>
    <w:rsid w:val="00B47DDF"/>
    <w:pPr>
      <w:numPr>
        <w:numId w:val="2"/>
      </w:numPr>
      <w:spacing w:after="120"/>
    </w:pPr>
    <w:rPr>
      <w:rFonts w:ascii="Arial" w:hAnsi="Arial" w:cs="Arial"/>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jyYprR1ZB4Ri+QXfScmVHjcCg==">CgMxLjAyDmguYmVrYWNhMWNyMTR0Mg5oLjZpYzNvZ3Q3Y2tueDgAciExOEVraWMwNlpXYVo4bjE5Z21kRlpNMTY3SG1PVTU2ZUY=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A6E9F55-2AE8-42BB-AC50-D00CA272B810}"/>
</file>

<file path=customXml/itemProps3.xml><?xml version="1.0" encoding="utf-8"?>
<ds:datastoreItem xmlns:ds="http://schemas.openxmlformats.org/officeDocument/2006/customXml" ds:itemID="{0FEB46A9-A2ED-47C1-A06B-7036BE151277}"/>
</file>

<file path=customXml/itemProps4.xml><?xml version="1.0" encoding="utf-8"?>
<ds:datastoreItem xmlns:ds="http://schemas.openxmlformats.org/officeDocument/2006/customXml" ds:itemID="{71C3F261-28EF-4754-B377-4BED987F064F}"/>
</file>

<file path=docProps/app.xml><?xml version="1.0" encoding="utf-8"?>
<Properties xmlns="http://schemas.openxmlformats.org/officeDocument/2006/extended-properties" xmlns:vt="http://schemas.openxmlformats.org/officeDocument/2006/docPropsVTypes">
  <Template>Normal</Template>
  <TotalTime>1</TotalTime>
  <Pages>4</Pages>
  <Words>1407</Words>
  <Characters>8025</Characters>
  <Application>Microsoft Office Word</Application>
  <DocSecurity>0</DocSecurity>
  <Lines>66</Lines>
  <Paragraphs>18</Paragraphs>
  <ScaleCrop>false</ScaleCrop>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d beaumont</dc:creator>
  <cp:lastModifiedBy>Mr D Tomkins (Trust HR)</cp:lastModifiedBy>
  <cp:revision>2</cp:revision>
  <dcterms:created xsi:type="dcterms:W3CDTF">2025-04-11T12:25:00Z</dcterms:created>
  <dcterms:modified xsi:type="dcterms:W3CDTF">2025-04-11T12:25:00Z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Order">
    <vt:r8>688200</vt:r8>
  </property>
  <property fmtid="{D5CDD505-2E9C-101B-9397-08002B2CF9AE}" pid="6" name="ComplianceAssetId">
    <vt:lpwstr/>
  </property>
</Properties>
</file>