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B7F" w:rsidRDefault="00332B7F" w:rsidP="00332B7F">
      <w:pPr>
        <w:spacing w:after="0" w:line="240" w:lineRule="auto"/>
        <w:jc w:val="center"/>
        <w:rPr>
          <w:rFonts w:eastAsiaTheme="minorEastAsia" w:cstheme="minorHAnsi"/>
          <w:b/>
          <w:sz w:val="32"/>
          <w:szCs w:val="32"/>
          <w:u w:val="single"/>
          <w:lang w:eastAsia="en-GB"/>
        </w:rPr>
      </w:pPr>
      <w:bookmarkStart w:id="0" w:name="_GoBack"/>
      <w:bookmarkEnd w:id="0"/>
      <w:r>
        <w:rPr>
          <w:rFonts w:eastAsiaTheme="minorEastAsia" w:cstheme="minorHAnsi"/>
          <w:b/>
          <w:sz w:val="32"/>
          <w:szCs w:val="32"/>
          <w:u w:val="single"/>
          <w:lang w:eastAsia="en-GB"/>
        </w:rPr>
        <w:t>Special Educational Needs Co-Ordinator (SEN</w:t>
      </w:r>
      <w:r w:rsidR="002C200F">
        <w:rPr>
          <w:rFonts w:eastAsiaTheme="minorEastAsia" w:cstheme="minorHAnsi"/>
          <w:b/>
          <w:sz w:val="32"/>
          <w:szCs w:val="32"/>
          <w:u w:val="single"/>
          <w:lang w:eastAsia="en-GB"/>
        </w:rPr>
        <w:t>D</w:t>
      </w:r>
      <w:r>
        <w:rPr>
          <w:rFonts w:eastAsiaTheme="minorEastAsia" w:cstheme="minorHAnsi"/>
          <w:b/>
          <w:sz w:val="32"/>
          <w:szCs w:val="32"/>
          <w:u w:val="single"/>
          <w:lang w:eastAsia="en-GB"/>
        </w:rPr>
        <w:t>CO)</w:t>
      </w:r>
    </w:p>
    <w:p w:rsidR="00332B7F" w:rsidRDefault="00332B7F" w:rsidP="00332B7F">
      <w:pPr>
        <w:spacing w:after="0" w:line="240" w:lineRule="auto"/>
        <w:rPr>
          <w:rFonts w:eastAsiaTheme="minorEastAsia" w:cstheme="minorHAnsi"/>
          <w:lang w:eastAsia="en-GB"/>
        </w:rPr>
      </w:pPr>
    </w:p>
    <w:p w:rsidR="00057B15" w:rsidRPr="003A4B28" w:rsidRDefault="00332B7F" w:rsidP="00057B15">
      <w:pPr>
        <w:spacing w:after="0" w:line="240" w:lineRule="auto"/>
      </w:pPr>
      <w:r w:rsidRPr="00A81160">
        <w:rPr>
          <w:rFonts w:eastAsiaTheme="minorEastAsia" w:cstheme="minorHAnsi"/>
          <w:b/>
          <w:lang w:eastAsia="en-GB"/>
        </w:rPr>
        <w:t>Responsible to</w:t>
      </w:r>
      <w:r w:rsidR="00057B15" w:rsidRPr="00A81160">
        <w:rPr>
          <w:rFonts w:eastAsiaTheme="minorEastAsia" w:cstheme="minorHAnsi"/>
          <w:lang w:eastAsia="en-GB"/>
        </w:rPr>
        <w:t xml:space="preserve">: </w:t>
      </w:r>
      <w:r w:rsidR="0095156E">
        <w:t xml:space="preserve">The </w:t>
      </w:r>
      <w:r w:rsidR="002C200F">
        <w:t>Federation</w:t>
      </w:r>
      <w:r w:rsidR="0095156E">
        <w:t xml:space="preserve"> Head</w:t>
      </w:r>
      <w:r w:rsidR="00767925">
        <w:t xml:space="preserve"> Teacher</w:t>
      </w:r>
      <w:r w:rsidR="00057B15" w:rsidRPr="003A4B28">
        <w:t xml:space="preserve"> </w:t>
      </w:r>
    </w:p>
    <w:p w:rsidR="00332B7F" w:rsidRPr="003A4B28" w:rsidRDefault="00332B7F" w:rsidP="00332B7F">
      <w:pPr>
        <w:spacing w:after="0" w:line="240" w:lineRule="auto"/>
        <w:rPr>
          <w:rFonts w:eastAsiaTheme="minorEastAsia" w:cstheme="minorHAnsi"/>
          <w:b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lang w:eastAsia="en-GB"/>
        </w:rPr>
      </w:pPr>
      <w:r w:rsidRPr="00A81160">
        <w:rPr>
          <w:rFonts w:eastAsiaTheme="minorEastAsia" w:cstheme="minorHAnsi"/>
          <w:b/>
          <w:lang w:eastAsia="en-GB"/>
        </w:rPr>
        <w:t xml:space="preserve">Main Purpose: </w:t>
      </w:r>
      <w:r w:rsidRPr="00A81160">
        <w:rPr>
          <w:rFonts w:eastAsiaTheme="minorEastAsia" w:cstheme="minorHAnsi"/>
          <w:lang w:eastAsia="en-GB"/>
        </w:rPr>
        <w:t>To coordinate and monitor the delivery of SEN support throughout the school.</w:t>
      </w: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lang w:eastAsia="en-GB"/>
        </w:rPr>
      </w:pPr>
      <w:r w:rsidRPr="00A81160">
        <w:rPr>
          <w:rFonts w:eastAsiaTheme="minorEastAsia" w:cstheme="minorHAnsi"/>
          <w:b/>
          <w:lang w:eastAsia="en-GB"/>
        </w:rPr>
        <w:t>Main roles and responsibilities:</w:t>
      </w: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b/>
          <w:i/>
          <w:lang w:eastAsia="en-GB"/>
        </w:rPr>
        <w:t xml:space="preserve"> Learning and Teaching</w:t>
      </w:r>
    </w:p>
    <w:p w:rsidR="00332B7F" w:rsidRPr="00A81160" w:rsidRDefault="00332B7F" w:rsidP="00332B7F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theme="minorHAnsi"/>
          <w:lang w:eastAsia="en-GB"/>
        </w:rPr>
      </w:pPr>
      <w:r w:rsidRPr="00A81160">
        <w:rPr>
          <w:rFonts w:eastAsiaTheme="minorEastAsia" w:cstheme="minorHAnsi"/>
          <w:lang w:eastAsia="en-GB"/>
        </w:rPr>
        <w:t>Support teachers and learning support staff in the identification of the most effective teaching approaches for pupils with SEN.</w:t>
      </w:r>
    </w:p>
    <w:p w:rsidR="00332B7F" w:rsidRPr="00A81160" w:rsidRDefault="00332B7F" w:rsidP="00332B7F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theme="minorHAnsi"/>
          <w:lang w:eastAsia="en-GB"/>
        </w:rPr>
      </w:pPr>
      <w:r w:rsidRPr="00A81160">
        <w:rPr>
          <w:rFonts w:eastAsiaTheme="minorEastAsia" w:cstheme="minorHAnsi"/>
          <w:lang w:eastAsia="en-GB"/>
        </w:rPr>
        <w:t>Monitor teaching and learning activities to meet the needs of pupils with SEN.</w:t>
      </w:r>
    </w:p>
    <w:p w:rsidR="00332B7F" w:rsidRPr="00A81160" w:rsidRDefault="00332B7F" w:rsidP="00332B7F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theme="minorHAnsi"/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Identify and </w:t>
      </w:r>
      <w:r w:rsidR="003A4B28" w:rsidRPr="00A81160">
        <w:rPr>
          <w:rFonts w:eastAsiaTheme="minorEastAsia" w:cstheme="minorHAnsi"/>
          <w:lang w:eastAsia="en-GB"/>
        </w:rPr>
        <w:t xml:space="preserve">support teaching staff to </w:t>
      </w:r>
      <w:r w:rsidRPr="00A81160">
        <w:rPr>
          <w:rFonts w:eastAsiaTheme="minorEastAsia" w:cstheme="minorHAnsi"/>
          <w:lang w:eastAsia="en-GB"/>
        </w:rPr>
        <w:t>teach study skills that will develop pupil’s ability to work independently.</w:t>
      </w:r>
    </w:p>
    <w:p w:rsidR="00332B7F" w:rsidRPr="00A81160" w:rsidRDefault="00332B7F" w:rsidP="00332B7F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theme="minorHAnsi"/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Ensure that Teaching Assistants (TAs) and Higher Level Teaching Assistants (HLTAs) are deployed </w:t>
      </w:r>
      <w:r w:rsidR="003A4B28" w:rsidRPr="00A81160">
        <w:rPr>
          <w:rFonts w:eastAsiaTheme="minorEastAsia" w:cstheme="minorHAnsi"/>
          <w:lang w:eastAsia="en-GB"/>
        </w:rPr>
        <w:t xml:space="preserve">effectively </w:t>
      </w:r>
      <w:r w:rsidRPr="00A81160">
        <w:rPr>
          <w:rFonts w:eastAsiaTheme="minorEastAsia" w:cstheme="minorHAnsi"/>
          <w:lang w:eastAsia="en-GB"/>
        </w:rPr>
        <w:t>throughout school.</w:t>
      </w:r>
    </w:p>
    <w:p w:rsidR="00332B7F" w:rsidRPr="00A81160" w:rsidRDefault="00332B7F" w:rsidP="00332B7F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theme="minorHAnsi"/>
          <w:lang w:eastAsia="en-GB"/>
        </w:rPr>
      </w:pPr>
      <w:r w:rsidRPr="00A81160">
        <w:rPr>
          <w:rFonts w:eastAsiaTheme="minorEastAsia" w:cstheme="minorHAnsi"/>
          <w:lang w:eastAsia="en-GB"/>
        </w:rPr>
        <w:t>Liaise with other schools to ensure continuity of support and learning when transferring pupils with SEN.</w:t>
      </w:r>
    </w:p>
    <w:p w:rsidR="00332B7F" w:rsidRPr="00A81160" w:rsidRDefault="00332B7F" w:rsidP="00332B7F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theme="minorHAnsi"/>
          <w:lang w:eastAsia="en-GB"/>
        </w:rPr>
      </w:pPr>
      <w:r w:rsidRPr="00A81160">
        <w:rPr>
          <w:rFonts w:eastAsiaTheme="minorEastAsia" w:cstheme="minorHAnsi"/>
          <w:lang w:eastAsia="en-GB"/>
        </w:rPr>
        <w:t>Ensure pupils with an EHCP are making progress towards their outcomes.</w:t>
      </w: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b/>
          <w:i/>
          <w:lang w:eastAsia="en-GB"/>
        </w:rPr>
        <w:t>Recording and Assessment</w:t>
      </w:r>
    </w:p>
    <w:p w:rsidR="00332B7F" w:rsidRPr="00A81160" w:rsidRDefault="00332B7F" w:rsidP="00332B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Set targets for raising achievement among SEN pupils.</w:t>
      </w:r>
    </w:p>
    <w:p w:rsidR="00332B7F" w:rsidRPr="00A81160" w:rsidRDefault="00332B7F" w:rsidP="00332B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Collect and interpret specialist assessment data.</w:t>
      </w:r>
    </w:p>
    <w:p w:rsidR="00332B7F" w:rsidRPr="00A81160" w:rsidRDefault="00332B7F" w:rsidP="00332B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Set up systems for identifying, assessing and reviewing SEN.</w:t>
      </w:r>
    </w:p>
    <w:p w:rsidR="00332B7F" w:rsidRPr="00A81160" w:rsidRDefault="00332B7F" w:rsidP="00332B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Develop understanding of learning needs and the importance of raising achievement among pupils.</w:t>
      </w:r>
    </w:p>
    <w:p w:rsidR="00332B7F" w:rsidRPr="00A81160" w:rsidRDefault="00332B7F" w:rsidP="00332B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Keep parents and carers informed about their child’s progress.</w:t>
      </w:r>
    </w:p>
    <w:p w:rsidR="00332B7F" w:rsidRPr="00A81160" w:rsidRDefault="003A4B28" w:rsidP="00332B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Schedule and monitor </w:t>
      </w:r>
      <w:r w:rsidR="00332B7F" w:rsidRPr="00A81160">
        <w:rPr>
          <w:rFonts w:eastAsiaTheme="minorEastAsia" w:cstheme="minorHAnsi"/>
          <w:lang w:eastAsia="en-GB"/>
        </w:rPr>
        <w:t>the writing of personal plans, reviews and annual reviews.</w:t>
      </w: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b/>
          <w:i/>
          <w:lang w:eastAsia="en-GB"/>
        </w:rPr>
        <w:t>Leadership and Management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Encourage all members of staff to recognise and fulfil their statutory responsibilities to pupils with SEN.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Provide training opportunities for teaching assistants and learning support staff to learn about SEN.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Disseminate good practice in SEN across the school.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Identify resources needed to meet the needs of pupils with SEN; advise the </w:t>
      </w:r>
      <w:r w:rsidR="00057B15" w:rsidRPr="00A81160">
        <w:rPr>
          <w:rFonts w:eastAsiaTheme="minorEastAsia" w:cstheme="minorHAnsi"/>
          <w:lang w:eastAsia="en-GB"/>
        </w:rPr>
        <w:t>SBM</w:t>
      </w:r>
      <w:r w:rsidRPr="00A81160">
        <w:rPr>
          <w:rFonts w:eastAsiaTheme="minorEastAsia" w:cstheme="minorHAnsi"/>
          <w:lang w:eastAsia="en-GB"/>
        </w:rPr>
        <w:t xml:space="preserve"> </w:t>
      </w:r>
      <w:r w:rsidR="003A4B28" w:rsidRPr="00A81160">
        <w:rPr>
          <w:rFonts w:eastAsiaTheme="minorEastAsia" w:cstheme="minorHAnsi"/>
          <w:lang w:eastAsia="en-GB"/>
        </w:rPr>
        <w:t xml:space="preserve">of </w:t>
      </w:r>
      <w:r w:rsidRPr="00A81160">
        <w:rPr>
          <w:rFonts w:eastAsiaTheme="minorEastAsia" w:cstheme="minorHAnsi"/>
          <w:lang w:eastAsia="en-GB"/>
        </w:rPr>
        <w:t>priorities for expenditure and manage the SEN budget.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Develop links with other professionals, agencies, governors and Locality schools.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Oversee the records of children with SEN.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Manage the day-to-day operation of the SEN Information Report.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Co-ordinate the provision for and manage the responses to children’s special needs.</w:t>
      </w:r>
    </w:p>
    <w:p w:rsidR="00332B7F" w:rsidRPr="00A81160" w:rsidRDefault="00332B7F" w:rsidP="00332B7F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Attend local authority </w:t>
      </w:r>
      <w:r w:rsidR="003A4B28" w:rsidRPr="00A81160">
        <w:rPr>
          <w:rFonts w:eastAsiaTheme="minorEastAsia" w:cstheme="minorHAnsi"/>
          <w:lang w:eastAsia="en-GB"/>
        </w:rPr>
        <w:t>meetings – training, cluster and network</w:t>
      </w:r>
      <w:r w:rsidRPr="00A81160">
        <w:rPr>
          <w:rFonts w:eastAsiaTheme="minorEastAsia" w:cstheme="minorHAnsi"/>
          <w:lang w:eastAsia="en-GB"/>
        </w:rPr>
        <w:t>.</w:t>
      </w:r>
    </w:p>
    <w:p w:rsidR="00332B7F" w:rsidRPr="00A81160" w:rsidRDefault="00332B7F" w:rsidP="00332B7F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lang w:eastAsia="en-GB"/>
        </w:rPr>
      </w:pPr>
      <w:r w:rsidRPr="00A81160">
        <w:rPr>
          <w:rFonts w:eastAsiaTheme="minorEastAsia" w:cstheme="minorHAnsi"/>
          <w:lang w:eastAsia="en-GB"/>
        </w:rPr>
        <w:t>Ensure the accessibility plan is monitored and updated regularly.</w:t>
      </w:r>
    </w:p>
    <w:p w:rsidR="00332B7F" w:rsidRPr="00A81160" w:rsidRDefault="00332B7F" w:rsidP="00332B7F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Ensure pupils with EHCPs </w:t>
      </w:r>
      <w:r w:rsidR="003A4B28" w:rsidRPr="00A81160">
        <w:rPr>
          <w:rFonts w:eastAsiaTheme="minorEastAsia" w:cstheme="minorHAnsi"/>
          <w:lang w:eastAsia="en-GB"/>
        </w:rPr>
        <w:t xml:space="preserve">receive </w:t>
      </w:r>
      <w:r w:rsidRPr="00A81160">
        <w:rPr>
          <w:rFonts w:eastAsiaTheme="minorEastAsia" w:cstheme="minorHAnsi"/>
          <w:lang w:eastAsia="en-GB"/>
        </w:rPr>
        <w:t>effective provision in order to make progress towards their outcomes.</w:t>
      </w:r>
    </w:p>
    <w:p w:rsidR="00332B7F" w:rsidRPr="00A81160" w:rsidRDefault="00332B7F" w:rsidP="00332B7F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Take on the role of lead professional for those pupils who have complex needs. </w:t>
      </w:r>
    </w:p>
    <w:p w:rsidR="003A4B28" w:rsidRDefault="003A4B28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b/>
          <w:i/>
          <w:lang w:eastAsia="en-GB"/>
        </w:rPr>
      </w:pPr>
    </w:p>
    <w:p w:rsidR="003A4B28" w:rsidRDefault="003A4B28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b/>
          <w:i/>
          <w:lang w:eastAsia="en-GB"/>
        </w:rPr>
      </w:pPr>
    </w:p>
    <w:p w:rsidR="003A4B28" w:rsidRPr="00A81160" w:rsidRDefault="003A4B28">
      <w:pPr>
        <w:autoSpaceDE w:val="0"/>
        <w:autoSpaceDN w:val="0"/>
        <w:adjustRightInd w:val="0"/>
        <w:spacing w:before="120" w:after="120" w:line="240" w:lineRule="auto"/>
        <w:jc w:val="both"/>
        <w:rPr>
          <w:lang w:eastAsia="en-GB"/>
        </w:rPr>
      </w:pPr>
    </w:p>
    <w:p w:rsidR="00332B7F" w:rsidRDefault="00332B7F" w:rsidP="00A81160">
      <w:pPr>
        <w:spacing w:after="0" w:line="240" w:lineRule="auto"/>
        <w:rPr>
          <w:rFonts w:eastAsiaTheme="minorEastAsia" w:cstheme="minorHAnsi"/>
          <w:b/>
          <w:i/>
          <w:lang w:eastAsia="en-GB"/>
        </w:rPr>
      </w:pPr>
      <w:r w:rsidRPr="00A81160">
        <w:rPr>
          <w:rFonts w:eastAsiaTheme="minorEastAsia" w:cstheme="minorHAnsi"/>
          <w:b/>
          <w:i/>
          <w:lang w:eastAsia="en-GB"/>
        </w:rPr>
        <w:t>Values</w:t>
      </w:r>
    </w:p>
    <w:p w:rsidR="005F0CCB" w:rsidRPr="00A81160" w:rsidRDefault="005F0CCB" w:rsidP="00A81160">
      <w:pPr>
        <w:spacing w:after="0" w:line="240" w:lineRule="auto"/>
        <w:rPr>
          <w:rFonts w:eastAsiaTheme="minorEastAsia" w:cstheme="minorHAnsi"/>
          <w:lang w:eastAsia="en-GB"/>
        </w:rPr>
      </w:pPr>
    </w:p>
    <w:p w:rsidR="00332B7F" w:rsidRPr="00A81160" w:rsidRDefault="00332B7F" w:rsidP="00332B7F">
      <w:pPr>
        <w:numPr>
          <w:ilvl w:val="0"/>
          <w:numId w:val="4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Put children at the heart of all you do.</w:t>
      </w:r>
    </w:p>
    <w:p w:rsidR="00332B7F" w:rsidRPr="00A81160" w:rsidRDefault="00332B7F" w:rsidP="00332B7F">
      <w:pPr>
        <w:numPr>
          <w:ilvl w:val="0"/>
          <w:numId w:val="4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 xml:space="preserve">Support and build on the school’s strong, inclusive </w:t>
      </w:r>
      <w:r w:rsidR="003A4B28">
        <w:rPr>
          <w:rFonts w:eastAsiaTheme="minorEastAsia" w:cstheme="minorHAnsi"/>
          <w:lang w:eastAsia="en-GB"/>
        </w:rPr>
        <w:t>e</w:t>
      </w:r>
      <w:r w:rsidRPr="00A81160">
        <w:rPr>
          <w:rFonts w:eastAsiaTheme="minorEastAsia" w:cstheme="minorHAnsi"/>
          <w:lang w:eastAsia="en-GB"/>
        </w:rPr>
        <w:t>thos, ensuring that individuals feel valued, and encouraging personal endeavour and responsibility.</w:t>
      </w:r>
    </w:p>
    <w:p w:rsidR="00332B7F" w:rsidRPr="00A81160" w:rsidRDefault="00332B7F" w:rsidP="00332B7F">
      <w:pPr>
        <w:numPr>
          <w:ilvl w:val="0"/>
          <w:numId w:val="4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Foster and promote a sense of community within the school, including relationships with and between the children, staff, parents and carers.</w:t>
      </w:r>
    </w:p>
    <w:p w:rsidR="00332B7F" w:rsidRPr="00A81160" w:rsidRDefault="00332B7F" w:rsidP="00332B7F">
      <w:pPr>
        <w:numPr>
          <w:ilvl w:val="0"/>
          <w:numId w:val="4"/>
        </w:numPr>
        <w:spacing w:after="0" w:line="240" w:lineRule="auto"/>
        <w:contextualSpacing/>
        <w:rPr>
          <w:rFonts w:eastAsiaTheme="minorEastAsia" w:cstheme="minorHAnsi"/>
          <w:i/>
          <w:lang w:eastAsia="en-GB"/>
        </w:rPr>
      </w:pPr>
      <w:r w:rsidRPr="00A81160">
        <w:rPr>
          <w:rFonts w:eastAsiaTheme="minorEastAsia" w:cstheme="minorHAnsi"/>
          <w:lang w:eastAsia="en-GB"/>
        </w:rPr>
        <w:t>Encourage strong relationships with the wider community.</w:t>
      </w: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i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i/>
          <w:lang w:eastAsia="en-GB"/>
        </w:rPr>
      </w:pPr>
    </w:p>
    <w:p w:rsidR="00332B7F" w:rsidRPr="00A81160" w:rsidRDefault="00332B7F" w:rsidP="00332B7F">
      <w:pPr>
        <w:spacing w:after="0" w:line="240" w:lineRule="auto"/>
        <w:rPr>
          <w:rFonts w:eastAsiaTheme="minorEastAsia" w:cstheme="minorHAnsi"/>
          <w:b/>
          <w:lang w:eastAsia="en-GB"/>
        </w:rPr>
      </w:pPr>
      <w:r w:rsidRPr="00A81160">
        <w:rPr>
          <w:rFonts w:eastAsiaTheme="minorEastAsia" w:cstheme="minorHAnsi"/>
          <w:b/>
          <w:i/>
          <w:lang w:eastAsia="en-GB"/>
        </w:rPr>
        <w:t>Safeguarding and equality</w:t>
      </w:r>
      <w:r w:rsidRPr="00A81160">
        <w:rPr>
          <w:rFonts w:eastAsiaTheme="minorEastAsia" w:cstheme="minorHAnsi"/>
          <w:b/>
          <w:lang w:eastAsia="en-GB"/>
        </w:rPr>
        <w:t xml:space="preserve">  </w:t>
      </w:r>
    </w:p>
    <w:p w:rsidR="00332B7F" w:rsidRPr="00A81160" w:rsidRDefault="00332B7F" w:rsidP="00332B7F">
      <w:pPr>
        <w:numPr>
          <w:ilvl w:val="0"/>
          <w:numId w:val="5"/>
        </w:numPr>
        <w:spacing w:before="120" w:after="0" w:line="240" w:lineRule="auto"/>
        <w:rPr>
          <w:rFonts w:eastAsiaTheme="minorEastAsia"/>
          <w:lang w:eastAsia="en-GB"/>
        </w:rPr>
      </w:pPr>
      <w:r w:rsidRPr="00A81160">
        <w:rPr>
          <w:rFonts w:eastAsiaTheme="minorEastAsia"/>
          <w:lang w:eastAsia="en-GB"/>
        </w:rPr>
        <w:t>Uphold equality of opportunity as being central to all school activities, identifying and addressing any barriers to a positive experience of school life.</w:t>
      </w:r>
    </w:p>
    <w:p w:rsidR="00332B7F" w:rsidRPr="00A81160" w:rsidRDefault="00332B7F" w:rsidP="00332B7F">
      <w:pPr>
        <w:numPr>
          <w:ilvl w:val="0"/>
          <w:numId w:val="5"/>
        </w:numPr>
        <w:spacing w:before="120" w:after="0" w:line="240" w:lineRule="auto"/>
        <w:rPr>
          <w:rFonts w:eastAsiaTheme="minorEastAsia"/>
          <w:lang w:eastAsia="en-GB"/>
        </w:rPr>
      </w:pPr>
      <w:r w:rsidRPr="00A81160">
        <w:rPr>
          <w:rFonts w:eastAsiaTheme="minorEastAsia"/>
          <w:lang w:eastAsia="en-GB"/>
        </w:rPr>
        <w:t>Foster an open, fair and equitable culture, leading by example.</w:t>
      </w:r>
    </w:p>
    <w:p w:rsidR="00332B7F" w:rsidRPr="00A81160" w:rsidRDefault="00332B7F" w:rsidP="00332B7F">
      <w:pPr>
        <w:numPr>
          <w:ilvl w:val="0"/>
          <w:numId w:val="5"/>
        </w:numPr>
        <w:spacing w:before="120" w:after="0" w:line="240" w:lineRule="auto"/>
        <w:rPr>
          <w:rFonts w:eastAsiaTheme="minorEastAsia"/>
          <w:lang w:eastAsia="en-GB"/>
        </w:rPr>
      </w:pPr>
      <w:r w:rsidRPr="00A81160">
        <w:rPr>
          <w:rFonts w:eastAsiaTheme="minorEastAsia"/>
          <w:lang w:eastAsia="en-GB"/>
        </w:rPr>
        <w:t>Have a thorough knowledge of all relevant safeguarding polic</w:t>
      </w:r>
      <w:r w:rsidR="003A4B28" w:rsidRPr="00A81160">
        <w:rPr>
          <w:rFonts w:eastAsiaTheme="minorEastAsia"/>
          <w:lang w:eastAsia="en-GB"/>
        </w:rPr>
        <w:t>ies</w:t>
      </w:r>
      <w:r w:rsidRPr="00A81160">
        <w:rPr>
          <w:rFonts w:eastAsiaTheme="minorEastAsia"/>
          <w:lang w:eastAsia="en-GB"/>
        </w:rPr>
        <w:t xml:space="preserve"> and procedures and have a commitment to ensuring best practice throughout the school.</w:t>
      </w:r>
    </w:p>
    <w:p w:rsidR="00332B7F" w:rsidRPr="00A81160" w:rsidRDefault="00332B7F" w:rsidP="00332B7F">
      <w:pPr>
        <w:numPr>
          <w:ilvl w:val="0"/>
          <w:numId w:val="5"/>
        </w:numPr>
        <w:spacing w:before="120" w:after="0" w:line="240" w:lineRule="auto"/>
        <w:rPr>
          <w:rFonts w:eastAsiaTheme="minorEastAsia"/>
          <w:lang w:eastAsia="en-GB"/>
        </w:rPr>
      </w:pPr>
      <w:r w:rsidRPr="00A81160">
        <w:rPr>
          <w:rFonts w:eastAsiaTheme="minorEastAsia"/>
          <w:lang w:eastAsia="en-GB"/>
        </w:rPr>
        <w:t>Use effective strategies and procedures for staff recruitment and induction.</w:t>
      </w:r>
    </w:p>
    <w:p w:rsidR="00332B7F" w:rsidRPr="00A81160" w:rsidRDefault="00742419" w:rsidP="00332B7F">
      <w:pPr>
        <w:numPr>
          <w:ilvl w:val="0"/>
          <w:numId w:val="5"/>
        </w:numPr>
        <w:spacing w:before="120" w:after="0" w:line="240" w:lineRule="auto"/>
        <w:rPr>
          <w:rFonts w:eastAsiaTheme="minorEastAsia" w:cs="Calibri"/>
          <w:b/>
          <w:lang w:eastAsia="en-GB"/>
        </w:rPr>
      </w:pPr>
      <w:r w:rsidRPr="00A81160">
        <w:rPr>
          <w:rFonts w:eastAsiaTheme="minorEastAsia" w:cs="Calibri"/>
          <w:color w:val="000000"/>
          <w:lang w:eastAsia="en-GB"/>
        </w:rPr>
        <w:t>Be a Deputy</w:t>
      </w:r>
      <w:r w:rsidR="00332B7F" w:rsidRPr="00A81160">
        <w:rPr>
          <w:rFonts w:eastAsiaTheme="minorEastAsia" w:cs="Calibri"/>
          <w:color w:val="000000"/>
          <w:lang w:eastAsia="en-GB"/>
        </w:rPr>
        <w:t xml:space="preserve"> Designated Safeguarding Lead (D</w:t>
      </w:r>
      <w:r w:rsidRPr="00A81160">
        <w:rPr>
          <w:rFonts w:eastAsiaTheme="minorEastAsia" w:cs="Calibri"/>
          <w:color w:val="000000"/>
          <w:lang w:eastAsia="en-GB"/>
        </w:rPr>
        <w:t>D</w:t>
      </w:r>
      <w:r w:rsidR="00332B7F" w:rsidRPr="00A81160">
        <w:rPr>
          <w:rFonts w:eastAsiaTheme="minorEastAsia" w:cs="Calibri"/>
          <w:color w:val="000000"/>
          <w:lang w:eastAsia="en-GB"/>
        </w:rPr>
        <w:t xml:space="preserve">SL) for Child Protection in the school </w:t>
      </w:r>
      <w:r w:rsidR="003A4B28" w:rsidRPr="00A81160">
        <w:rPr>
          <w:rFonts w:eastAsiaTheme="minorEastAsia" w:cs="Calibri"/>
          <w:color w:val="000000"/>
          <w:lang w:eastAsia="en-GB"/>
        </w:rPr>
        <w:t>as part of the Safeguarding team</w:t>
      </w:r>
      <w:r w:rsidR="00332B7F" w:rsidRPr="00A81160">
        <w:rPr>
          <w:rFonts w:eastAsiaTheme="minorEastAsia" w:cs="Calibri"/>
          <w:color w:val="000000"/>
          <w:lang w:eastAsia="en-GB"/>
        </w:rPr>
        <w:t>.  The full description of the following points are detailed in the school’s Child Protection policy on the school’s website and includes:</w:t>
      </w:r>
    </w:p>
    <w:p w:rsidR="00332B7F" w:rsidRPr="00A81160" w:rsidRDefault="00332B7F" w:rsidP="00332B7F">
      <w:pPr>
        <w:numPr>
          <w:ilvl w:val="1"/>
          <w:numId w:val="5"/>
        </w:numPr>
        <w:spacing w:before="120" w:after="0" w:line="240" w:lineRule="auto"/>
        <w:rPr>
          <w:rFonts w:eastAsiaTheme="minorEastAsia" w:cs="Calibri"/>
          <w:b/>
          <w:lang w:eastAsia="en-GB"/>
        </w:rPr>
      </w:pPr>
      <w:r w:rsidRPr="00A81160">
        <w:rPr>
          <w:rFonts w:eastAsiaTheme="minorEastAsia" w:cs="Calibri"/>
          <w:color w:val="000000"/>
          <w:lang w:eastAsia="en-GB"/>
        </w:rPr>
        <w:t>Managing referrals</w:t>
      </w:r>
    </w:p>
    <w:p w:rsidR="00332B7F" w:rsidRPr="00A81160" w:rsidRDefault="00332B7F" w:rsidP="00332B7F">
      <w:pPr>
        <w:numPr>
          <w:ilvl w:val="1"/>
          <w:numId w:val="5"/>
        </w:numPr>
        <w:spacing w:before="120" w:after="0" w:line="240" w:lineRule="auto"/>
        <w:rPr>
          <w:rFonts w:eastAsiaTheme="minorEastAsia" w:cs="Calibri"/>
          <w:b/>
          <w:lang w:eastAsia="en-GB"/>
        </w:rPr>
      </w:pPr>
      <w:r w:rsidRPr="00A81160">
        <w:rPr>
          <w:rFonts w:eastAsiaTheme="minorEastAsia" w:cs="Calibri"/>
          <w:color w:val="000000"/>
          <w:lang w:eastAsia="en-GB"/>
        </w:rPr>
        <w:t>Working with other agencies</w:t>
      </w:r>
    </w:p>
    <w:p w:rsidR="00332B7F" w:rsidRPr="00A81160" w:rsidRDefault="00332B7F" w:rsidP="00332B7F">
      <w:pPr>
        <w:numPr>
          <w:ilvl w:val="1"/>
          <w:numId w:val="5"/>
        </w:numPr>
        <w:spacing w:before="120" w:after="0" w:line="240" w:lineRule="auto"/>
        <w:rPr>
          <w:rFonts w:eastAsiaTheme="minorEastAsia" w:cs="Calibri"/>
          <w:b/>
          <w:lang w:eastAsia="en-GB"/>
        </w:rPr>
      </w:pPr>
      <w:r w:rsidRPr="00A81160">
        <w:rPr>
          <w:rFonts w:eastAsiaTheme="minorEastAsia" w:cs="Calibri"/>
          <w:color w:val="000000"/>
          <w:lang w:eastAsia="en-GB"/>
        </w:rPr>
        <w:t xml:space="preserve">Undertaking formal training </w:t>
      </w:r>
    </w:p>
    <w:p w:rsidR="00332B7F" w:rsidRPr="00A81160" w:rsidRDefault="00332B7F" w:rsidP="00332B7F">
      <w:pPr>
        <w:numPr>
          <w:ilvl w:val="1"/>
          <w:numId w:val="5"/>
        </w:numPr>
        <w:spacing w:before="120" w:after="0" w:line="240" w:lineRule="auto"/>
        <w:rPr>
          <w:rFonts w:eastAsiaTheme="minorEastAsia" w:cs="Calibri"/>
          <w:b/>
          <w:lang w:eastAsia="en-GB"/>
        </w:rPr>
      </w:pPr>
      <w:r w:rsidRPr="00A81160">
        <w:rPr>
          <w:rFonts w:eastAsiaTheme="minorEastAsia" w:cs="Calibri"/>
          <w:color w:val="000000"/>
          <w:lang w:eastAsia="en-GB"/>
        </w:rPr>
        <w:t>Raising awareness of safeguarding</w:t>
      </w:r>
    </w:p>
    <w:p w:rsidR="00332B7F" w:rsidRPr="00A81160" w:rsidRDefault="00332B7F" w:rsidP="00332B7F">
      <w:pPr>
        <w:numPr>
          <w:ilvl w:val="1"/>
          <w:numId w:val="5"/>
        </w:numPr>
        <w:spacing w:before="120" w:after="0" w:line="240" w:lineRule="auto"/>
        <w:rPr>
          <w:rFonts w:ascii="Calibri" w:eastAsiaTheme="minorEastAsia" w:hAnsi="Calibri" w:cs="Calibri"/>
          <w:b/>
          <w:lang w:eastAsia="en-GB"/>
        </w:rPr>
      </w:pPr>
      <w:r w:rsidRPr="00A81160">
        <w:rPr>
          <w:rFonts w:ascii="Calibri" w:eastAsiaTheme="minorEastAsia" w:hAnsi="Calibri" w:cs="Calibri"/>
          <w:color w:val="000000"/>
          <w:lang w:eastAsia="en-GB"/>
        </w:rPr>
        <w:t>Availability to deal with safeguarding concerns</w:t>
      </w:r>
    </w:p>
    <w:p w:rsidR="00332B7F" w:rsidRPr="00A81160" w:rsidRDefault="00332B7F" w:rsidP="00332B7F">
      <w:pPr>
        <w:spacing w:after="0" w:line="240" w:lineRule="auto"/>
        <w:rPr>
          <w:rFonts w:eastAsia="Calibri" w:cstheme="minorHAnsi"/>
          <w:lang w:eastAsia="en-GB"/>
        </w:rPr>
      </w:pPr>
    </w:p>
    <w:p w:rsidR="00332B7F" w:rsidRPr="00A81160" w:rsidRDefault="00332B7F" w:rsidP="00332B7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81160">
        <w:rPr>
          <w:rFonts w:eastAsia="Calibri" w:cstheme="minorHAnsi"/>
          <w:lang w:eastAsia="en-GB"/>
        </w:rPr>
        <w:t xml:space="preserve">Be aware of and support </w:t>
      </w:r>
      <w:r w:rsidR="003A4B28" w:rsidRPr="00A81160">
        <w:rPr>
          <w:rFonts w:eastAsia="Calibri" w:cstheme="minorHAnsi"/>
          <w:lang w:eastAsia="en-GB"/>
        </w:rPr>
        <w:t xml:space="preserve">diversity, </w:t>
      </w:r>
      <w:r w:rsidRPr="00A81160">
        <w:rPr>
          <w:rFonts w:eastAsia="Calibri" w:cstheme="minorHAnsi"/>
          <w:lang w:eastAsia="en-GB"/>
        </w:rPr>
        <w:t>difference and ensure equal opportunities for all</w:t>
      </w:r>
      <w:r w:rsidRPr="00A81160">
        <w:rPr>
          <w:rFonts w:eastAsiaTheme="minorEastAsia" w:cstheme="minorHAnsi"/>
          <w:lang w:eastAsia="en-GB"/>
        </w:rPr>
        <w:t>.</w:t>
      </w:r>
    </w:p>
    <w:p w:rsidR="00332B7F" w:rsidRPr="00A81160" w:rsidRDefault="00332B7F" w:rsidP="00332B7F">
      <w:pPr>
        <w:rPr>
          <w:rFonts w:eastAsiaTheme="minorEastAsia"/>
          <w:lang w:eastAsia="en-GB"/>
        </w:rPr>
      </w:pPr>
    </w:p>
    <w:p w:rsidR="00332B7F" w:rsidRDefault="00332B7F" w:rsidP="00332B7F"/>
    <w:p w:rsidR="007C609F" w:rsidRDefault="0067045D"/>
    <w:sectPr w:rsidR="007C60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0C7" w:rsidRDefault="000E10C7" w:rsidP="000E10C7">
      <w:pPr>
        <w:spacing w:after="0" w:line="240" w:lineRule="auto"/>
      </w:pPr>
      <w:r>
        <w:separator/>
      </w:r>
    </w:p>
  </w:endnote>
  <w:endnote w:type="continuationSeparator" w:id="0">
    <w:p w:rsidR="000E10C7" w:rsidRDefault="000E10C7" w:rsidP="000E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0C7" w:rsidRDefault="000E10C7" w:rsidP="000E10C7">
      <w:pPr>
        <w:spacing w:after="0" w:line="240" w:lineRule="auto"/>
      </w:pPr>
      <w:r>
        <w:separator/>
      </w:r>
    </w:p>
  </w:footnote>
  <w:footnote w:type="continuationSeparator" w:id="0">
    <w:p w:rsidR="000E10C7" w:rsidRDefault="000E10C7" w:rsidP="000E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0C7" w:rsidRDefault="000E10C7" w:rsidP="000E10C7">
    <w:pPr>
      <w:pStyle w:val="Header"/>
      <w:jc w:val="right"/>
    </w:pPr>
    <w:r>
      <w:rPr>
        <w:noProof/>
        <w:lang w:eastAsia="en-GB"/>
      </w:rPr>
      <w:drawing>
        <wp:inline distT="0" distB="0" distL="0" distR="0" wp14:anchorId="1729C034">
          <wp:extent cx="1314450" cy="772661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15" cy="785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740"/>
    <w:multiLevelType w:val="hybridMultilevel"/>
    <w:tmpl w:val="F38A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618B"/>
    <w:multiLevelType w:val="hybridMultilevel"/>
    <w:tmpl w:val="9DFEB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Estrangelo Edess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Estrangelo Edess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A3985"/>
    <w:multiLevelType w:val="hybridMultilevel"/>
    <w:tmpl w:val="C644A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5635A"/>
    <w:multiLevelType w:val="hybridMultilevel"/>
    <w:tmpl w:val="9836C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42F88"/>
    <w:multiLevelType w:val="hybridMultilevel"/>
    <w:tmpl w:val="4DFE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367D"/>
    <w:multiLevelType w:val="hybridMultilevel"/>
    <w:tmpl w:val="8A22A3CA"/>
    <w:lvl w:ilvl="0" w:tplc="A26C3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A13B9"/>
    <w:multiLevelType w:val="hybridMultilevel"/>
    <w:tmpl w:val="A02A07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1F4077"/>
    <w:multiLevelType w:val="hybridMultilevel"/>
    <w:tmpl w:val="BA78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F2CB6"/>
    <w:multiLevelType w:val="hybridMultilevel"/>
    <w:tmpl w:val="E592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720F0"/>
    <w:multiLevelType w:val="hybridMultilevel"/>
    <w:tmpl w:val="902E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7F"/>
    <w:rsid w:val="00057B15"/>
    <w:rsid w:val="000E10C7"/>
    <w:rsid w:val="002C200F"/>
    <w:rsid w:val="00332B7F"/>
    <w:rsid w:val="003A4B28"/>
    <w:rsid w:val="003A570A"/>
    <w:rsid w:val="005D061B"/>
    <w:rsid w:val="005F0CCB"/>
    <w:rsid w:val="00615C38"/>
    <w:rsid w:val="0067045D"/>
    <w:rsid w:val="00742419"/>
    <w:rsid w:val="00767925"/>
    <w:rsid w:val="0095156E"/>
    <w:rsid w:val="00A81160"/>
    <w:rsid w:val="00CC4ED5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47307B1-A46E-4624-8839-AED02B51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C7"/>
  </w:style>
  <w:style w:type="paragraph" w:styleId="Footer">
    <w:name w:val="footer"/>
    <w:basedOn w:val="Normal"/>
    <w:link w:val="FooterChar"/>
    <w:uiPriority w:val="99"/>
    <w:unhideWhenUsed/>
    <w:rsid w:val="000E1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Clarke</dc:creator>
  <cp:keywords/>
  <dc:description/>
  <cp:lastModifiedBy>Vicki Lever</cp:lastModifiedBy>
  <cp:revision>2</cp:revision>
  <cp:lastPrinted>2021-10-13T15:47:00Z</cp:lastPrinted>
  <dcterms:created xsi:type="dcterms:W3CDTF">2024-11-11T14:50:00Z</dcterms:created>
  <dcterms:modified xsi:type="dcterms:W3CDTF">2024-11-11T14:50:00Z</dcterms:modified>
</cp:coreProperties>
</file>