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8291C" w14:textId="77777777" w:rsidR="00956CF2" w:rsidRDefault="00956CF2" w:rsidP="00353FAD">
      <w:pPr>
        <w:autoSpaceDE w:val="0"/>
        <w:autoSpaceDN w:val="0"/>
        <w:adjustRightInd w:val="0"/>
        <w:rPr>
          <w:rFonts w:ascii="Raleway" w:hAnsi="Raleway" w:cs="Raleway"/>
          <w:sz w:val="64"/>
          <w:szCs w:val="64"/>
        </w:rPr>
      </w:pPr>
      <w:r>
        <w:rPr>
          <w:rFonts w:ascii="Raleway" w:hAnsi="Raleway" w:cs="Raleway"/>
          <w:noProof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46B6E" wp14:editId="2B3A3B3F">
                <wp:simplePos x="0" y="0"/>
                <wp:positionH relativeFrom="column">
                  <wp:posOffset>8626</wp:posOffset>
                </wp:positionH>
                <wp:positionV relativeFrom="paragraph">
                  <wp:posOffset>48019</wp:posOffset>
                </wp:positionV>
                <wp:extent cx="6147581" cy="2303253"/>
                <wp:effectExtent l="0" t="0" r="24765" b="209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581" cy="23032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6A436" w14:textId="77777777" w:rsidR="00F66D3D" w:rsidRDefault="00F66D3D" w:rsidP="00BA53DB">
                            <w:pPr>
                              <w:pStyle w:val="Heading1"/>
                            </w:pPr>
                          </w:p>
                          <w:p w14:paraId="3506B09E" w14:textId="77777777" w:rsidR="00F66D3D" w:rsidRDefault="002B6AEE" w:rsidP="00BA53DB">
                            <w:pPr>
                              <w:pStyle w:val="Heading1"/>
                            </w:pPr>
                            <w:r w:rsidRPr="00BA53DB">
                              <w:t>Job title:</w:t>
                            </w:r>
                            <w:r w:rsidRPr="00BA53DB">
                              <w:tab/>
                            </w:r>
                            <w:r w:rsidR="00304897">
                              <w:t>SENCO</w:t>
                            </w:r>
                          </w:p>
                          <w:p w14:paraId="5CB260C2" w14:textId="77777777" w:rsidR="002B6AEE" w:rsidRDefault="002B6AEE" w:rsidP="00BA53DB">
                            <w:pPr>
                              <w:pStyle w:val="Heading1"/>
                            </w:pPr>
                          </w:p>
                          <w:p w14:paraId="4236D7A1" w14:textId="77777777" w:rsidR="00F66D3D" w:rsidRPr="001C0999" w:rsidRDefault="00F66D3D" w:rsidP="00F66D3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0999">
                              <w:rPr>
                                <w:b/>
                                <w:sz w:val="28"/>
                                <w:szCs w:val="28"/>
                              </w:rPr>
                              <w:t>Pay Scale/MPS</w:t>
                            </w:r>
                            <w:r w:rsidR="008E155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+ SEN allowance</w:t>
                            </w:r>
                          </w:p>
                          <w:p w14:paraId="4CFB1D92" w14:textId="77777777" w:rsidR="001C0999" w:rsidRPr="001C0999" w:rsidRDefault="001C0999" w:rsidP="00F66D3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8AA3AF6" w14:textId="77777777" w:rsidR="001C0999" w:rsidRPr="001C0999" w:rsidRDefault="001C0999" w:rsidP="00F66D3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0999">
                              <w:rPr>
                                <w:b/>
                                <w:sz w:val="28"/>
                                <w:szCs w:val="28"/>
                              </w:rPr>
                              <w:t>Date implemented:</w:t>
                            </w:r>
                            <w:r w:rsidR="008E155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1/9/23</w:t>
                            </w:r>
                          </w:p>
                          <w:p w14:paraId="15A4CFCE" w14:textId="77777777" w:rsidR="001C0999" w:rsidRPr="001C0999" w:rsidRDefault="001C0999" w:rsidP="00F66D3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099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EC4BC8B" w14:textId="77777777" w:rsidR="00BA53DB" w:rsidRPr="00BA53DB" w:rsidRDefault="001C0999" w:rsidP="00BA53DB">
                            <w:pPr>
                              <w:pStyle w:val="Heading1"/>
                            </w:pPr>
                            <w:r>
                              <w:t>Line Manager:</w:t>
                            </w:r>
                            <w:r>
                              <w:tab/>
                            </w:r>
                            <w:r w:rsidR="008E1552">
                              <w:t>Head teacher</w:t>
                            </w:r>
                          </w:p>
                          <w:p w14:paraId="0C820EDE" w14:textId="77777777" w:rsidR="002B6AEE" w:rsidRPr="00E821DD" w:rsidRDefault="002B6AEE" w:rsidP="00956C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46B6E" id="Rounded Rectangle 3" o:spid="_x0000_s1026" style="position:absolute;margin-left:.7pt;margin-top:3.8pt;width:484.05pt;height:18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74F6A436" w14:textId="77777777" w:rsidR="00F66D3D" w:rsidRDefault="00F66D3D" w:rsidP="00BA53DB">
                      <w:pPr>
                        <w:pStyle w:val="Heading1"/>
                      </w:pPr>
                    </w:p>
                    <w:p w14:paraId="3506B09E" w14:textId="77777777" w:rsidR="00F66D3D" w:rsidRDefault="002B6AEE" w:rsidP="00BA53DB">
                      <w:pPr>
                        <w:pStyle w:val="Heading1"/>
                      </w:pPr>
                      <w:r w:rsidRPr="00BA53DB">
                        <w:t>Job title:</w:t>
                      </w:r>
                      <w:r w:rsidRPr="00BA53DB">
                        <w:tab/>
                      </w:r>
                      <w:r w:rsidR="00304897">
                        <w:t>SENCO</w:t>
                      </w:r>
                    </w:p>
                    <w:p w14:paraId="5CB260C2" w14:textId="77777777" w:rsidR="002B6AEE" w:rsidRDefault="002B6AEE" w:rsidP="00BA53DB">
                      <w:pPr>
                        <w:pStyle w:val="Heading1"/>
                      </w:pPr>
                    </w:p>
                    <w:p w14:paraId="4236D7A1" w14:textId="77777777" w:rsidR="00F66D3D" w:rsidRPr="001C0999" w:rsidRDefault="00F66D3D" w:rsidP="00F66D3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0999">
                        <w:rPr>
                          <w:b/>
                          <w:sz w:val="28"/>
                          <w:szCs w:val="28"/>
                        </w:rPr>
                        <w:t>Pay Scale/MPS</w:t>
                      </w:r>
                      <w:r w:rsidR="008E1552">
                        <w:rPr>
                          <w:b/>
                          <w:sz w:val="28"/>
                          <w:szCs w:val="28"/>
                        </w:rPr>
                        <w:t xml:space="preserve"> + SEN allowance</w:t>
                      </w:r>
                    </w:p>
                    <w:p w14:paraId="4CFB1D92" w14:textId="77777777" w:rsidR="001C0999" w:rsidRPr="001C0999" w:rsidRDefault="001C0999" w:rsidP="00F66D3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8AA3AF6" w14:textId="77777777" w:rsidR="001C0999" w:rsidRPr="001C0999" w:rsidRDefault="001C0999" w:rsidP="00F66D3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0999">
                        <w:rPr>
                          <w:b/>
                          <w:sz w:val="28"/>
                          <w:szCs w:val="28"/>
                        </w:rPr>
                        <w:t>Date implemented:</w:t>
                      </w:r>
                      <w:r w:rsidR="008E1552">
                        <w:rPr>
                          <w:b/>
                          <w:sz w:val="28"/>
                          <w:szCs w:val="28"/>
                        </w:rPr>
                        <w:t xml:space="preserve"> 1/9/23</w:t>
                      </w:r>
                    </w:p>
                    <w:p w14:paraId="15A4CFCE" w14:textId="77777777" w:rsidR="001C0999" w:rsidRPr="001C0999" w:rsidRDefault="001C0999" w:rsidP="00F66D3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0999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6EC4BC8B" w14:textId="77777777" w:rsidR="00BA53DB" w:rsidRPr="00BA53DB" w:rsidRDefault="001C0999" w:rsidP="00BA53DB">
                      <w:pPr>
                        <w:pStyle w:val="Heading1"/>
                      </w:pPr>
                      <w:r>
                        <w:t>Line Manager:</w:t>
                      </w:r>
                      <w:r>
                        <w:tab/>
                      </w:r>
                      <w:r w:rsidR="008E1552">
                        <w:t>Head teacher</w:t>
                      </w:r>
                    </w:p>
                    <w:p w14:paraId="0C820EDE" w14:textId="77777777" w:rsidR="002B6AEE" w:rsidRPr="00E821DD" w:rsidRDefault="002B6AEE" w:rsidP="00956CF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52E02B2" w14:textId="77777777" w:rsidR="00956CF2" w:rsidRDefault="00956CF2" w:rsidP="00353FAD">
      <w:pPr>
        <w:autoSpaceDE w:val="0"/>
        <w:autoSpaceDN w:val="0"/>
        <w:adjustRightInd w:val="0"/>
        <w:rPr>
          <w:rFonts w:ascii="Raleway" w:hAnsi="Raleway" w:cs="Raleway"/>
          <w:sz w:val="64"/>
          <w:szCs w:val="64"/>
        </w:rPr>
      </w:pPr>
    </w:p>
    <w:p w14:paraId="712A333D" w14:textId="77777777" w:rsidR="00956CF2" w:rsidRDefault="00956CF2" w:rsidP="00353FAD">
      <w:pPr>
        <w:autoSpaceDE w:val="0"/>
        <w:autoSpaceDN w:val="0"/>
        <w:adjustRightInd w:val="0"/>
        <w:rPr>
          <w:rFonts w:ascii="Raleway" w:hAnsi="Raleway" w:cs="Raleway"/>
          <w:sz w:val="64"/>
          <w:szCs w:val="64"/>
        </w:rPr>
      </w:pPr>
    </w:p>
    <w:p w14:paraId="7AFC9D6C" w14:textId="77777777" w:rsidR="00956CF2" w:rsidRPr="000D4431" w:rsidRDefault="00956CF2" w:rsidP="00353FAD">
      <w:pPr>
        <w:autoSpaceDE w:val="0"/>
        <w:autoSpaceDN w:val="0"/>
        <w:adjustRightInd w:val="0"/>
        <w:rPr>
          <w:rFonts w:cstheme="minorHAnsi"/>
        </w:rPr>
      </w:pPr>
    </w:p>
    <w:p w14:paraId="48303896" w14:textId="77777777" w:rsidR="001C0999" w:rsidRDefault="001C0999" w:rsidP="00BA53DB">
      <w:pPr>
        <w:pStyle w:val="Heading2"/>
      </w:pPr>
    </w:p>
    <w:p w14:paraId="7CF7B22C" w14:textId="77777777" w:rsidR="001C0999" w:rsidRDefault="001C0999" w:rsidP="00BA53DB">
      <w:pPr>
        <w:pStyle w:val="Heading2"/>
      </w:pPr>
    </w:p>
    <w:p w14:paraId="457B4077" w14:textId="77777777" w:rsidR="001C0999" w:rsidRDefault="001C0999" w:rsidP="00BA53DB">
      <w:pPr>
        <w:pStyle w:val="Heading2"/>
      </w:pPr>
    </w:p>
    <w:p w14:paraId="2464E016" w14:textId="77777777" w:rsidR="001C0999" w:rsidRDefault="001C0999" w:rsidP="00BA53DB">
      <w:pPr>
        <w:pStyle w:val="Heading2"/>
      </w:pPr>
    </w:p>
    <w:p w14:paraId="4CF57113" w14:textId="77777777" w:rsidR="00CB0640" w:rsidRDefault="00CB0640" w:rsidP="00BA53DB">
      <w:pPr>
        <w:pStyle w:val="Heading2"/>
      </w:pPr>
      <w:r w:rsidRPr="00BA53DB">
        <w:t>Key Purpose</w:t>
      </w:r>
    </w:p>
    <w:p w14:paraId="7EFFD1DF" w14:textId="77777777" w:rsidR="00304897" w:rsidRDefault="00304897" w:rsidP="00304897"/>
    <w:p w14:paraId="37234E66" w14:textId="77777777" w:rsidR="00304897" w:rsidRDefault="00304897" w:rsidP="00304897">
      <w:pPr>
        <w:pStyle w:val="ListParagraph"/>
        <w:numPr>
          <w:ilvl w:val="0"/>
          <w:numId w:val="15"/>
        </w:numPr>
      </w:pPr>
      <w:r>
        <w:t>To fulfil all main responsibilities as outlined in a teacher’s job description including those on the upper pay spines where applicable.</w:t>
      </w:r>
    </w:p>
    <w:p w14:paraId="60837898" w14:textId="77777777" w:rsidR="00304897" w:rsidRPr="004B3E20" w:rsidRDefault="00304897" w:rsidP="00304897">
      <w:pPr>
        <w:pStyle w:val="ListParagraph"/>
        <w:numPr>
          <w:ilvl w:val="0"/>
          <w:numId w:val="15"/>
        </w:numPr>
      </w:pPr>
      <w:r>
        <w:t>To provide vision, leadership and day to day operational management for SEND provision across the school.</w:t>
      </w:r>
    </w:p>
    <w:p w14:paraId="2EB63B62" w14:textId="77777777" w:rsidR="00304897" w:rsidRPr="00304897" w:rsidRDefault="00304897" w:rsidP="00304897"/>
    <w:p w14:paraId="2010E21D" w14:textId="77777777" w:rsidR="00353FAD" w:rsidRDefault="00304897" w:rsidP="00BA53DB">
      <w:pPr>
        <w:pStyle w:val="Heading2"/>
      </w:pPr>
      <w:r>
        <w:t>Leadership</w:t>
      </w:r>
    </w:p>
    <w:p w14:paraId="42BF3F43" w14:textId="77777777" w:rsidR="00FB0B41" w:rsidRPr="00FB0B41" w:rsidRDefault="00FB0B41" w:rsidP="00FB0B41">
      <w:pPr>
        <w:ind w:left="360"/>
        <w:jc w:val="both"/>
        <w:rPr>
          <w:rFonts w:ascii="Calibri" w:eastAsia="Times New Roman" w:hAnsi="Calibri" w:cs="Arial"/>
        </w:rPr>
      </w:pPr>
    </w:p>
    <w:p w14:paraId="3DEAC72E" w14:textId="07AA23C7" w:rsidR="00FB0B41" w:rsidRDefault="00304897" w:rsidP="00304897">
      <w:pPr>
        <w:pStyle w:val="ListParagraph"/>
        <w:numPr>
          <w:ilvl w:val="0"/>
          <w:numId w:val="15"/>
        </w:numPr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To ensure the highest standards exist for ever</w:t>
      </w:r>
      <w:r w:rsidR="00311D8F">
        <w:rPr>
          <w:rFonts w:ascii="Calibri" w:eastAsia="Times New Roman" w:hAnsi="Calibri" w:cs="Arial"/>
        </w:rPr>
        <w:t>y</w:t>
      </w:r>
      <w:bookmarkStart w:id="0" w:name="_GoBack"/>
      <w:bookmarkEnd w:id="0"/>
      <w:r>
        <w:rPr>
          <w:rFonts w:ascii="Calibri" w:eastAsia="Times New Roman" w:hAnsi="Calibri" w:cs="Arial"/>
        </w:rPr>
        <w:t xml:space="preserve"> pupil with SEND through inspiring and effective leadership in order to maximise pupil outcomes. </w:t>
      </w:r>
    </w:p>
    <w:p w14:paraId="72E80161" w14:textId="77777777" w:rsidR="00304897" w:rsidRDefault="00304897" w:rsidP="00304897">
      <w:pPr>
        <w:pStyle w:val="ListParagraph"/>
        <w:numPr>
          <w:ilvl w:val="0"/>
          <w:numId w:val="15"/>
        </w:numPr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To provide strategic direction with regards to SEND provision across the school.</w:t>
      </w:r>
    </w:p>
    <w:p w14:paraId="4989E5FE" w14:textId="77777777" w:rsidR="00304897" w:rsidRPr="00304897" w:rsidRDefault="00304897" w:rsidP="00304897">
      <w:pPr>
        <w:pStyle w:val="ListParagraph"/>
        <w:numPr>
          <w:ilvl w:val="0"/>
          <w:numId w:val="15"/>
        </w:numPr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To create a team ethos and to build effective working relationships with staff</w:t>
      </w:r>
    </w:p>
    <w:p w14:paraId="4A490F93" w14:textId="77777777" w:rsidR="00FB0B41" w:rsidRPr="00FB0B41" w:rsidRDefault="00FB0B41" w:rsidP="00FB0B41">
      <w:pPr>
        <w:tabs>
          <w:tab w:val="left" w:pos="-720"/>
        </w:tabs>
        <w:suppressAutoHyphens/>
        <w:jc w:val="both"/>
        <w:rPr>
          <w:rFonts w:ascii="Calibri" w:eastAsia="Times New Roman" w:hAnsi="Calibri" w:cs="Arial"/>
        </w:rPr>
      </w:pPr>
    </w:p>
    <w:p w14:paraId="6FE74D1F" w14:textId="77777777" w:rsidR="00FB0B41" w:rsidRDefault="00BA53DB" w:rsidP="00BA53DB">
      <w:pPr>
        <w:pStyle w:val="Heading2"/>
        <w:rPr>
          <w:rFonts w:eastAsia="Times New Roman"/>
        </w:rPr>
      </w:pPr>
      <w:r>
        <w:rPr>
          <w:rFonts w:eastAsia="Times New Roman"/>
        </w:rPr>
        <w:t>Management</w:t>
      </w:r>
    </w:p>
    <w:p w14:paraId="17868C7C" w14:textId="77777777" w:rsidR="00304897" w:rsidRDefault="00304897" w:rsidP="00304897"/>
    <w:p w14:paraId="1FC82C05" w14:textId="77777777" w:rsidR="00304897" w:rsidRDefault="00304897" w:rsidP="00304897">
      <w:pPr>
        <w:pStyle w:val="ListParagraph"/>
        <w:numPr>
          <w:ilvl w:val="0"/>
          <w:numId w:val="15"/>
        </w:numPr>
      </w:pPr>
      <w:r>
        <w:t>To ensure the SEND policy is compliant and being effectively administered.</w:t>
      </w:r>
    </w:p>
    <w:p w14:paraId="5D4D6D6B" w14:textId="77777777" w:rsidR="00441DD7" w:rsidRDefault="00441DD7" w:rsidP="00441DD7">
      <w:pPr>
        <w:pStyle w:val="ListParagraph"/>
        <w:numPr>
          <w:ilvl w:val="0"/>
          <w:numId w:val="15"/>
        </w:numPr>
      </w:pPr>
      <w:r w:rsidRPr="00441DD7">
        <w:rPr>
          <w:sz w:val="23"/>
          <w:szCs w:val="23"/>
        </w:rPr>
        <w:t xml:space="preserve">To maintain a thorough and up to date knowledge and understanding of the current SEND Code of Practice and of the school’s curriculum and policies </w:t>
      </w:r>
    </w:p>
    <w:p w14:paraId="7E6B8526" w14:textId="77777777" w:rsidR="00304897" w:rsidRDefault="00304897" w:rsidP="00304897">
      <w:pPr>
        <w:pStyle w:val="ListParagraph"/>
        <w:numPr>
          <w:ilvl w:val="0"/>
          <w:numId w:val="15"/>
        </w:numPr>
      </w:pPr>
      <w:r>
        <w:t>To monitor the quality of SEND support delivered by both teachers and teaching assistants</w:t>
      </w:r>
    </w:p>
    <w:p w14:paraId="7DDFF67E" w14:textId="77777777" w:rsidR="00441DD7" w:rsidRDefault="00304897" w:rsidP="00441DD7">
      <w:pPr>
        <w:pStyle w:val="ListParagraph"/>
        <w:numPr>
          <w:ilvl w:val="0"/>
          <w:numId w:val="15"/>
        </w:numPr>
      </w:pPr>
      <w:r>
        <w:t>To maintain the SEND register</w:t>
      </w:r>
    </w:p>
    <w:p w14:paraId="14002B00" w14:textId="77777777" w:rsidR="00441DD7" w:rsidRPr="00441DD7" w:rsidRDefault="00441DD7" w:rsidP="00441DD7">
      <w:pPr>
        <w:pStyle w:val="ListParagraph"/>
        <w:numPr>
          <w:ilvl w:val="0"/>
          <w:numId w:val="15"/>
        </w:numPr>
      </w:pPr>
      <w:r w:rsidRPr="00441DD7">
        <w:rPr>
          <w:sz w:val="23"/>
          <w:szCs w:val="23"/>
        </w:rPr>
        <w:t xml:space="preserve">To ensure that there are effective systems of communication between the Classroom Teachers, Teaching Assistants, Parents and other agencies </w:t>
      </w:r>
    </w:p>
    <w:p w14:paraId="657E4FC7" w14:textId="77777777" w:rsidR="00441DD7" w:rsidRPr="00441DD7" w:rsidRDefault="00441DD7" w:rsidP="00441DD7">
      <w:pPr>
        <w:pStyle w:val="ListParagraph"/>
        <w:numPr>
          <w:ilvl w:val="0"/>
          <w:numId w:val="15"/>
        </w:numPr>
      </w:pPr>
      <w:r w:rsidRPr="00441DD7">
        <w:rPr>
          <w:sz w:val="23"/>
          <w:szCs w:val="23"/>
        </w:rPr>
        <w:t xml:space="preserve">To ensure the smooth transition of pupils with SEND from one year to the next and from Primary to their Secondary School. </w:t>
      </w:r>
    </w:p>
    <w:p w14:paraId="39C768A6" w14:textId="77777777" w:rsidR="00441DD7" w:rsidRPr="00441DD7" w:rsidRDefault="00441DD7" w:rsidP="00441DD7">
      <w:pPr>
        <w:pStyle w:val="ListParagraph"/>
        <w:numPr>
          <w:ilvl w:val="0"/>
          <w:numId w:val="15"/>
        </w:numPr>
      </w:pPr>
      <w:r w:rsidRPr="00441DD7">
        <w:rPr>
          <w:sz w:val="23"/>
          <w:szCs w:val="23"/>
        </w:rPr>
        <w:t xml:space="preserve">To maintain the daily timetables of Teaching Assistants regarding their work with SEN pupils </w:t>
      </w:r>
    </w:p>
    <w:p w14:paraId="32067C9A" w14:textId="77777777" w:rsidR="00441DD7" w:rsidRPr="00441DD7" w:rsidRDefault="00441DD7" w:rsidP="00441DD7">
      <w:pPr>
        <w:pStyle w:val="ListParagraph"/>
        <w:numPr>
          <w:ilvl w:val="0"/>
          <w:numId w:val="15"/>
        </w:numPr>
      </w:pPr>
      <w:r w:rsidRPr="00441DD7">
        <w:rPr>
          <w:sz w:val="23"/>
          <w:szCs w:val="23"/>
        </w:rPr>
        <w:t xml:space="preserve">To ensure that awareness of SEND issues is maintained across all of the teaching staff </w:t>
      </w:r>
    </w:p>
    <w:p w14:paraId="3DE6E0AF" w14:textId="77777777" w:rsidR="00441DD7" w:rsidRPr="00441DD7" w:rsidRDefault="00441DD7" w:rsidP="00441DD7">
      <w:pPr>
        <w:pStyle w:val="ListParagraph"/>
        <w:numPr>
          <w:ilvl w:val="0"/>
          <w:numId w:val="15"/>
        </w:numPr>
      </w:pPr>
      <w:r w:rsidRPr="00441DD7">
        <w:rPr>
          <w:sz w:val="23"/>
          <w:szCs w:val="23"/>
        </w:rPr>
        <w:t xml:space="preserve">To co-ordinate arrangements for exams for pupils who are entitled to extra time, reading assistance and scribing </w:t>
      </w:r>
    </w:p>
    <w:p w14:paraId="5D467104" w14:textId="77777777" w:rsidR="00441DD7" w:rsidRPr="00441DD7" w:rsidRDefault="00441DD7" w:rsidP="00441DD7">
      <w:pPr>
        <w:pStyle w:val="ListParagraph"/>
        <w:numPr>
          <w:ilvl w:val="0"/>
          <w:numId w:val="15"/>
        </w:numPr>
      </w:pPr>
      <w:r w:rsidRPr="00441DD7">
        <w:rPr>
          <w:sz w:val="23"/>
          <w:szCs w:val="23"/>
        </w:rPr>
        <w:t xml:space="preserve"> To write an annual departmental review and development plan </w:t>
      </w:r>
    </w:p>
    <w:p w14:paraId="726A7F51" w14:textId="77777777" w:rsidR="00441DD7" w:rsidRPr="00441DD7" w:rsidRDefault="00441DD7" w:rsidP="00441DD7">
      <w:pPr>
        <w:pStyle w:val="ListParagraph"/>
        <w:numPr>
          <w:ilvl w:val="0"/>
          <w:numId w:val="15"/>
        </w:numPr>
      </w:pPr>
      <w:r w:rsidRPr="00441DD7">
        <w:rPr>
          <w:sz w:val="23"/>
          <w:szCs w:val="23"/>
        </w:rPr>
        <w:t xml:space="preserve"> To assist in the identification of pupils’ Special Educational Needs through observation in the classroom, individual screening and assessment of reports </w:t>
      </w:r>
    </w:p>
    <w:p w14:paraId="7AA33099" w14:textId="77777777" w:rsidR="00441DD7" w:rsidRPr="00441DD7" w:rsidRDefault="00441DD7" w:rsidP="00441DD7">
      <w:pPr>
        <w:pStyle w:val="ListParagraph"/>
        <w:numPr>
          <w:ilvl w:val="0"/>
          <w:numId w:val="15"/>
        </w:numPr>
      </w:pPr>
      <w:r w:rsidRPr="00441DD7">
        <w:rPr>
          <w:sz w:val="23"/>
          <w:szCs w:val="23"/>
        </w:rPr>
        <w:t xml:space="preserve">To monitor the writing and regular review and updating of Individual Education Plans </w:t>
      </w:r>
    </w:p>
    <w:p w14:paraId="618C4641" w14:textId="77777777" w:rsidR="00441DD7" w:rsidRPr="00441DD7" w:rsidRDefault="00441DD7" w:rsidP="00441DD7">
      <w:pPr>
        <w:pStyle w:val="ListParagraph"/>
        <w:numPr>
          <w:ilvl w:val="0"/>
          <w:numId w:val="15"/>
        </w:numPr>
      </w:pPr>
      <w:r w:rsidRPr="00441DD7">
        <w:rPr>
          <w:sz w:val="23"/>
          <w:szCs w:val="23"/>
        </w:rPr>
        <w:lastRenderedPageBreak/>
        <w:t>To liaise with classroom teachers concerning the needs and progress of individual pupils and to provide advice as appropriate about teaching strategies to assist particular pupil</w:t>
      </w:r>
    </w:p>
    <w:p w14:paraId="5D702260" w14:textId="77777777" w:rsidR="00441DD7" w:rsidRPr="00441DD7" w:rsidRDefault="00441DD7" w:rsidP="00441DD7">
      <w:pPr>
        <w:pStyle w:val="ListParagraph"/>
        <w:numPr>
          <w:ilvl w:val="0"/>
          <w:numId w:val="15"/>
        </w:numPr>
      </w:pPr>
      <w:r w:rsidRPr="00441DD7">
        <w:rPr>
          <w:sz w:val="23"/>
          <w:szCs w:val="23"/>
        </w:rPr>
        <w:t xml:space="preserve">To interpret the recommendations of Educational Psychologist, Occupational Therapist and other reports and to disseminate them so that they are effectively implemented in the Learning Support Department and in the classroom </w:t>
      </w:r>
    </w:p>
    <w:p w14:paraId="31E392E5" w14:textId="77777777" w:rsidR="00441DD7" w:rsidRPr="00441DD7" w:rsidRDefault="00441DD7" w:rsidP="00441DD7">
      <w:pPr>
        <w:pStyle w:val="ListParagraph"/>
        <w:numPr>
          <w:ilvl w:val="0"/>
          <w:numId w:val="15"/>
        </w:numPr>
      </w:pPr>
      <w:r w:rsidRPr="00441DD7">
        <w:rPr>
          <w:sz w:val="23"/>
          <w:szCs w:val="23"/>
        </w:rPr>
        <w:t>To use data generated by school assessments effectively to inform future pupil progress</w:t>
      </w:r>
    </w:p>
    <w:p w14:paraId="028722C1" w14:textId="77777777" w:rsidR="00441DD7" w:rsidRPr="00441DD7" w:rsidRDefault="00441DD7" w:rsidP="00441DD7">
      <w:pPr>
        <w:pStyle w:val="ListParagraph"/>
        <w:numPr>
          <w:ilvl w:val="0"/>
          <w:numId w:val="15"/>
        </w:numPr>
      </w:pPr>
      <w:r w:rsidRPr="00441DD7">
        <w:rPr>
          <w:sz w:val="23"/>
          <w:szCs w:val="23"/>
        </w:rPr>
        <w:t xml:space="preserve">To participate in INSET provided by the School and where appropriate to lead INSET on SEND issues </w:t>
      </w:r>
    </w:p>
    <w:p w14:paraId="154CE523" w14:textId="77777777" w:rsidR="00441DD7" w:rsidRDefault="00441DD7" w:rsidP="00441DD7">
      <w:pPr>
        <w:pStyle w:val="Default"/>
        <w:spacing w:after="34"/>
        <w:rPr>
          <w:sz w:val="23"/>
          <w:szCs w:val="23"/>
        </w:rPr>
      </w:pPr>
    </w:p>
    <w:p w14:paraId="41FF2AD6" w14:textId="77777777" w:rsidR="0010222B" w:rsidRPr="0010222B" w:rsidRDefault="0010222B" w:rsidP="0010222B">
      <w:pPr>
        <w:pStyle w:val="Heading3"/>
      </w:pPr>
      <w:r w:rsidRPr="0010222B">
        <w:t>Other duties</w:t>
      </w:r>
    </w:p>
    <w:p w14:paraId="751B2A48" w14:textId="77777777" w:rsidR="00790CA9" w:rsidRPr="00C57056" w:rsidRDefault="00790CA9" w:rsidP="00C57056">
      <w:pPr>
        <w:autoSpaceDE w:val="0"/>
        <w:autoSpaceDN w:val="0"/>
        <w:adjustRightInd w:val="0"/>
        <w:ind w:left="567" w:hanging="567"/>
        <w:rPr>
          <w:rFonts w:cstheme="minorHAnsi"/>
        </w:rPr>
      </w:pPr>
      <w:r w:rsidRPr="00C57056">
        <w:rPr>
          <w:rFonts w:cstheme="minorHAnsi"/>
        </w:rPr>
        <w:t xml:space="preserve">• </w:t>
      </w:r>
      <w:r w:rsidR="00C57056">
        <w:rPr>
          <w:rFonts w:cstheme="minorHAnsi"/>
        </w:rPr>
        <w:tab/>
      </w:r>
      <w:r w:rsidRPr="00C57056">
        <w:rPr>
          <w:rFonts w:cstheme="minorHAnsi"/>
        </w:rPr>
        <w:t xml:space="preserve">All </w:t>
      </w:r>
      <w:r w:rsidR="00E56121">
        <w:rPr>
          <w:rFonts w:cstheme="minorHAnsi"/>
        </w:rPr>
        <w:t>Trust</w:t>
      </w:r>
      <w:r w:rsidRPr="00C57056">
        <w:rPr>
          <w:rFonts w:cstheme="minorHAnsi"/>
        </w:rPr>
        <w:t xml:space="preserve"> personnel are periodically expected to carry out tasks and</w:t>
      </w:r>
      <w:r w:rsidR="00C57056">
        <w:rPr>
          <w:rFonts w:cstheme="minorHAnsi"/>
        </w:rPr>
        <w:t xml:space="preserve"> </w:t>
      </w:r>
      <w:r w:rsidRPr="00C57056">
        <w:rPr>
          <w:rFonts w:cstheme="minorHAnsi"/>
        </w:rPr>
        <w:t>duties within their</w:t>
      </w:r>
      <w:r w:rsidR="00C57056">
        <w:rPr>
          <w:rFonts w:cstheme="minorHAnsi"/>
        </w:rPr>
        <w:t xml:space="preserve"> </w:t>
      </w:r>
      <w:r w:rsidRPr="00C57056">
        <w:rPr>
          <w:rFonts w:cstheme="minorHAnsi"/>
        </w:rPr>
        <w:t>area of competence not listed herein, as directed, to meet</w:t>
      </w:r>
      <w:r w:rsidR="00C57056">
        <w:rPr>
          <w:rFonts w:cstheme="minorHAnsi"/>
        </w:rPr>
        <w:t xml:space="preserve"> </w:t>
      </w:r>
      <w:r w:rsidRPr="00C57056">
        <w:rPr>
          <w:rFonts w:cstheme="minorHAnsi"/>
        </w:rPr>
        <w:t xml:space="preserve">the needs of the business. </w:t>
      </w:r>
      <w:r w:rsidR="00C57056">
        <w:rPr>
          <w:rFonts w:cstheme="minorHAnsi"/>
        </w:rPr>
        <w:t xml:space="preserve"> </w:t>
      </w:r>
      <w:r w:rsidRPr="00C57056">
        <w:rPr>
          <w:rFonts w:cstheme="minorHAnsi"/>
        </w:rPr>
        <w:t>The particular duties and responsibilities may vary</w:t>
      </w:r>
      <w:r w:rsidR="00C57056">
        <w:rPr>
          <w:rFonts w:cstheme="minorHAnsi"/>
        </w:rPr>
        <w:t xml:space="preserve"> </w:t>
      </w:r>
      <w:r w:rsidRPr="00C57056">
        <w:rPr>
          <w:rFonts w:cstheme="minorHAnsi"/>
        </w:rPr>
        <w:t>from time to time without changing the general character of the duties or the</w:t>
      </w:r>
      <w:r w:rsidR="00C57056">
        <w:rPr>
          <w:rFonts w:cstheme="minorHAnsi"/>
        </w:rPr>
        <w:t xml:space="preserve"> </w:t>
      </w:r>
      <w:r w:rsidRPr="00C57056">
        <w:rPr>
          <w:rFonts w:cstheme="minorHAnsi"/>
        </w:rPr>
        <w:t>level of responsibility entailed.</w:t>
      </w:r>
    </w:p>
    <w:p w14:paraId="2E32047E" w14:textId="77777777" w:rsidR="00C57056" w:rsidRDefault="00C57056" w:rsidP="00790CA9">
      <w:pPr>
        <w:autoSpaceDE w:val="0"/>
        <w:autoSpaceDN w:val="0"/>
        <w:adjustRightInd w:val="0"/>
        <w:rPr>
          <w:rFonts w:ascii="Montserrat-Light" w:hAnsi="Montserrat-Light" w:cs="Montserrat-Light"/>
          <w:color w:val="565A5C"/>
        </w:rPr>
      </w:pPr>
    </w:p>
    <w:p w14:paraId="4FE324D2" w14:textId="77777777" w:rsidR="00C57056" w:rsidRDefault="00C57056" w:rsidP="00790CA9">
      <w:pPr>
        <w:autoSpaceDE w:val="0"/>
        <w:autoSpaceDN w:val="0"/>
        <w:adjustRightInd w:val="0"/>
        <w:rPr>
          <w:rFonts w:ascii="Montserrat-Light" w:hAnsi="Montserrat-Light" w:cs="Montserrat-Light"/>
          <w:color w:val="565A5C"/>
        </w:rPr>
      </w:pPr>
    </w:p>
    <w:p w14:paraId="58087E54" w14:textId="77777777" w:rsidR="00C57056" w:rsidRDefault="00C57056" w:rsidP="00C57056">
      <w:pPr>
        <w:autoSpaceDE w:val="0"/>
        <w:autoSpaceDN w:val="0"/>
        <w:adjustRightInd w:val="0"/>
        <w:rPr>
          <w:rFonts w:cstheme="minorHAnsi"/>
          <w:b/>
          <w:bCs/>
        </w:rPr>
      </w:pPr>
      <w:r w:rsidRPr="00246C91">
        <w:rPr>
          <w:rFonts w:cstheme="minorHAnsi"/>
          <w:b/>
          <w:bCs/>
        </w:rPr>
        <w:t>This job description will be reviewed annually to reflect the plans, growth and</w:t>
      </w:r>
      <w:r>
        <w:rPr>
          <w:rFonts w:cstheme="minorHAnsi"/>
          <w:b/>
          <w:bCs/>
        </w:rPr>
        <w:t xml:space="preserve"> </w:t>
      </w:r>
      <w:r w:rsidRPr="00246C91">
        <w:rPr>
          <w:rFonts w:cstheme="minorHAnsi"/>
          <w:b/>
          <w:bCs/>
        </w:rPr>
        <w:t>development of the Trust</w:t>
      </w:r>
      <w:r>
        <w:rPr>
          <w:rFonts w:cstheme="minorHAnsi"/>
          <w:b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889"/>
      </w:tblGrid>
      <w:tr w:rsidR="008E1552" w:rsidRPr="0008785E" w14:paraId="009D33BE" w14:textId="77777777" w:rsidTr="00B206DC">
        <w:tc>
          <w:tcPr>
            <w:tcW w:w="2376" w:type="dxa"/>
            <w:shd w:val="clear" w:color="auto" w:fill="auto"/>
          </w:tcPr>
          <w:p w14:paraId="58E347E3" w14:textId="77777777" w:rsidR="008E1552" w:rsidRPr="008E1552" w:rsidRDefault="008E1552" w:rsidP="00B206DC">
            <w:p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8E1552">
              <w:rPr>
                <w:rFonts w:asciiTheme="majorHAnsi" w:hAnsiTheme="majorHAnsi" w:cstheme="majorHAnsi"/>
                <w:sz w:val="23"/>
                <w:szCs w:val="23"/>
              </w:rPr>
              <w:t>Skill sets</w:t>
            </w:r>
          </w:p>
        </w:tc>
        <w:tc>
          <w:tcPr>
            <w:tcW w:w="8613" w:type="dxa"/>
            <w:shd w:val="clear" w:color="auto" w:fill="auto"/>
          </w:tcPr>
          <w:p w14:paraId="2249B478" w14:textId="77777777" w:rsidR="008E1552" w:rsidRPr="008E1552" w:rsidRDefault="008E1552" w:rsidP="00B206DC">
            <w:p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8E1552" w:rsidRPr="0008785E" w14:paraId="3DF34EDC" w14:textId="77777777" w:rsidTr="00B206DC">
        <w:tc>
          <w:tcPr>
            <w:tcW w:w="2376" w:type="dxa"/>
            <w:shd w:val="clear" w:color="auto" w:fill="auto"/>
          </w:tcPr>
          <w:p w14:paraId="29D6B2D4" w14:textId="77777777" w:rsidR="008E1552" w:rsidRPr="008E1552" w:rsidRDefault="008E1552" w:rsidP="00B206DC">
            <w:p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8E1552">
              <w:rPr>
                <w:rFonts w:asciiTheme="majorHAnsi" w:hAnsiTheme="majorHAnsi" w:cstheme="majorHAnsi"/>
                <w:sz w:val="23"/>
                <w:szCs w:val="23"/>
              </w:rPr>
              <w:t>Qualifications</w:t>
            </w:r>
          </w:p>
        </w:tc>
        <w:tc>
          <w:tcPr>
            <w:tcW w:w="8613" w:type="dxa"/>
            <w:shd w:val="clear" w:color="auto" w:fill="auto"/>
          </w:tcPr>
          <w:p w14:paraId="2C972857" w14:textId="77777777" w:rsidR="008E1552" w:rsidRPr="008E1552" w:rsidRDefault="008E1552" w:rsidP="00B206DC">
            <w:p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8E1552">
              <w:rPr>
                <w:rFonts w:asciiTheme="majorHAnsi" w:hAnsiTheme="majorHAnsi" w:cstheme="majorHAnsi"/>
                <w:sz w:val="23"/>
                <w:szCs w:val="23"/>
              </w:rPr>
              <w:t>QTS</w:t>
            </w:r>
          </w:p>
        </w:tc>
      </w:tr>
      <w:tr w:rsidR="008E1552" w:rsidRPr="0008785E" w14:paraId="515B98FD" w14:textId="77777777" w:rsidTr="00B206DC">
        <w:tc>
          <w:tcPr>
            <w:tcW w:w="2376" w:type="dxa"/>
            <w:shd w:val="clear" w:color="auto" w:fill="auto"/>
          </w:tcPr>
          <w:p w14:paraId="3A25276D" w14:textId="77777777" w:rsidR="008E1552" w:rsidRPr="008E1552" w:rsidRDefault="008E1552" w:rsidP="00B206DC">
            <w:p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8E1552">
              <w:rPr>
                <w:rFonts w:asciiTheme="majorHAnsi" w:hAnsiTheme="majorHAnsi" w:cstheme="majorHAnsi"/>
                <w:sz w:val="23"/>
                <w:szCs w:val="23"/>
              </w:rPr>
              <w:t>Experience</w:t>
            </w:r>
          </w:p>
        </w:tc>
        <w:tc>
          <w:tcPr>
            <w:tcW w:w="8613" w:type="dxa"/>
            <w:shd w:val="clear" w:color="auto" w:fill="auto"/>
          </w:tcPr>
          <w:p w14:paraId="3E664622" w14:textId="77777777" w:rsidR="008E1552" w:rsidRPr="008E1552" w:rsidRDefault="008E1552" w:rsidP="008E1552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8E1552">
              <w:rPr>
                <w:rFonts w:asciiTheme="majorHAnsi" w:hAnsiTheme="majorHAnsi" w:cstheme="majorHAnsi"/>
                <w:sz w:val="23"/>
                <w:szCs w:val="23"/>
              </w:rPr>
              <w:t>Successful teaching experience in two or more schools / across at least two phases</w:t>
            </w:r>
          </w:p>
          <w:p w14:paraId="749D4F67" w14:textId="77777777" w:rsidR="008E1552" w:rsidRPr="008E1552" w:rsidRDefault="008E1552" w:rsidP="008E1552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8E1552">
              <w:rPr>
                <w:rFonts w:asciiTheme="majorHAnsi" w:hAnsiTheme="majorHAnsi" w:cstheme="majorHAnsi"/>
                <w:sz w:val="23"/>
                <w:szCs w:val="23"/>
              </w:rPr>
              <w:t>Experience of working at a whole-school level</w:t>
            </w:r>
          </w:p>
          <w:p w14:paraId="51FC2671" w14:textId="77777777" w:rsidR="008E1552" w:rsidRPr="008E1552" w:rsidRDefault="008E1552" w:rsidP="008E1552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8E1552">
              <w:rPr>
                <w:rFonts w:asciiTheme="majorHAnsi" w:hAnsiTheme="majorHAnsi" w:cstheme="majorHAnsi"/>
                <w:sz w:val="23"/>
                <w:szCs w:val="23"/>
              </w:rPr>
              <w:t>Involvement in self-evaluation and development planning Experience of conducting training/leading INSET</w:t>
            </w:r>
          </w:p>
        </w:tc>
      </w:tr>
      <w:tr w:rsidR="008E1552" w:rsidRPr="0008785E" w14:paraId="1B622C28" w14:textId="77777777" w:rsidTr="00B206DC">
        <w:tc>
          <w:tcPr>
            <w:tcW w:w="2376" w:type="dxa"/>
            <w:shd w:val="clear" w:color="auto" w:fill="auto"/>
          </w:tcPr>
          <w:p w14:paraId="4208F6E1" w14:textId="77777777" w:rsidR="008E1552" w:rsidRPr="008E1552" w:rsidRDefault="008E1552" w:rsidP="00B206DC">
            <w:p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8E1552">
              <w:rPr>
                <w:rFonts w:asciiTheme="majorHAnsi" w:hAnsiTheme="majorHAnsi" w:cstheme="majorHAnsi"/>
                <w:sz w:val="23"/>
                <w:szCs w:val="23"/>
              </w:rPr>
              <w:t>Knowledge and skills</w:t>
            </w:r>
          </w:p>
        </w:tc>
        <w:tc>
          <w:tcPr>
            <w:tcW w:w="8613" w:type="dxa"/>
            <w:shd w:val="clear" w:color="auto" w:fill="auto"/>
          </w:tcPr>
          <w:p w14:paraId="6CF3EED3" w14:textId="77777777" w:rsidR="008E1552" w:rsidRPr="008E1552" w:rsidRDefault="008E1552" w:rsidP="008E1552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8E1552">
              <w:rPr>
                <w:rFonts w:asciiTheme="majorHAnsi" w:hAnsiTheme="majorHAnsi" w:cstheme="majorHAnsi"/>
                <w:sz w:val="23"/>
                <w:szCs w:val="23"/>
              </w:rPr>
              <w:t>Sound knowledge of the SEND Code of Practice Understanding of what makes ‘quality first’ teaching, and of effective intervention strategies</w:t>
            </w:r>
          </w:p>
          <w:p w14:paraId="651E13BB" w14:textId="77777777" w:rsidR="008E1552" w:rsidRPr="008E1552" w:rsidRDefault="008E1552" w:rsidP="008E1552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8E1552">
              <w:rPr>
                <w:rFonts w:asciiTheme="majorHAnsi" w:hAnsiTheme="majorHAnsi" w:cstheme="majorHAnsi"/>
                <w:sz w:val="23"/>
                <w:szCs w:val="23"/>
              </w:rPr>
              <w:t xml:space="preserve">Ability to plan and evaluate interventions </w:t>
            </w:r>
          </w:p>
          <w:p w14:paraId="4DE7C92B" w14:textId="77777777" w:rsidR="008E1552" w:rsidRPr="008E1552" w:rsidRDefault="008E1552" w:rsidP="008E1552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8E1552">
              <w:rPr>
                <w:rFonts w:asciiTheme="majorHAnsi" w:hAnsiTheme="majorHAnsi" w:cstheme="majorHAnsi"/>
                <w:sz w:val="23"/>
                <w:szCs w:val="23"/>
              </w:rPr>
              <w:t>Effective communication and interpersonal skills</w:t>
            </w:r>
          </w:p>
          <w:p w14:paraId="501D6776" w14:textId="77777777" w:rsidR="008E1552" w:rsidRPr="008E1552" w:rsidRDefault="008E1552" w:rsidP="008E1552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8E1552">
              <w:rPr>
                <w:rFonts w:asciiTheme="majorHAnsi" w:hAnsiTheme="majorHAnsi" w:cstheme="majorHAnsi"/>
                <w:sz w:val="23"/>
                <w:szCs w:val="23"/>
              </w:rPr>
              <w:t>Ability to build effective working relationships</w:t>
            </w:r>
          </w:p>
          <w:p w14:paraId="131708D7" w14:textId="77777777" w:rsidR="008E1552" w:rsidRPr="008E1552" w:rsidRDefault="008E1552" w:rsidP="008E1552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8E1552">
              <w:rPr>
                <w:rFonts w:asciiTheme="majorHAnsi" w:hAnsiTheme="majorHAnsi" w:cstheme="majorHAnsi"/>
                <w:sz w:val="23"/>
                <w:szCs w:val="23"/>
              </w:rPr>
              <w:t>Ability to influence and negotiate</w:t>
            </w:r>
          </w:p>
          <w:p w14:paraId="75BAD3F4" w14:textId="77777777" w:rsidR="008E1552" w:rsidRPr="008E1552" w:rsidRDefault="008E1552" w:rsidP="008E1552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8E1552">
              <w:rPr>
                <w:rFonts w:asciiTheme="majorHAnsi" w:hAnsiTheme="majorHAnsi" w:cstheme="majorHAnsi"/>
                <w:sz w:val="23"/>
                <w:szCs w:val="23"/>
              </w:rPr>
              <w:t>Good record-keeping skills</w:t>
            </w:r>
          </w:p>
        </w:tc>
      </w:tr>
      <w:tr w:rsidR="008E1552" w:rsidRPr="0008785E" w14:paraId="7CF024C6" w14:textId="77777777" w:rsidTr="00B206DC">
        <w:tc>
          <w:tcPr>
            <w:tcW w:w="2376" w:type="dxa"/>
            <w:shd w:val="clear" w:color="auto" w:fill="auto"/>
          </w:tcPr>
          <w:p w14:paraId="2044BF65" w14:textId="77777777" w:rsidR="008E1552" w:rsidRPr="008E1552" w:rsidRDefault="008E1552" w:rsidP="00B206DC">
            <w:p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8E1552">
              <w:rPr>
                <w:rFonts w:asciiTheme="majorHAnsi" w:hAnsiTheme="majorHAnsi" w:cstheme="majorHAnsi"/>
                <w:sz w:val="23"/>
                <w:szCs w:val="23"/>
              </w:rPr>
              <w:t>Personal qualities</w:t>
            </w:r>
          </w:p>
        </w:tc>
        <w:tc>
          <w:tcPr>
            <w:tcW w:w="8613" w:type="dxa"/>
            <w:shd w:val="clear" w:color="auto" w:fill="auto"/>
          </w:tcPr>
          <w:p w14:paraId="086F3666" w14:textId="77777777" w:rsidR="008E1552" w:rsidRPr="008E1552" w:rsidRDefault="008E1552" w:rsidP="008E1552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8E1552">
              <w:rPr>
                <w:rFonts w:asciiTheme="majorHAnsi" w:hAnsiTheme="majorHAnsi" w:cstheme="majorHAnsi"/>
                <w:sz w:val="23"/>
                <w:szCs w:val="23"/>
              </w:rPr>
              <w:t>Commitment to getting the best outcomes for all pupils and promoting the ethos and values of the school</w:t>
            </w:r>
          </w:p>
          <w:p w14:paraId="2D869D14" w14:textId="77777777" w:rsidR="008E1552" w:rsidRPr="008E1552" w:rsidRDefault="008E1552" w:rsidP="008E1552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8E1552">
              <w:rPr>
                <w:rFonts w:asciiTheme="majorHAnsi" w:hAnsiTheme="majorHAnsi" w:cstheme="majorHAnsi"/>
                <w:sz w:val="23"/>
                <w:szCs w:val="23"/>
              </w:rPr>
              <w:t>Commitment to equal opportunities and securing good outcomes for pupils with SEN or a disability</w:t>
            </w:r>
          </w:p>
          <w:p w14:paraId="2044E0AF" w14:textId="77777777" w:rsidR="008E1552" w:rsidRPr="008E1552" w:rsidRDefault="008E1552" w:rsidP="008E1552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8E1552">
              <w:rPr>
                <w:rFonts w:asciiTheme="majorHAnsi" w:hAnsiTheme="majorHAnsi" w:cstheme="majorHAnsi"/>
                <w:sz w:val="23"/>
                <w:szCs w:val="23"/>
              </w:rPr>
              <w:t>Commitment to maintaining confidentiality at all times</w:t>
            </w:r>
          </w:p>
          <w:p w14:paraId="0D6C59F1" w14:textId="77777777" w:rsidR="008E1552" w:rsidRPr="008E1552" w:rsidRDefault="008E1552" w:rsidP="008E1552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8E1552">
              <w:rPr>
                <w:rFonts w:asciiTheme="majorHAnsi" w:hAnsiTheme="majorHAnsi" w:cstheme="majorHAnsi"/>
                <w:sz w:val="23"/>
                <w:szCs w:val="23"/>
              </w:rPr>
              <w:t>Ability to use creative skills to inspire and enthuse</w:t>
            </w:r>
          </w:p>
          <w:p w14:paraId="10C32727" w14:textId="77777777" w:rsidR="008E1552" w:rsidRPr="008E1552" w:rsidRDefault="008E1552" w:rsidP="008E1552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8E1552">
              <w:rPr>
                <w:rFonts w:asciiTheme="majorHAnsi" w:hAnsiTheme="majorHAnsi" w:cstheme="majorHAnsi"/>
                <w:sz w:val="23"/>
                <w:szCs w:val="23"/>
              </w:rPr>
              <w:t>Act as a respectful and reliable member of a team</w:t>
            </w:r>
          </w:p>
          <w:p w14:paraId="29C1CA47" w14:textId="77777777" w:rsidR="008E1552" w:rsidRPr="008E1552" w:rsidRDefault="008E1552" w:rsidP="008E1552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8E1552">
              <w:rPr>
                <w:rFonts w:asciiTheme="majorHAnsi" w:hAnsiTheme="majorHAnsi" w:cstheme="majorHAnsi"/>
                <w:sz w:val="23"/>
                <w:szCs w:val="23"/>
              </w:rPr>
              <w:t>Be fun-loving, enthusiastic and positive</w:t>
            </w:r>
          </w:p>
          <w:p w14:paraId="0A79C7BC" w14:textId="77777777" w:rsidR="008E1552" w:rsidRPr="008E1552" w:rsidRDefault="008E1552" w:rsidP="008E1552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8E1552">
              <w:rPr>
                <w:rFonts w:asciiTheme="majorHAnsi" w:hAnsiTheme="majorHAnsi" w:cstheme="majorHAnsi"/>
                <w:sz w:val="23"/>
                <w:szCs w:val="23"/>
              </w:rPr>
              <w:t>Uphold high standards for own work and that of others.</w:t>
            </w:r>
          </w:p>
        </w:tc>
      </w:tr>
      <w:tr w:rsidR="008E1552" w:rsidRPr="0008785E" w14:paraId="19ABB7F7" w14:textId="77777777" w:rsidTr="00B206DC">
        <w:tc>
          <w:tcPr>
            <w:tcW w:w="2376" w:type="dxa"/>
            <w:shd w:val="clear" w:color="auto" w:fill="auto"/>
          </w:tcPr>
          <w:p w14:paraId="23BFC9F3" w14:textId="77777777" w:rsidR="008E1552" w:rsidRPr="008E1552" w:rsidRDefault="008E1552" w:rsidP="00B206DC">
            <w:p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8E1552">
              <w:rPr>
                <w:rFonts w:asciiTheme="majorHAnsi" w:hAnsiTheme="majorHAnsi" w:cstheme="majorHAnsi"/>
                <w:sz w:val="23"/>
                <w:szCs w:val="23"/>
              </w:rPr>
              <w:t>Interest and motivation</w:t>
            </w:r>
          </w:p>
        </w:tc>
        <w:tc>
          <w:tcPr>
            <w:tcW w:w="8613" w:type="dxa"/>
            <w:shd w:val="clear" w:color="auto" w:fill="auto"/>
          </w:tcPr>
          <w:p w14:paraId="0FB3393C" w14:textId="77777777" w:rsidR="008E1552" w:rsidRPr="008E1552" w:rsidRDefault="008E1552" w:rsidP="008E1552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8E1552">
              <w:rPr>
                <w:rFonts w:asciiTheme="majorHAnsi" w:hAnsiTheme="majorHAnsi" w:cstheme="majorHAnsi"/>
                <w:sz w:val="23"/>
                <w:szCs w:val="23"/>
              </w:rPr>
              <w:t xml:space="preserve">The desire for all children to aspire </w:t>
            </w:r>
          </w:p>
          <w:p w14:paraId="69A770FC" w14:textId="77777777" w:rsidR="008E1552" w:rsidRPr="008E1552" w:rsidRDefault="008E1552" w:rsidP="008E1552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8E1552">
              <w:rPr>
                <w:rFonts w:asciiTheme="majorHAnsi" w:hAnsiTheme="majorHAnsi" w:cstheme="majorHAnsi"/>
                <w:sz w:val="23"/>
                <w:szCs w:val="23"/>
              </w:rPr>
              <w:t>The ability to demonstrate initiative</w:t>
            </w:r>
          </w:p>
          <w:p w14:paraId="57A66A9B" w14:textId="77777777" w:rsidR="008E1552" w:rsidRPr="008E1552" w:rsidRDefault="008E1552" w:rsidP="008E1552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8E1552">
              <w:rPr>
                <w:rFonts w:asciiTheme="majorHAnsi" w:hAnsiTheme="majorHAnsi" w:cstheme="majorHAnsi"/>
                <w:sz w:val="23"/>
                <w:szCs w:val="23"/>
              </w:rPr>
              <w:t>Commitment to enabling a child to flourish academically, socially and emotionally</w:t>
            </w:r>
          </w:p>
          <w:p w14:paraId="2654AE34" w14:textId="77777777" w:rsidR="008E1552" w:rsidRPr="008E1552" w:rsidRDefault="008E1552" w:rsidP="008E1552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8E1552">
              <w:rPr>
                <w:rFonts w:asciiTheme="majorHAnsi" w:hAnsiTheme="majorHAnsi" w:cstheme="majorHAnsi"/>
                <w:sz w:val="23"/>
                <w:szCs w:val="23"/>
              </w:rPr>
              <w:t>Commitment to the protection and safeguarding of children</w:t>
            </w:r>
          </w:p>
        </w:tc>
      </w:tr>
    </w:tbl>
    <w:p w14:paraId="6BBD459C" w14:textId="77777777" w:rsidR="00C57056" w:rsidRDefault="00C57056" w:rsidP="00790CA9">
      <w:pPr>
        <w:autoSpaceDE w:val="0"/>
        <w:autoSpaceDN w:val="0"/>
        <w:adjustRightInd w:val="0"/>
        <w:rPr>
          <w:rFonts w:cstheme="minorHAnsi"/>
          <w:b/>
          <w:bCs/>
        </w:rPr>
      </w:pPr>
    </w:p>
    <w:sectPr w:rsidR="00C57056" w:rsidSect="00463A06">
      <w:headerReference w:type="default" r:id="rId10"/>
      <w:footerReference w:type="default" r:id="rId11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EB13A" w14:textId="77777777" w:rsidR="00304897" w:rsidRDefault="00304897" w:rsidP="00956CF2">
      <w:r>
        <w:separator/>
      </w:r>
    </w:p>
  </w:endnote>
  <w:endnote w:type="continuationSeparator" w:id="0">
    <w:p w14:paraId="7F118B9E" w14:textId="77777777" w:rsidR="00304897" w:rsidRDefault="00304897" w:rsidP="0095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195C1" w14:textId="77777777" w:rsidR="00CE2DA6" w:rsidRPr="00FD2636" w:rsidRDefault="00311D8F" w:rsidP="00CE2DA6">
    <w:pPr>
      <w:pStyle w:val="Footer"/>
      <w:jc w:val="right"/>
      <w:rPr>
        <w:sz w:val="16"/>
        <w:szCs w:val="16"/>
      </w:rPr>
    </w:pPr>
    <w:sdt>
      <w:sdtPr>
        <w:rPr>
          <w:rFonts w:ascii="Calibri" w:eastAsia="Calibri" w:hAnsi="Calibri" w:cs="Calibri"/>
          <w:sz w:val="16"/>
          <w:szCs w:val="16"/>
        </w:rPr>
        <w:alias w:val="Title"/>
        <w:tag w:val=""/>
        <w:id w:val="-200057368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gramStart"/>
        <w:r w:rsidR="00CE2DA6">
          <w:rPr>
            <w:rFonts w:ascii="Calibri" w:eastAsia="Calibri" w:hAnsi="Calibri" w:cs="Calibri"/>
            <w:sz w:val="16"/>
            <w:szCs w:val="16"/>
          </w:rPr>
          <w:t>SENCO :Job</w:t>
        </w:r>
        <w:proofErr w:type="gramEnd"/>
        <w:r w:rsidR="00CE2DA6">
          <w:rPr>
            <w:rFonts w:ascii="Calibri" w:eastAsia="Calibri" w:hAnsi="Calibri" w:cs="Calibri"/>
            <w:sz w:val="16"/>
            <w:szCs w:val="16"/>
          </w:rPr>
          <w:t xml:space="preserve"> Description</w:t>
        </w:r>
      </w:sdtContent>
    </w:sdt>
    <w:r w:rsidR="00CE2DA6" w:rsidRPr="00FD2636">
      <w:rPr>
        <w:caps/>
        <w:color w:val="808080" w:themeColor="background1" w:themeShade="80"/>
        <w:sz w:val="16"/>
        <w:szCs w:val="16"/>
      </w:rPr>
      <w:t> </w:t>
    </w:r>
    <w:sdt>
      <w:sdtPr>
        <w:rPr>
          <w:color w:val="808080" w:themeColor="background1" w:themeShade="80"/>
          <w:sz w:val="16"/>
          <w:szCs w:val="16"/>
        </w:rPr>
        <w:alias w:val="Subtitle"/>
        <w:tag w:val=""/>
        <w:id w:val="-757830567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E2DA6" w:rsidRPr="00FD2636">
          <w:rPr>
            <w:color w:val="808080" w:themeColor="background1" w:themeShade="80"/>
            <w:sz w:val="16"/>
            <w:szCs w:val="16"/>
          </w:rPr>
          <w:t xml:space="preserve">     </w:t>
        </w:r>
      </w:sdtContent>
    </w:sdt>
  </w:p>
  <w:p w14:paraId="312ABD98" w14:textId="77777777" w:rsidR="002B6AEE" w:rsidRPr="00FD2636" w:rsidRDefault="002B6AE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07F83" w14:textId="77777777" w:rsidR="00304897" w:rsidRDefault="00304897" w:rsidP="00956CF2">
      <w:r>
        <w:separator/>
      </w:r>
    </w:p>
  </w:footnote>
  <w:footnote w:type="continuationSeparator" w:id="0">
    <w:p w14:paraId="7E2729BE" w14:textId="77777777" w:rsidR="00304897" w:rsidRDefault="00304897" w:rsidP="00956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24B51" w14:textId="77777777" w:rsidR="00FE4875" w:rsidRDefault="00FE4875" w:rsidP="00FE4875">
    <w:pPr>
      <w:pStyle w:val="Header"/>
      <w:jc w:val="center"/>
      <w:rPr>
        <w:sz w:val="32"/>
        <w:szCs w:val="32"/>
      </w:rPr>
    </w:pPr>
  </w:p>
  <w:p w14:paraId="34003DFD" w14:textId="77777777" w:rsidR="002B6AEE" w:rsidRDefault="00F66D3D" w:rsidP="00FE4875">
    <w:pPr>
      <w:pStyle w:val="Header"/>
      <w:jc w:val="center"/>
    </w:pPr>
    <w:r w:rsidRPr="00F66D3D">
      <w:rPr>
        <w:sz w:val="32"/>
        <w:szCs w:val="3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56B"/>
    <w:multiLevelType w:val="hybridMultilevel"/>
    <w:tmpl w:val="CDB40796"/>
    <w:lvl w:ilvl="0" w:tplc="FD38EB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56F9"/>
    <w:multiLevelType w:val="hybridMultilevel"/>
    <w:tmpl w:val="77A09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C23FA"/>
    <w:multiLevelType w:val="hybridMultilevel"/>
    <w:tmpl w:val="B6DA77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D066F"/>
    <w:multiLevelType w:val="hybridMultilevel"/>
    <w:tmpl w:val="EA544D12"/>
    <w:lvl w:ilvl="0" w:tplc="4E823D42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4E823D42">
      <w:start w:val="1"/>
      <w:numFmt w:val="bullet"/>
      <w:lvlText w:val=""/>
      <w:lvlJc w:val="left"/>
      <w:pPr>
        <w:ind w:left="214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6959F7"/>
    <w:multiLevelType w:val="hybridMultilevel"/>
    <w:tmpl w:val="1518ABC6"/>
    <w:lvl w:ilvl="0" w:tplc="529EFE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03F68"/>
    <w:multiLevelType w:val="hybridMultilevel"/>
    <w:tmpl w:val="88E0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17D99"/>
    <w:multiLevelType w:val="hybridMultilevel"/>
    <w:tmpl w:val="6888C13A"/>
    <w:lvl w:ilvl="0" w:tplc="4E823D42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4E823D42">
      <w:start w:val="1"/>
      <w:numFmt w:val="bullet"/>
      <w:lvlText w:val=""/>
      <w:lvlJc w:val="left"/>
      <w:pPr>
        <w:ind w:left="200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157F95"/>
    <w:multiLevelType w:val="hybridMultilevel"/>
    <w:tmpl w:val="9964FF02"/>
    <w:lvl w:ilvl="0" w:tplc="529EFE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730E3"/>
    <w:multiLevelType w:val="hybridMultilevel"/>
    <w:tmpl w:val="5D96B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A3A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F09D5"/>
    <w:multiLevelType w:val="hybridMultilevel"/>
    <w:tmpl w:val="C900A942"/>
    <w:lvl w:ilvl="0" w:tplc="4E823D42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D14099"/>
    <w:multiLevelType w:val="hybridMultilevel"/>
    <w:tmpl w:val="76E23308"/>
    <w:lvl w:ilvl="0" w:tplc="529EFE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47AFE"/>
    <w:multiLevelType w:val="hybridMultilevel"/>
    <w:tmpl w:val="C68C5D0C"/>
    <w:lvl w:ilvl="0" w:tplc="529EFE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24173"/>
    <w:multiLevelType w:val="hybridMultilevel"/>
    <w:tmpl w:val="5A76E986"/>
    <w:lvl w:ilvl="0" w:tplc="4E823D42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500D4B"/>
    <w:multiLevelType w:val="hybridMultilevel"/>
    <w:tmpl w:val="60F65372"/>
    <w:lvl w:ilvl="0" w:tplc="529EFE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92D6B"/>
    <w:multiLevelType w:val="hybridMultilevel"/>
    <w:tmpl w:val="5006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85692">
      <w:numFmt w:val="bullet"/>
      <w:lvlText w:val="•"/>
      <w:lvlJc w:val="left"/>
      <w:pPr>
        <w:ind w:left="1950" w:hanging="87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36953"/>
    <w:multiLevelType w:val="hybridMultilevel"/>
    <w:tmpl w:val="F258E1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3"/>
  </w:num>
  <w:num w:numId="5">
    <w:abstractNumId w:val="7"/>
  </w:num>
  <w:num w:numId="6">
    <w:abstractNumId w:val="4"/>
  </w:num>
  <w:num w:numId="7">
    <w:abstractNumId w:val="14"/>
  </w:num>
  <w:num w:numId="8">
    <w:abstractNumId w:val="5"/>
  </w:num>
  <w:num w:numId="9">
    <w:abstractNumId w:val="12"/>
  </w:num>
  <w:num w:numId="10">
    <w:abstractNumId w:val="6"/>
  </w:num>
  <w:num w:numId="11">
    <w:abstractNumId w:val="9"/>
  </w:num>
  <w:num w:numId="12">
    <w:abstractNumId w:val="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897"/>
    <w:rsid w:val="000523F0"/>
    <w:rsid w:val="000D4431"/>
    <w:rsid w:val="000F3FC0"/>
    <w:rsid w:val="0010222B"/>
    <w:rsid w:val="001314F2"/>
    <w:rsid w:val="0016544D"/>
    <w:rsid w:val="001C0999"/>
    <w:rsid w:val="001D21C0"/>
    <w:rsid w:val="00246C91"/>
    <w:rsid w:val="002B6AEE"/>
    <w:rsid w:val="002C30F2"/>
    <w:rsid w:val="002D6F75"/>
    <w:rsid w:val="00304897"/>
    <w:rsid w:val="00311D8F"/>
    <w:rsid w:val="003458E7"/>
    <w:rsid w:val="00353FAD"/>
    <w:rsid w:val="00395ADC"/>
    <w:rsid w:val="003D6BA7"/>
    <w:rsid w:val="003E0B56"/>
    <w:rsid w:val="00441DD7"/>
    <w:rsid w:val="00442E87"/>
    <w:rsid w:val="00463A06"/>
    <w:rsid w:val="00481054"/>
    <w:rsid w:val="004E69D3"/>
    <w:rsid w:val="004F220C"/>
    <w:rsid w:val="00522074"/>
    <w:rsid w:val="00522B9F"/>
    <w:rsid w:val="00635565"/>
    <w:rsid w:val="00670AE6"/>
    <w:rsid w:val="006A5F0B"/>
    <w:rsid w:val="00721789"/>
    <w:rsid w:val="00737E96"/>
    <w:rsid w:val="00746C47"/>
    <w:rsid w:val="00790CA9"/>
    <w:rsid w:val="007953B4"/>
    <w:rsid w:val="007C1219"/>
    <w:rsid w:val="007C3412"/>
    <w:rsid w:val="007D2448"/>
    <w:rsid w:val="007E58F6"/>
    <w:rsid w:val="00813DFD"/>
    <w:rsid w:val="00827116"/>
    <w:rsid w:val="00883E55"/>
    <w:rsid w:val="008E1552"/>
    <w:rsid w:val="00906DCC"/>
    <w:rsid w:val="00956CF2"/>
    <w:rsid w:val="009F030B"/>
    <w:rsid w:val="00A020B6"/>
    <w:rsid w:val="00A0327D"/>
    <w:rsid w:val="00A208C6"/>
    <w:rsid w:val="00A41796"/>
    <w:rsid w:val="00A91F84"/>
    <w:rsid w:val="00AB0AD9"/>
    <w:rsid w:val="00AF0222"/>
    <w:rsid w:val="00B27EA3"/>
    <w:rsid w:val="00B33A22"/>
    <w:rsid w:val="00BA19F5"/>
    <w:rsid w:val="00BA53DB"/>
    <w:rsid w:val="00BC5CED"/>
    <w:rsid w:val="00BD56A6"/>
    <w:rsid w:val="00BF77A7"/>
    <w:rsid w:val="00C57056"/>
    <w:rsid w:val="00C62548"/>
    <w:rsid w:val="00CB0640"/>
    <w:rsid w:val="00CE2DA6"/>
    <w:rsid w:val="00D10F89"/>
    <w:rsid w:val="00D257AB"/>
    <w:rsid w:val="00D50DAA"/>
    <w:rsid w:val="00DA46F1"/>
    <w:rsid w:val="00E17C00"/>
    <w:rsid w:val="00E40110"/>
    <w:rsid w:val="00E47307"/>
    <w:rsid w:val="00E56121"/>
    <w:rsid w:val="00F506C9"/>
    <w:rsid w:val="00F63E2A"/>
    <w:rsid w:val="00F66D3D"/>
    <w:rsid w:val="00FB0B41"/>
    <w:rsid w:val="00FD2636"/>
    <w:rsid w:val="00F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35D1C37"/>
  <w15:chartTrackingRefBased/>
  <w15:docId w15:val="{627D4440-4876-49F1-96B4-32DCA2BC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64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53DB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3DB"/>
    <w:pPr>
      <w:keepNext/>
      <w:keepLines/>
      <w:spacing w:before="40"/>
      <w:outlineLvl w:val="1"/>
    </w:pPr>
    <w:rPr>
      <w:rFonts w:eastAsiaTheme="majorEastAsia" w:cstheme="minorHAnsi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222B"/>
    <w:pPr>
      <w:keepNext/>
      <w:keepLines/>
      <w:spacing w:before="40"/>
      <w:outlineLvl w:val="2"/>
    </w:pPr>
    <w:rPr>
      <w:rFonts w:eastAsiaTheme="majorEastAsia"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CF2"/>
  </w:style>
  <w:style w:type="paragraph" w:styleId="Footer">
    <w:name w:val="footer"/>
    <w:basedOn w:val="Normal"/>
    <w:link w:val="FooterChar"/>
    <w:uiPriority w:val="99"/>
    <w:unhideWhenUsed/>
    <w:rsid w:val="00956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CF2"/>
  </w:style>
  <w:style w:type="paragraph" w:styleId="ListParagraph">
    <w:name w:val="List Paragraph"/>
    <w:basedOn w:val="Normal"/>
    <w:uiPriority w:val="34"/>
    <w:qFormat/>
    <w:rsid w:val="002D6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263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53DB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53DB"/>
    <w:rPr>
      <w:rFonts w:eastAsiaTheme="majorEastAsia" w:cstheme="minorHAnsi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0222B"/>
    <w:rPr>
      <w:rFonts w:eastAsiaTheme="majorEastAsia" w:cstheme="minorHAnsi"/>
      <w:b/>
      <w:sz w:val="24"/>
      <w:szCs w:val="24"/>
    </w:rPr>
  </w:style>
  <w:style w:type="paragraph" w:customStyle="1" w:styleId="Default">
    <w:name w:val="Default"/>
    <w:rsid w:val="00441D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99389b-03df-4779-be5f-f6cd9a5ab9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4AEDEE912464AB03EC5D71E9EC768" ma:contentTypeVersion="15" ma:contentTypeDescription="Create a new document." ma:contentTypeScope="" ma:versionID="4e48b87030cc2d8ca16875d758e20404">
  <xsd:schema xmlns:xsd="http://www.w3.org/2001/XMLSchema" xmlns:xs="http://www.w3.org/2001/XMLSchema" xmlns:p="http://schemas.microsoft.com/office/2006/metadata/properties" xmlns:ns3="8b1e5ae9-7e25-41b6-b8de-403c4dc4ab82" xmlns:ns4="4299389b-03df-4779-be5f-f6cd9a5ab925" targetNamespace="http://schemas.microsoft.com/office/2006/metadata/properties" ma:root="true" ma:fieldsID="db42d10730eeda1905e47efb84742339" ns3:_="" ns4:_="">
    <xsd:import namespace="8b1e5ae9-7e25-41b6-b8de-403c4dc4ab82"/>
    <xsd:import namespace="4299389b-03df-4779-be5f-f6cd9a5ab9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e5ae9-7e25-41b6-b8de-403c4dc4ab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9389b-03df-4779-be5f-f6cd9a5ab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EBF2B-EED7-44DF-A4B5-29742E87DC60}">
  <ds:schemaRefs>
    <ds:schemaRef ds:uri="8b1e5ae9-7e25-41b6-b8de-403c4dc4ab82"/>
    <ds:schemaRef ds:uri="4299389b-03df-4779-be5f-f6cd9a5ab925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0E57BE-8131-4422-93EF-9CCA88D9F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C3748-9D98-46BB-99EC-27FAA9395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e5ae9-7e25-41b6-b8de-403c4dc4ab82"/>
    <ds:schemaRef ds:uri="4299389b-03df-4779-be5f-f6cd9a5ab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SENCO :Job Description</vt:lpstr>
    </vt:vector>
  </TitlesOfParts>
  <Company>Kingdown School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SENCO :Job Description</dc:title>
  <dc:subject/>
  <dc:creator>Anna Williams</dc:creator>
  <cp:keywords/>
  <dc:description/>
  <cp:lastModifiedBy>Head</cp:lastModifiedBy>
  <cp:revision>2</cp:revision>
  <cp:lastPrinted>2017-11-08T11:10:00Z</cp:lastPrinted>
  <dcterms:created xsi:type="dcterms:W3CDTF">2023-04-24T19:57:00Z</dcterms:created>
  <dcterms:modified xsi:type="dcterms:W3CDTF">2023-04-24T19:57:00Z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0x010100FFD4AEDEE912464AB03EC5D71E9EC768</vt:lpwstr>
  </property>
</Properties>
</file>