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700133">
        <w:rPr>
          <w:rFonts w:ascii="Arial" w:eastAsia="MS Mincho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inline distT="0" distB="0" distL="0" distR="0">
                <wp:extent cx="6157595" cy="8972550"/>
                <wp:effectExtent l="19050" t="19050" r="14605" b="1905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8972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22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133" w:rsidRDefault="00700133" w:rsidP="00700133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700133" w:rsidRDefault="00700133" w:rsidP="00700133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700133" w:rsidRPr="00237E7A" w:rsidRDefault="00237E7A" w:rsidP="00700133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E7A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Langton Green Primary School</w:t>
                            </w:r>
                          </w:p>
                          <w:tbl>
                            <w:tblPr>
                              <w:tblW w:w="0" w:type="auto"/>
                              <w:tblInd w:w="-289" w:type="dxa"/>
                              <w:tblBorders>
                                <w:top w:val="single" w:sz="4" w:space="0" w:color="FF1F64"/>
                                <w:left w:val="single" w:sz="4" w:space="0" w:color="FF1F64"/>
                                <w:bottom w:val="single" w:sz="4" w:space="0" w:color="FF1F64"/>
                                <w:right w:val="single" w:sz="4" w:space="0" w:color="FF1F64"/>
                              </w:tblBorders>
                              <w:shd w:val="clear" w:color="auto" w:fill="12263F"/>
                              <w:tblCellMar>
                                <w:top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29"/>
                            </w:tblGrid>
                            <w:tr w:rsidR="00700133" w:rsidTr="00700133">
                              <w:trPr>
                                <w:cantSplit/>
                                <w:trHeight w:hRule="exact" w:val="295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single" w:sz="4" w:space="0" w:color="12263F"/>
                                    <w:left w:val="single" w:sz="4" w:space="0" w:color="12263F"/>
                                    <w:bottom w:val="single" w:sz="4" w:space="0" w:color="F8F8F8"/>
                                    <w:right w:val="single" w:sz="4" w:space="0" w:color="F8F8F8"/>
                                  </w:tcBorders>
                                  <w:shd w:val="clear" w:color="auto" w:fill="12263F"/>
                                  <w:tcMar>
                                    <w:top w:w="45" w:type="dxa"/>
                                  </w:tcMar>
                                </w:tcPr>
                                <w:p w:rsidR="00700133" w:rsidRPr="00522F69" w:rsidRDefault="00700133" w:rsidP="006D0288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0133" w:rsidRDefault="00700133" w:rsidP="00700133">
                            <w:pPr>
                              <w:spacing w:after="0"/>
                            </w:pPr>
                          </w:p>
                          <w:p w:rsidR="00700133" w:rsidRDefault="00700133" w:rsidP="00700133">
                            <w:pPr>
                              <w:spacing w:after="0"/>
                            </w:pPr>
                          </w:p>
                          <w:p w:rsidR="00700133" w:rsidRDefault="00700133" w:rsidP="00700133">
                            <w:pPr>
                              <w:spacing w:after="0"/>
                            </w:pPr>
                          </w:p>
                          <w:p w:rsidR="00237E7A" w:rsidRPr="00CD23C4" w:rsidRDefault="00237E7A" w:rsidP="0070013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 w:rsidRPr="00237E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65905" cy="416176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1739" cy="4167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0" tIns="180000" rIns="180000" bIns="108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84.85pt;height:7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" filled="f" strokecolor="#12263f" strokeweight="3pt">
                <v:textbox inset="5mm,5mm,5mm,3mm">
                  <w:txbxContent>
                    <w:p w:rsidR="00700133" w:rsidRDefault="00700133" w:rsidP="00700133">
                      <w:pPr>
                        <w:jc w:val="right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700133" w:rsidRDefault="00700133" w:rsidP="00700133">
                      <w:pPr>
                        <w:jc w:val="right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700133" w:rsidRPr="00237E7A" w:rsidRDefault="00237E7A" w:rsidP="00700133">
                      <w:pPr>
                        <w:jc w:val="right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37E7A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Langton Green Primary School</w:t>
                      </w:r>
                    </w:p>
                    <w:tbl>
                      <w:tblPr>
                        <w:tblW w:w="0" w:type="auto"/>
                        <w:tblInd w:w="-289" w:type="dxa"/>
                        <w:tblBorders>
                          <w:top w:val="single" w:sz="4" w:space="0" w:color="FF1F64"/>
                          <w:left w:val="single" w:sz="4" w:space="0" w:color="FF1F64"/>
                          <w:bottom w:val="single" w:sz="4" w:space="0" w:color="FF1F64"/>
                          <w:right w:val="single" w:sz="4" w:space="0" w:color="FF1F64"/>
                        </w:tblBorders>
                        <w:shd w:val="clear" w:color="auto" w:fill="12263F"/>
                        <w:tblCellMar>
                          <w:top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29"/>
                      </w:tblGrid>
                      <w:tr w:rsidR="00700133" w:rsidTr="00700133">
                        <w:trPr>
                          <w:cantSplit/>
                          <w:trHeight w:hRule="exact" w:val="295"/>
                        </w:trPr>
                        <w:tc>
                          <w:tcPr>
                            <w:tcW w:w="5529" w:type="dxa"/>
                            <w:tcBorders>
                              <w:top w:val="single" w:sz="4" w:space="0" w:color="12263F"/>
                              <w:left w:val="single" w:sz="4" w:space="0" w:color="12263F"/>
                              <w:bottom w:val="single" w:sz="4" w:space="0" w:color="F8F8F8"/>
                              <w:right w:val="single" w:sz="4" w:space="0" w:color="F8F8F8"/>
                            </w:tcBorders>
                            <w:shd w:val="clear" w:color="auto" w:fill="12263F"/>
                            <w:tcMar>
                              <w:top w:w="45" w:type="dxa"/>
                            </w:tcMar>
                          </w:tcPr>
                          <w:p w:rsidR="00700133" w:rsidRPr="00522F69" w:rsidRDefault="00700133" w:rsidP="006D0288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00133" w:rsidRDefault="00700133" w:rsidP="00700133">
                      <w:pPr>
                        <w:spacing w:after="0"/>
                      </w:pPr>
                    </w:p>
                    <w:p w:rsidR="00700133" w:rsidRDefault="00700133" w:rsidP="00700133">
                      <w:pPr>
                        <w:spacing w:after="0"/>
                      </w:pPr>
                    </w:p>
                    <w:p w:rsidR="00700133" w:rsidRDefault="00700133" w:rsidP="00700133">
                      <w:pPr>
                        <w:spacing w:after="0"/>
                      </w:pPr>
                    </w:p>
                    <w:p w:rsidR="00237E7A" w:rsidRPr="00CD23C4" w:rsidRDefault="00237E7A" w:rsidP="00700133">
                      <w:pPr>
                        <w:spacing w:after="0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ab/>
                      </w:r>
                      <w:r w:rsidRPr="00237E7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065905" cy="416176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1739" cy="4167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00133">
        <w:rPr>
          <w:rFonts w:ascii="Arial" w:eastAsia="MS Mincho" w:hAnsi="Arial" w:cs="Times New Roman"/>
          <w:sz w:val="20"/>
          <w:szCs w:val="24"/>
          <w:lang w:val="en-US"/>
        </w:rPr>
        <w:lastRenderedPageBreak/>
        <w:t>Langton Green Primary</w:t>
      </w:r>
      <w:r>
        <w:rPr>
          <w:rFonts w:ascii="Arial" w:eastAsia="MS Mincho" w:hAnsi="Arial" w:cs="Times New Roman"/>
          <w:sz w:val="20"/>
          <w:szCs w:val="24"/>
          <w:lang w:val="en-US"/>
        </w:rPr>
        <w:t xml:space="preserve"> School</w:t>
      </w:r>
    </w:p>
    <w:p w:rsidR="00700133" w:rsidRPr="00700133" w:rsidRDefault="00700133" w:rsidP="00700133">
      <w:pPr>
        <w:spacing w:after="480" w:line="240" w:lineRule="auto"/>
        <w:outlineLvl w:val="0"/>
        <w:rPr>
          <w:rFonts w:ascii="Arial" w:eastAsia="Calibri" w:hAnsi="Arial" w:cs="Arial"/>
          <w:b/>
          <w:color w:val="FF1F64"/>
          <w:sz w:val="60"/>
          <w:szCs w:val="36"/>
        </w:rPr>
      </w:pPr>
      <w:r w:rsidRPr="00700133">
        <w:rPr>
          <w:rFonts w:ascii="Arial" w:eastAsia="Calibri" w:hAnsi="Arial" w:cs="Arial"/>
          <w:b/>
          <w:color w:val="FF1F64"/>
          <w:sz w:val="60"/>
          <w:szCs w:val="36"/>
        </w:rPr>
        <w:t>Job description: special educational needs co-ordinator (SENCO)</w:t>
      </w:r>
    </w:p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>
        <w:rPr>
          <w:rFonts w:ascii="Arial" w:eastAsia="MS Mincho" w:hAnsi="Arial" w:cs="Times New Roman"/>
          <w:sz w:val="20"/>
          <w:szCs w:val="24"/>
          <w:lang w:val="en-US"/>
        </w:rPr>
        <w:t xml:space="preserve">Langton </w:t>
      </w:r>
      <w:proofErr w:type="gramStart"/>
      <w:r>
        <w:rPr>
          <w:rFonts w:ascii="Arial" w:eastAsia="MS Mincho" w:hAnsi="Arial" w:cs="Times New Roman"/>
          <w:sz w:val="20"/>
          <w:szCs w:val="24"/>
          <w:lang w:val="en-US"/>
        </w:rPr>
        <w:t xml:space="preserve">Green </w:t>
      </w:r>
      <w:r w:rsidRPr="00700133">
        <w:rPr>
          <w:rFonts w:ascii="Arial" w:eastAsia="MS Mincho" w:hAnsi="Arial" w:cs="Times New Roman"/>
          <w:sz w:val="20"/>
          <w:szCs w:val="24"/>
          <w:lang w:val="en-US"/>
        </w:rPr>
        <w:t xml:space="preserve"> is</w:t>
      </w:r>
      <w:proofErr w:type="gramEnd"/>
      <w:r w:rsidRPr="00700133">
        <w:rPr>
          <w:rFonts w:ascii="Arial" w:eastAsia="MS Mincho" w:hAnsi="Arial" w:cs="Times New Roman"/>
          <w:sz w:val="20"/>
          <w:szCs w:val="24"/>
          <w:lang w:val="en-US"/>
        </w:rPr>
        <w:t xml:space="preserve"> committed to creating a diverse workforce. </w:t>
      </w:r>
      <w:proofErr w:type="gramStart"/>
      <w:r w:rsidRPr="00700133">
        <w:rPr>
          <w:rFonts w:ascii="Arial" w:eastAsia="MS Mincho" w:hAnsi="Arial" w:cs="Times New Roman"/>
          <w:sz w:val="20"/>
          <w:szCs w:val="24"/>
          <w:lang w:val="en-US"/>
        </w:rPr>
        <w:t>We’ll</w:t>
      </w:r>
      <w:proofErr w:type="gramEnd"/>
      <w:r w:rsidRPr="00700133">
        <w:rPr>
          <w:rFonts w:ascii="Arial" w:eastAsia="MS Mincho" w:hAnsi="Arial" w:cs="Times New Roman"/>
          <w:sz w:val="20"/>
          <w:szCs w:val="24"/>
          <w:lang w:val="en-US"/>
        </w:rPr>
        <w:t xml:space="preserve"> consider all qualified applicants for employment without regard to sex, race, religion, belief, sexual orientation, gender reassignment, pregnancy, maternity, age, disability, marriage or civil partnership. </w:t>
      </w:r>
    </w:p>
    <w:p w:rsidR="00700133" w:rsidRPr="00700133" w:rsidRDefault="00700133" w:rsidP="00700133">
      <w:pPr>
        <w:spacing w:before="120" w:after="120" w:line="240" w:lineRule="auto"/>
        <w:outlineLvl w:val="0"/>
        <w:rPr>
          <w:rFonts w:ascii="Arial" w:eastAsia="Calibri" w:hAnsi="Arial" w:cs="Arial"/>
          <w:b/>
          <w:sz w:val="28"/>
          <w:szCs w:val="36"/>
        </w:rPr>
      </w:pPr>
      <w:r w:rsidRPr="00700133">
        <w:rPr>
          <w:rFonts w:ascii="Arial" w:eastAsia="Calibri" w:hAnsi="Arial" w:cs="Arial"/>
          <w:b/>
          <w:sz w:val="28"/>
          <w:szCs w:val="36"/>
        </w:rPr>
        <w:t xml:space="preserve">Job details </w:t>
      </w:r>
    </w:p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b/>
          <w:sz w:val="20"/>
          <w:szCs w:val="24"/>
        </w:rPr>
      </w:pPr>
      <w:r w:rsidRPr="00700133">
        <w:rPr>
          <w:rFonts w:ascii="Arial" w:eastAsia="MS Mincho" w:hAnsi="Arial" w:cs="Times New Roman"/>
          <w:b/>
          <w:sz w:val="20"/>
          <w:szCs w:val="24"/>
        </w:rPr>
        <w:t>Job title: Special educational needs co-ordinator (SENCO)</w:t>
      </w:r>
    </w:p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700133">
        <w:rPr>
          <w:rFonts w:ascii="Arial" w:eastAsia="MS Mincho" w:hAnsi="Arial" w:cs="Times New Roman"/>
          <w:b/>
          <w:sz w:val="20"/>
          <w:szCs w:val="24"/>
          <w:lang w:val="en-US"/>
        </w:rPr>
        <w:t>Salary:</w:t>
      </w:r>
      <w:r w:rsidRPr="00700133">
        <w:rPr>
          <w:rFonts w:ascii="Arial" w:eastAsia="MS Mincho" w:hAnsi="Arial" w:cs="Times New Roman"/>
          <w:sz w:val="20"/>
          <w:szCs w:val="24"/>
          <w:lang w:val="en-US"/>
        </w:rPr>
        <w:t xml:space="preserve"> </w:t>
      </w:r>
      <w:r>
        <w:rPr>
          <w:rFonts w:ascii="Arial" w:eastAsia="MS Mincho" w:hAnsi="Arial" w:cs="Times New Roman"/>
          <w:sz w:val="20"/>
          <w:szCs w:val="24"/>
          <w:lang w:val="en-US"/>
        </w:rPr>
        <w:t xml:space="preserve">MPS/UPS to </w:t>
      </w:r>
      <w:proofErr w:type="gramStart"/>
      <w:r>
        <w:rPr>
          <w:rFonts w:ascii="Arial" w:eastAsia="MS Mincho" w:hAnsi="Arial" w:cs="Times New Roman"/>
          <w:sz w:val="20"/>
          <w:szCs w:val="24"/>
          <w:lang w:val="en-US"/>
        </w:rPr>
        <w:t>be negotiated</w:t>
      </w:r>
      <w:proofErr w:type="gramEnd"/>
    </w:p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700133">
        <w:rPr>
          <w:rFonts w:ascii="Arial" w:eastAsia="MS Mincho" w:hAnsi="Arial" w:cs="Times New Roman"/>
          <w:b/>
          <w:sz w:val="20"/>
          <w:szCs w:val="24"/>
          <w:lang w:val="en-US"/>
        </w:rPr>
        <w:t>Hours:</w:t>
      </w:r>
      <w:r>
        <w:rPr>
          <w:rFonts w:ascii="Arial" w:eastAsia="MS Mincho" w:hAnsi="Arial" w:cs="Times New Roman"/>
          <w:sz w:val="20"/>
          <w:szCs w:val="24"/>
          <w:lang w:val="en-US"/>
        </w:rPr>
        <w:t xml:space="preserve"> 32.5hrs</w:t>
      </w:r>
    </w:p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700133">
        <w:rPr>
          <w:rFonts w:ascii="Arial" w:eastAsia="MS Mincho" w:hAnsi="Arial" w:cs="Times New Roman"/>
          <w:b/>
          <w:sz w:val="20"/>
          <w:szCs w:val="24"/>
          <w:lang w:val="en-US"/>
        </w:rPr>
        <w:t>Contract type:</w:t>
      </w:r>
      <w:r w:rsidRPr="00700133">
        <w:rPr>
          <w:rFonts w:ascii="Arial" w:eastAsia="MS Mincho" w:hAnsi="Arial" w:cs="Times New Roman"/>
          <w:sz w:val="20"/>
          <w:szCs w:val="24"/>
          <w:lang w:val="en-US"/>
        </w:rPr>
        <w:t xml:space="preserve"> </w:t>
      </w:r>
      <w:r>
        <w:rPr>
          <w:rFonts w:ascii="Arial" w:eastAsia="MS Mincho" w:hAnsi="Arial" w:cs="Times New Roman"/>
          <w:sz w:val="20"/>
          <w:szCs w:val="24"/>
          <w:lang w:val="en-US"/>
        </w:rPr>
        <w:t>Full time</w:t>
      </w:r>
    </w:p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700133">
        <w:rPr>
          <w:rFonts w:ascii="Arial" w:eastAsia="MS Mincho" w:hAnsi="Arial" w:cs="Times New Roman"/>
          <w:b/>
          <w:sz w:val="20"/>
          <w:szCs w:val="24"/>
          <w:lang w:val="en-US"/>
        </w:rPr>
        <w:t>Reporting to:</w:t>
      </w:r>
      <w:r w:rsidRPr="00700133">
        <w:rPr>
          <w:rFonts w:ascii="Arial" w:eastAsia="MS Mincho" w:hAnsi="Arial" w:cs="Times New Roman"/>
          <w:sz w:val="20"/>
          <w:szCs w:val="24"/>
          <w:lang w:val="en-US"/>
        </w:rPr>
        <w:t xml:space="preserve"> </w:t>
      </w:r>
      <w:proofErr w:type="spellStart"/>
      <w:r>
        <w:rPr>
          <w:rFonts w:ascii="Arial" w:eastAsia="MS Mincho" w:hAnsi="Arial" w:cs="Times New Roman"/>
          <w:sz w:val="20"/>
          <w:szCs w:val="24"/>
          <w:lang w:val="en-US"/>
        </w:rPr>
        <w:t>Headteacher</w:t>
      </w:r>
      <w:proofErr w:type="spellEnd"/>
    </w:p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700133">
        <w:rPr>
          <w:rFonts w:ascii="Arial" w:eastAsia="MS Mincho" w:hAnsi="Arial" w:cs="Times New Roman"/>
          <w:b/>
          <w:sz w:val="20"/>
          <w:szCs w:val="24"/>
          <w:lang w:val="en-US"/>
        </w:rPr>
        <w:t>Responsible for</w:t>
      </w:r>
      <w:r w:rsidRPr="00700133">
        <w:rPr>
          <w:rFonts w:ascii="Arial" w:eastAsia="MS Mincho" w:hAnsi="Arial" w:cs="Times New Roman"/>
          <w:sz w:val="20"/>
          <w:szCs w:val="24"/>
          <w:lang w:val="en-US"/>
        </w:rPr>
        <w:t xml:space="preserve">: </w:t>
      </w:r>
      <w:r>
        <w:rPr>
          <w:rFonts w:ascii="Arial" w:eastAsia="MS Mincho" w:hAnsi="Arial" w:cs="Times New Roman"/>
          <w:sz w:val="20"/>
          <w:szCs w:val="24"/>
          <w:lang w:val="en-US"/>
        </w:rPr>
        <w:t>Specialist TA’s</w:t>
      </w:r>
    </w:p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700133" w:rsidRPr="00700133" w:rsidRDefault="00700133" w:rsidP="00700133">
      <w:pPr>
        <w:spacing w:before="120" w:after="120" w:line="240" w:lineRule="auto"/>
        <w:outlineLvl w:val="0"/>
        <w:rPr>
          <w:rFonts w:ascii="Arial" w:eastAsia="Calibri" w:hAnsi="Arial" w:cs="Arial"/>
          <w:b/>
          <w:sz w:val="28"/>
          <w:szCs w:val="36"/>
        </w:rPr>
      </w:pPr>
      <w:r w:rsidRPr="00700133">
        <w:rPr>
          <w:rFonts w:ascii="Arial" w:eastAsia="Calibri" w:hAnsi="Arial" w:cs="Arial"/>
          <w:b/>
          <w:sz w:val="28"/>
          <w:szCs w:val="36"/>
        </w:rPr>
        <w:t xml:space="preserve">Main purpose </w:t>
      </w:r>
    </w:p>
    <w:p w:rsidR="00700133" w:rsidRPr="00700133" w:rsidRDefault="00700133" w:rsidP="00700133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700133">
        <w:rPr>
          <w:rFonts w:ascii="Arial" w:eastAsia="MS Mincho" w:hAnsi="Arial" w:cs="Times New Roman"/>
          <w:sz w:val="20"/>
          <w:szCs w:val="24"/>
          <w:lang w:val="en-US"/>
        </w:rPr>
        <w:t xml:space="preserve">The SENCO, under the direction of the </w:t>
      </w:r>
      <w:proofErr w:type="spellStart"/>
      <w:r w:rsidRPr="00700133">
        <w:rPr>
          <w:rFonts w:ascii="Arial" w:eastAsia="MS Mincho" w:hAnsi="Arial" w:cs="Times New Roman"/>
          <w:sz w:val="20"/>
          <w:szCs w:val="24"/>
          <w:lang w:val="en-US"/>
        </w:rPr>
        <w:t>headteacher</w:t>
      </w:r>
      <w:proofErr w:type="spellEnd"/>
      <w:r w:rsidRPr="00700133">
        <w:rPr>
          <w:rFonts w:ascii="Arial" w:eastAsia="MS Mincho" w:hAnsi="Arial" w:cs="Times New Roman"/>
          <w:sz w:val="20"/>
          <w:szCs w:val="24"/>
          <w:lang w:val="en-US"/>
        </w:rPr>
        <w:t>, will: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</w:rPr>
      </w:pPr>
      <w:r w:rsidRPr="00700133">
        <w:rPr>
          <w:rFonts w:ascii="Arial" w:eastAsia="MS Mincho" w:hAnsi="Arial" w:cs="Arial"/>
          <w:sz w:val="20"/>
          <w:szCs w:val="20"/>
        </w:rPr>
        <w:t>Determine the strategic development of special educational needs (SEN) policy and provision in the school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</w:rPr>
      </w:pPr>
      <w:r w:rsidRPr="00700133">
        <w:rPr>
          <w:rFonts w:ascii="Arial" w:eastAsia="MS Mincho" w:hAnsi="Arial" w:cs="Arial"/>
          <w:sz w:val="20"/>
          <w:szCs w:val="20"/>
        </w:rPr>
        <w:t>Be responsible for day-to-day operation of the SEN policy and co-ordination of specific provision to support individual pupils with SEN or a disability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</w:rPr>
      </w:pPr>
      <w:r w:rsidRPr="00700133">
        <w:rPr>
          <w:rFonts w:ascii="Arial" w:eastAsia="MS Mincho" w:hAnsi="Arial" w:cs="Arial"/>
          <w:sz w:val="20"/>
          <w:szCs w:val="20"/>
        </w:rPr>
        <w:t xml:space="preserve">Provide professional guidance to colleagues, working closely with staff, parents and other agencies 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</w:rPr>
      </w:pPr>
      <w:r w:rsidRPr="00700133">
        <w:rPr>
          <w:rFonts w:ascii="Arial" w:eastAsia="MS Mincho" w:hAnsi="Arial" w:cs="Arial"/>
          <w:sz w:val="20"/>
          <w:szCs w:val="20"/>
        </w:rPr>
        <w:t xml:space="preserve">The SENCO </w:t>
      </w:r>
      <w:proofErr w:type="gramStart"/>
      <w:r w:rsidRPr="00700133">
        <w:rPr>
          <w:rFonts w:ascii="Arial" w:eastAsia="MS Mincho" w:hAnsi="Arial" w:cs="Arial"/>
          <w:sz w:val="20"/>
          <w:szCs w:val="20"/>
        </w:rPr>
        <w:t>will be expected</w:t>
      </w:r>
      <w:proofErr w:type="gramEnd"/>
      <w:r w:rsidRPr="00700133">
        <w:rPr>
          <w:rFonts w:ascii="Arial" w:eastAsia="MS Mincho" w:hAnsi="Arial" w:cs="Arial"/>
          <w:sz w:val="20"/>
          <w:szCs w:val="20"/>
        </w:rPr>
        <w:t xml:space="preserve"> to fulfil the responsibilities of a teacher, as set out in the STPCD</w:t>
      </w:r>
    </w:p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700133" w:rsidRPr="00700133" w:rsidRDefault="00700133" w:rsidP="00700133">
      <w:pPr>
        <w:spacing w:before="120" w:after="120" w:line="240" w:lineRule="auto"/>
        <w:outlineLvl w:val="0"/>
        <w:rPr>
          <w:rFonts w:ascii="Arial" w:eastAsia="Calibri" w:hAnsi="Arial" w:cs="Arial"/>
          <w:b/>
          <w:sz w:val="28"/>
          <w:szCs w:val="36"/>
        </w:rPr>
      </w:pPr>
      <w:r w:rsidRPr="00700133">
        <w:rPr>
          <w:rFonts w:ascii="Arial" w:eastAsia="Calibri" w:hAnsi="Arial" w:cs="Arial"/>
          <w:b/>
          <w:sz w:val="28"/>
          <w:szCs w:val="36"/>
        </w:rPr>
        <w:t xml:space="preserve">Duties and responsibilities </w:t>
      </w:r>
    </w:p>
    <w:p w:rsidR="00700133" w:rsidRPr="00700133" w:rsidRDefault="00700133" w:rsidP="00700133">
      <w:pPr>
        <w:spacing w:before="120" w:after="120" w:line="240" w:lineRule="auto"/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</w:pPr>
      <w:r w:rsidRPr="00700133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Strategic development of SEN policy and provision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Have a strategic overview of provision for pupils with SEN or a disability across the school, monitoring and reviewing the quality of provision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Contribute to school self-evaluation, particularly with respect to provision for pupils with SEN or a disability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Make sure the SEN policy </w:t>
      </w:r>
      <w:proofErr w:type="gramStart"/>
      <w:r w:rsidRPr="00700133">
        <w:rPr>
          <w:rFonts w:ascii="Arial" w:eastAsia="MS Mincho" w:hAnsi="Arial" w:cs="Arial"/>
          <w:sz w:val="20"/>
          <w:szCs w:val="20"/>
          <w:lang w:val="en-US"/>
        </w:rPr>
        <w:t>is put</w:t>
      </w:r>
      <w:proofErr w:type="gramEnd"/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 into practice and its objectives are reflected in the school improvement plan (SIP)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Maintain up-to-date knowledge of national and local initiatives that may affect the school’s policy and practice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Evaluate whether funding is being used effectively, and suggest changes to make use of </w:t>
      </w:r>
      <w:proofErr w:type="gramStart"/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funding </w:t>
      </w:r>
      <w:r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Pr="00700133">
        <w:rPr>
          <w:rFonts w:ascii="Arial" w:eastAsia="MS Mincho" w:hAnsi="Arial" w:cs="Arial"/>
          <w:sz w:val="20"/>
          <w:szCs w:val="20"/>
          <w:lang w:val="en-US"/>
        </w:rPr>
        <w:t>more</w:t>
      </w:r>
      <w:proofErr w:type="gramEnd"/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 effective</w:t>
      </w:r>
    </w:p>
    <w:p w:rsid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>
        <w:rPr>
          <w:rFonts w:ascii="Arial" w:eastAsia="MS Mincho" w:hAnsi="Arial" w:cs="Times New Roman"/>
          <w:sz w:val="20"/>
          <w:szCs w:val="24"/>
          <w:lang w:val="en-US"/>
        </w:rPr>
        <w:t xml:space="preserve"> Provide class teacher cover </w:t>
      </w:r>
      <w:proofErr w:type="spellStart"/>
      <w:r>
        <w:rPr>
          <w:rFonts w:ascii="Arial" w:eastAsia="MS Mincho" w:hAnsi="Arial" w:cs="Times New Roman"/>
          <w:sz w:val="20"/>
          <w:szCs w:val="24"/>
          <w:lang w:val="en-US"/>
        </w:rPr>
        <w:t>adhoc</w:t>
      </w:r>
      <w:proofErr w:type="spellEnd"/>
      <w:r>
        <w:rPr>
          <w:rFonts w:ascii="Arial" w:eastAsia="MS Mincho" w:hAnsi="Arial" w:cs="Times New Roman"/>
          <w:sz w:val="20"/>
          <w:szCs w:val="24"/>
          <w:lang w:val="en-US"/>
        </w:rPr>
        <w:t xml:space="preserve"> as requested by </w:t>
      </w:r>
      <w:proofErr w:type="spellStart"/>
      <w:r>
        <w:rPr>
          <w:rFonts w:ascii="Arial" w:eastAsia="MS Mincho" w:hAnsi="Arial" w:cs="Times New Roman"/>
          <w:sz w:val="20"/>
          <w:szCs w:val="24"/>
          <w:lang w:val="en-US"/>
        </w:rPr>
        <w:t>Headteacher</w:t>
      </w:r>
      <w:proofErr w:type="spellEnd"/>
      <w:r w:rsidRPr="00700133">
        <w:rPr>
          <w:rFonts w:ascii="Arial" w:eastAsia="MS Mincho" w:hAnsi="Arial" w:cs="Times New Roman"/>
          <w:sz w:val="20"/>
          <w:szCs w:val="24"/>
          <w:lang w:val="en-US"/>
        </w:rPr>
        <w:br/>
      </w:r>
    </w:p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700133" w:rsidRPr="00700133" w:rsidRDefault="00700133" w:rsidP="00700133">
      <w:pPr>
        <w:spacing w:before="120" w:after="120" w:line="240" w:lineRule="auto"/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</w:pPr>
      <w:r w:rsidRPr="00700133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lastRenderedPageBreak/>
        <w:t>Operation of the SEN policy and co-ordination of provision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Maintain an accurate SEND register and provision map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Provide guidance to colleagues on teaching pupils with SEN or a disability, and </w:t>
      </w:r>
      <w:proofErr w:type="gramStart"/>
      <w:r w:rsidRPr="00700133">
        <w:rPr>
          <w:rFonts w:ascii="Arial" w:eastAsia="MS Mincho" w:hAnsi="Arial" w:cs="Arial"/>
          <w:sz w:val="20"/>
          <w:szCs w:val="20"/>
          <w:lang w:val="en-US"/>
        </w:rPr>
        <w:t>advise</w:t>
      </w:r>
      <w:proofErr w:type="gramEnd"/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 on the graduated approach to SEN support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Advise on the use of the school’s budget and other resources to meet pupils’ needs effectively, including staff deployment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Be aware of the provision in the local offer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Work with early </w:t>
      </w:r>
      <w:proofErr w:type="gramStart"/>
      <w:r w:rsidRPr="00700133">
        <w:rPr>
          <w:rFonts w:ascii="Arial" w:eastAsia="MS Mincho" w:hAnsi="Arial" w:cs="Arial"/>
          <w:sz w:val="20"/>
          <w:szCs w:val="20"/>
          <w:lang w:val="en-US"/>
        </w:rPr>
        <w:t>years</w:t>
      </w:r>
      <w:proofErr w:type="gramEnd"/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 providers, other schools, educational psychologists, health and social care professionals, and other external agencies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Be a key point of contact for external agencies, especially the local authority (LA)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proofErr w:type="spellStart"/>
      <w:r w:rsidRPr="00700133">
        <w:rPr>
          <w:rFonts w:ascii="Arial" w:eastAsia="MS Mincho" w:hAnsi="Arial" w:cs="Arial"/>
          <w:sz w:val="20"/>
          <w:szCs w:val="20"/>
          <w:lang w:val="en-US"/>
        </w:rPr>
        <w:t>Analyse</w:t>
      </w:r>
      <w:proofErr w:type="spellEnd"/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 assessment data for pupils with SEN or a disability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Implement and lead intervention groups for pupils with SEN, and evaluate their effectiveness</w:t>
      </w:r>
    </w:p>
    <w:p w:rsidR="00700133" w:rsidRPr="00700133" w:rsidRDefault="00700133" w:rsidP="00700133">
      <w:pPr>
        <w:spacing w:before="120" w:after="120" w:line="240" w:lineRule="auto"/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</w:pPr>
      <w:r w:rsidRPr="00700133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Support for pupils with SEN or a disability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Identify a pupil’s SEN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Co-ordinate provision that meets the pupil’s needs, and monitor its effectiveness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Secure relevant services for the pupil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Ensure records </w:t>
      </w:r>
      <w:proofErr w:type="gramStart"/>
      <w:r w:rsidRPr="00700133">
        <w:rPr>
          <w:rFonts w:ascii="Arial" w:eastAsia="MS Mincho" w:hAnsi="Arial" w:cs="Arial"/>
          <w:sz w:val="20"/>
          <w:szCs w:val="20"/>
          <w:lang w:val="en-US"/>
        </w:rPr>
        <w:t>are maintained and kept up to date</w:t>
      </w:r>
      <w:proofErr w:type="gramEnd"/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Review the education, health and care plan (EHCP) with parents or </w:t>
      </w:r>
      <w:proofErr w:type="spellStart"/>
      <w:r w:rsidRPr="00700133">
        <w:rPr>
          <w:rFonts w:ascii="Arial" w:eastAsia="MS Mincho" w:hAnsi="Arial" w:cs="Arial"/>
          <w:sz w:val="20"/>
          <w:szCs w:val="20"/>
          <w:lang w:val="en-US"/>
        </w:rPr>
        <w:t>carers</w:t>
      </w:r>
      <w:proofErr w:type="spellEnd"/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 and the pupil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Communicate regularly with parents or </w:t>
      </w:r>
      <w:proofErr w:type="spellStart"/>
      <w:r w:rsidRPr="00700133">
        <w:rPr>
          <w:rFonts w:ascii="Arial" w:eastAsia="MS Mincho" w:hAnsi="Arial" w:cs="Arial"/>
          <w:sz w:val="20"/>
          <w:szCs w:val="20"/>
          <w:lang w:val="en-US"/>
        </w:rPr>
        <w:t>carers</w:t>
      </w:r>
      <w:proofErr w:type="spellEnd"/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Ensure if the pupil transfers to another school, all relevant information </w:t>
      </w:r>
      <w:proofErr w:type="gramStart"/>
      <w:r w:rsidRPr="00700133">
        <w:rPr>
          <w:rFonts w:ascii="Arial" w:eastAsia="MS Mincho" w:hAnsi="Arial" w:cs="Arial"/>
          <w:sz w:val="20"/>
          <w:szCs w:val="20"/>
          <w:lang w:val="en-US"/>
        </w:rPr>
        <w:t>is conveyed</w:t>
      </w:r>
      <w:proofErr w:type="gramEnd"/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 to it, and support a smooth transition for the pupil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Promote the pupil’s inclusion in the school community and access to the curriculum, facilities and extra-curricular activities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Work with the designated teacher for looked-after children, where a looked-after pupil has SEN or a disability</w:t>
      </w:r>
    </w:p>
    <w:p w:rsidR="00700133" w:rsidRPr="00700133" w:rsidRDefault="00700133" w:rsidP="00700133">
      <w:pPr>
        <w:spacing w:before="120" w:after="120" w:line="240" w:lineRule="auto"/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</w:pPr>
      <w:r w:rsidRPr="00700133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Leadership and management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Work with the </w:t>
      </w:r>
      <w:proofErr w:type="spellStart"/>
      <w:r w:rsidRPr="00700133">
        <w:rPr>
          <w:rFonts w:ascii="Arial" w:eastAsia="MS Mincho" w:hAnsi="Arial" w:cs="Arial"/>
          <w:sz w:val="20"/>
          <w:szCs w:val="20"/>
          <w:lang w:val="en-US"/>
        </w:rPr>
        <w:t>headteacher</w:t>
      </w:r>
      <w:proofErr w:type="spellEnd"/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 and governors to ensure the school meets its responsibilities under the Equality Act 2010 in terms of reasonable adjustments and access arrangements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Prepare and review information the governing board is required to publish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Contribute to the school improvement plan and whole-school policy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 xml:space="preserve">Identify training needs for </w:t>
      </w:r>
      <w:proofErr w:type="gramStart"/>
      <w:r w:rsidRPr="00700133">
        <w:rPr>
          <w:rFonts w:ascii="Arial" w:eastAsia="MS Mincho" w:hAnsi="Arial" w:cs="Arial"/>
          <w:sz w:val="20"/>
          <w:szCs w:val="20"/>
          <w:lang w:val="en-US"/>
        </w:rPr>
        <w:t>staff and how to meet these needs</w:t>
      </w:r>
      <w:proofErr w:type="gramEnd"/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Lead INSET for staff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Share procedural information, such as the school’s SEN policy</w:t>
      </w:r>
    </w:p>
    <w:p w:rsidR="00700133" w:rsidRPr="00700133" w:rsidRDefault="00700133" w:rsidP="00700133">
      <w:pPr>
        <w:spacing w:after="60" w:line="240" w:lineRule="auto"/>
        <w:ind w:left="340" w:hanging="170"/>
        <w:rPr>
          <w:rFonts w:ascii="Arial" w:eastAsia="MS Mincho" w:hAnsi="Arial" w:cs="Arial"/>
          <w:sz w:val="20"/>
          <w:szCs w:val="20"/>
          <w:lang w:val="en-US"/>
        </w:rPr>
      </w:pPr>
      <w:r w:rsidRPr="00700133">
        <w:rPr>
          <w:rFonts w:ascii="Arial" w:eastAsia="MS Mincho" w:hAnsi="Arial" w:cs="Arial"/>
          <w:sz w:val="20"/>
          <w:szCs w:val="20"/>
          <w:lang w:val="en-US"/>
        </w:rPr>
        <w:t>Promote an ethos and culture that supports the school’s SEN policy and promotes good outcomes for pupils with SEN or a disability</w:t>
      </w:r>
    </w:p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700133">
        <w:rPr>
          <w:rFonts w:ascii="Arial" w:eastAsia="MS Mincho" w:hAnsi="Arial" w:cs="Times New Roman"/>
          <w:sz w:val="20"/>
          <w:szCs w:val="24"/>
          <w:lang w:val="en-US"/>
        </w:rPr>
        <w:t>The SENCO will be required to safeguard and promote the welfare of children and young people, and follow school policies and the staff code of conduct.</w:t>
      </w:r>
    </w:p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700133">
        <w:rPr>
          <w:rFonts w:ascii="Arial" w:eastAsia="MS Mincho" w:hAnsi="Arial" w:cs="Times New Roman"/>
          <w:sz w:val="20"/>
          <w:szCs w:val="24"/>
          <w:lang w:val="en-US"/>
        </w:rPr>
        <w:t xml:space="preserve">Please note that this is illustrative of the general nature and level of responsibility of the role. </w:t>
      </w:r>
      <w:proofErr w:type="gramStart"/>
      <w:r w:rsidRPr="00700133">
        <w:rPr>
          <w:rFonts w:ascii="Arial" w:eastAsia="MS Mincho" w:hAnsi="Arial" w:cs="Times New Roman"/>
          <w:sz w:val="20"/>
          <w:szCs w:val="24"/>
          <w:lang w:val="en-US"/>
        </w:rPr>
        <w:t>It is not a comprehensive list of all tasks that the SENCO will carry out.</w:t>
      </w:r>
      <w:proofErr w:type="gramEnd"/>
      <w:r w:rsidRPr="00700133">
        <w:rPr>
          <w:rFonts w:ascii="Arial" w:eastAsia="MS Mincho" w:hAnsi="Arial" w:cs="Times New Roman"/>
          <w:sz w:val="20"/>
          <w:szCs w:val="24"/>
          <w:lang w:val="en-US"/>
        </w:rPr>
        <w:t xml:space="preserve"> The </w:t>
      </w:r>
      <w:proofErr w:type="spellStart"/>
      <w:r w:rsidRPr="00700133">
        <w:rPr>
          <w:rFonts w:ascii="Arial" w:eastAsia="MS Mincho" w:hAnsi="Arial" w:cs="Times New Roman"/>
          <w:sz w:val="20"/>
          <w:szCs w:val="24"/>
          <w:lang w:val="en-US"/>
        </w:rPr>
        <w:t>postholder</w:t>
      </w:r>
      <w:proofErr w:type="spellEnd"/>
      <w:r w:rsidRPr="00700133">
        <w:rPr>
          <w:rFonts w:ascii="Arial" w:eastAsia="MS Mincho" w:hAnsi="Arial" w:cs="Times New Roman"/>
          <w:sz w:val="20"/>
          <w:szCs w:val="24"/>
          <w:lang w:val="en-US"/>
        </w:rPr>
        <w:t xml:space="preserve"> may be required to do other duties appropriate to the level of the role, as directed by </w:t>
      </w:r>
      <w:r>
        <w:rPr>
          <w:rFonts w:ascii="Arial" w:eastAsia="MS Mincho" w:hAnsi="Arial" w:cs="Times New Roman"/>
          <w:sz w:val="20"/>
          <w:szCs w:val="24"/>
          <w:lang w:val="en-US"/>
        </w:rPr>
        <w:t xml:space="preserve">the </w:t>
      </w:r>
      <w:proofErr w:type="spellStart"/>
      <w:r>
        <w:rPr>
          <w:rFonts w:ascii="Arial" w:eastAsia="MS Mincho" w:hAnsi="Arial" w:cs="Times New Roman"/>
          <w:sz w:val="20"/>
          <w:szCs w:val="24"/>
          <w:lang w:val="en-US"/>
        </w:rPr>
        <w:t>headteacher</w:t>
      </w:r>
      <w:proofErr w:type="spellEnd"/>
      <w:r>
        <w:rPr>
          <w:rFonts w:ascii="Arial" w:eastAsia="MS Mincho" w:hAnsi="Arial" w:cs="Times New Roman"/>
          <w:sz w:val="20"/>
          <w:szCs w:val="24"/>
          <w:lang w:val="en-US"/>
        </w:rPr>
        <w:t>.</w:t>
      </w:r>
    </w:p>
    <w:p w:rsidR="00700133" w:rsidRPr="00700133" w:rsidRDefault="00700133" w:rsidP="00700133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700133" w:rsidRPr="00700133" w:rsidRDefault="00700133" w:rsidP="00700133">
      <w:pPr>
        <w:spacing w:before="120" w:after="120" w:line="240" w:lineRule="auto"/>
        <w:outlineLvl w:val="0"/>
        <w:rPr>
          <w:rFonts w:ascii="Arial" w:eastAsia="Calibri" w:hAnsi="Arial" w:cs="Arial"/>
          <w:b/>
          <w:sz w:val="28"/>
          <w:szCs w:val="36"/>
        </w:rPr>
      </w:pPr>
    </w:p>
    <w:p w:rsidR="00700133" w:rsidRPr="00700133" w:rsidRDefault="00700133" w:rsidP="00700133">
      <w:pPr>
        <w:spacing w:before="120" w:after="120" w:line="240" w:lineRule="auto"/>
        <w:outlineLvl w:val="0"/>
        <w:rPr>
          <w:rFonts w:ascii="Arial" w:eastAsia="Calibri" w:hAnsi="Arial" w:cs="Arial"/>
          <w:b/>
          <w:sz w:val="28"/>
          <w:szCs w:val="36"/>
        </w:rPr>
      </w:pPr>
    </w:p>
    <w:p w:rsidR="00700133" w:rsidRPr="00700133" w:rsidRDefault="00700133" w:rsidP="00700133">
      <w:pPr>
        <w:spacing w:before="120" w:after="120" w:line="240" w:lineRule="auto"/>
        <w:outlineLvl w:val="0"/>
        <w:rPr>
          <w:rFonts w:ascii="Arial" w:eastAsia="Calibri" w:hAnsi="Arial" w:cs="Arial"/>
          <w:b/>
          <w:sz w:val="28"/>
          <w:szCs w:val="36"/>
        </w:rPr>
      </w:pPr>
    </w:p>
    <w:p w:rsidR="00700133" w:rsidRDefault="00700133" w:rsidP="00700133">
      <w:pPr>
        <w:spacing w:before="120" w:after="120" w:line="240" w:lineRule="auto"/>
        <w:outlineLvl w:val="0"/>
        <w:rPr>
          <w:rFonts w:ascii="Arial" w:eastAsia="Calibri" w:hAnsi="Arial" w:cs="Arial"/>
          <w:b/>
          <w:sz w:val="28"/>
          <w:szCs w:val="36"/>
        </w:rPr>
      </w:pPr>
    </w:p>
    <w:p w:rsidR="00700133" w:rsidRDefault="00700133" w:rsidP="00700133">
      <w:pPr>
        <w:spacing w:before="120" w:after="120" w:line="240" w:lineRule="auto"/>
        <w:outlineLvl w:val="0"/>
        <w:rPr>
          <w:rFonts w:ascii="Arial" w:eastAsia="Calibri" w:hAnsi="Arial" w:cs="Arial"/>
          <w:b/>
          <w:sz w:val="28"/>
          <w:szCs w:val="36"/>
        </w:rPr>
      </w:pPr>
    </w:p>
    <w:p w:rsidR="00700133" w:rsidRPr="00700133" w:rsidRDefault="00700133" w:rsidP="00700133">
      <w:pPr>
        <w:spacing w:before="120" w:after="120" w:line="240" w:lineRule="auto"/>
        <w:outlineLvl w:val="0"/>
        <w:rPr>
          <w:rFonts w:ascii="Arial" w:eastAsia="Calibri" w:hAnsi="Arial" w:cs="Arial"/>
          <w:b/>
          <w:sz w:val="28"/>
          <w:szCs w:val="36"/>
        </w:rPr>
      </w:pPr>
      <w:r w:rsidRPr="00700133">
        <w:rPr>
          <w:rFonts w:ascii="Arial" w:eastAsia="Calibri" w:hAnsi="Arial" w:cs="Arial"/>
          <w:b/>
          <w:sz w:val="28"/>
          <w:szCs w:val="36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369"/>
      </w:tblGrid>
      <w:tr w:rsidR="00700133" w:rsidRPr="00700133" w:rsidTr="00792AC5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700133" w:rsidRPr="00700133" w:rsidRDefault="00700133" w:rsidP="00700133">
            <w:pPr>
              <w:suppressAutoHyphens/>
              <w:spacing w:after="0" w:line="240" w:lineRule="auto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</w:rPr>
            </w:pPr>
            <w:r w:rsidRPr="00700133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700133" w:rsidRPr="00700133" w:rsidRDefault="00700133" w:rsidP="00700133">
            <w:pPr>
              <w:suppressAutoHyphens/>
              <w:spacing w:after="0" w:line="240" w:lineRule="auto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</w:rPr>
            </w:pPr>
            <w:r w:rsidRPr="00700133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</w:rPr>
              <w:t>qualities</w:t>
            </w:r>
          </w:p>
        </w:tc>
      </w:tr>
      <w:tr w:rsidR="00700133" w:rsidRPr="00700133" w:rsidTr="00792AC5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700133" w:rsidRPr="00700133" w:rsidRDefault="00700133" w:rsidP="00700133">
            <w:pPr>
              <w:keepLines/>
              <w:spacing w:after="60" w:line="240" w:lineRule="auto"/>
              <w:textboxTightWrap w:val="allLines"/>
              <w:rPr>
                <w:rFonts w:ascii="Arial" w:eastAsia="MS Mincho" w:hAnsi="Arial" w:cs="Times New Roman"/>
                <w:b/>
                <w:sz w:val="20"/>
                <w:szCs w:val="24"/>
              </w:rPr>
            </w:pPr>
            <w:r w:rsidRPr="00700133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 xml:space="preserve">Qualifications </w:t>
            </w:r>
            <w:r w:rsidRPr="00700133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 xml:space="preserve">Qualified teacher status 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 xml:space="preserve">National Award for SEN Co-ordination, or a willingness to complete it within 3 years of appointment 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Degree</w:t>
            </w:r>
          </w:p>
          <w:p w:rsidR="00700133" w:rsidRPr="00700133" w:rsidRDefault="00700133" w:rsidP="00700133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</w:rPr>
            </w:pPr>
          </w:p>
        </w:tc>
      </w:tr>
      <w:tr w:rsidR="00700133" w:rsidRPr="00700133" w:rsidTr="00792AC5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700133" w:rsidRPr="00700133" w:rsidRDefault="00700133" w:rsidP="00700133">
            <w:pPr>
              <w:keepLines/>
              <w:spacing w:after="60" w:line="240" w:lineRule="auto"/>
              <w:textboxTightWrap w:val="allLines"/>
              <w:rPr>
                <w:rFonts w:ascii="Arial" w:eastAsia="MS Mincho" w:hAnsi="Arial" w:cs="Times New Roman"/>
                <w:b/>
                <w:sz w:val="20"/>
                <w:szCs w:val="24"/>
              </w:rPr>
            </w:pPr>
            <w:r w:rsidRPr="00700133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Teaching experience: minimum of 3 years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Experience of working at a whole-school level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Involvement in self-evaluation and development planning</w:t>
            </w:r>
          </w:p>
          <w:p w:rsid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Experience of conducting training/leading INSET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00133" w:rsidRPr="00700133" w:rsidTr="00792AC5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700133" w:rsidRPr="00700133" w:rsidRDefault="00700133" w:rsidP="00700133">
            <w:pPr>
              <w:keepLines/>
              <w:spacing w:after="60" w:line="240" w:lineRule="auto"/>
              <w:textboxTightWrap w:val="allLines"/>
              <w:rPr>
                <w:rFonts w:ascii="Arial" w:eastAsia="MS Mincho" w:hAnsi="Arial" w:cs="Times New Roman"/>
                <w:b/>
                <w:sz w:val="20"/>
                <w:szCs w:val="24"/>
              </w:rPr>
            </w:pPr>
            <w:r w:rsidRPr="00700133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Sound knowledge of the SEND Code of Practice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Understanding of what makes ‘quality first’ teaching, and of effective intervention strategies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Ability to plan and evaluate interventions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Data analysis skills and the ability to use data to inform provision planning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Effective communication and interpersonal skills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Ability to build effective working relationships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Ability to influence and negotiate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Good record-keeping skills</w:t>
            </w:r>
          </w:p>
          <w:p w:rsidR="00700133" w:rsidRPr="00700133" w:rsidRDefault="00700133" w:rsidP="00700133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</w:rPr>
            </w:pPr>
          </w:p>
        </w:tc>
      </w:tr>
      <w:tr w:rsidR="00700133" w:rsidRPr="00700133" w:rsidTr="00792AC5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700133" w:rsidRPr="00700133" w:rsidRDefault="00700133" w:rsidP="00700133">
            <w:pPr>
              <w:keepLines/>
              <w:spacing w:after="60" w:line="240" w:lineRule="auto"/>
              <w:textboxTightWrap w:val="allLines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700133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Commitment to getting the best outcomes for pupils and promoting the ethos and values of the school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Commitment to equal opportunities and securing good outcomes for pupils with SEN or a disability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Ability to work under pressure and prioritise effectively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Commitment to maintaining confidentiality at all times</w:t>
            </w:r>
          </w:p>
          <w:p w:rsidR="00700133" w:rsidRPr="00700133" w:rsidRDefault="00700133" w:rsidP="00700133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00133">
              <w:rPr>
                <w:rFonts w:ascii="Arial" w:eastAsia="MS Mincho" w:hAnsi="Arial" w:cs="Arial"/>
                <w:sz w:val="20"/>
                <w:szCs w:val="20"/>
              </w:rPr>
              <w:t>Commitment to safeguarding and equality</w:t>
            </w:r>
          </w:p>
          <w:p w:rsidR="00700133" w:rsidRPr="00700133" w:rsidRDefault="00700133" w:rsidP="00700133">
            <w:pPr>
              <w:spacing w:after="12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</w:tbl>
    <w:p w:rsidR="000108A8" w:rsidRDefault="000108A8"/>
    <w:sectPr w:rsidR="000108A8" w:rsidSect="00B34A0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33"/>
    <w:rsid w:val="000108A8"/>
    <w:rsid w:val="00234597"/>
    <w:rsid w:val="00237E7A"/>
    <w:rsid w:val="00700133"/>
    <w:rsid w:val="00844E34"/>
    <w:rsid w:val="00B07055"/>
    <w:rsid w:val="00B34A06"/>
    <w:rsid w:val="00F2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95C586"/>
  <w15:chartTrackingRefBased/>
  <w15:docId w15:val="{4F23B063-A768-48FA-9303-47E141F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700133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700133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700133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withpointer">
    <w:name w:val="Subhead with pointer"/>
    <w:basedOn w:val="Normal"/>
    <w:next w:val="Normal"/>
    <w:link w:val="SubheadwithpointerChar"/>
    <w:rsid w:val="00700133"/>
    <w:pPr>
      <w:numPr>
        <w:numId w:val="1"/>
      </w:numPr>
      <w:spacing w:before="120" w:after="120" w:line="240" w:lineRule="auto"/>
      <w:ind w:right="850"/>
    </w:pPr>
    <w:rPr>
      <w:rFonts w:ascii="Arial" w:eastAsia="MS Mincho" w:hAnsi="Arial" w:cs="Arial"/>
      <w:b/>
      <w:bCs/>
      <w:color w:val="12263F"/>
      <w:sz w:val="32"/>
      <w:szCs w:val="32"/>
      <w:lang w:val="en-US"/>
    </w:rPr>
  </w:style>
  <w:style w:type="character" w:customStyle="1" w:styleId="SubheadwithpointerChar">
    <w:name w:val="Subhead with pointer Char"/>
    <w:link w:val="Subheadwithpointer"/>
    <w:rsid w:val="00700133"/>
    <w:rPr>
      <w:rFonts w:ascii="Arial" w:eastAsia="MS Mincho" w:hAnsi="Arial" w:cs="Arial"/>
      <w:b/>
      <w:bCs/>
      <w:color w:val="12263F"/>
      <w:sz w:val="32"/>
      <w:szCs w:val="32"/>
      <w:lang w:val="en-US"/>
    </w:rPr>
  </w:style>
  <w:style w:type="paragraph" w:customStyle="1" w:styleId="4Heading1">
    <w:name w:val="4 Heading 1"/>
    <w:basedOn w:val="Heading1"/>
    <w:next w:val="Normal"/>
    <w:qFormat/>
    <w:rsid w:val="00700133"/>
    <w:pPr>
      <w:keepNext w:val="0"/>
      <w:keepLines w:val="0"/>
      <w:spacing w:before="0" w:after="480" w:line="240" w:lineRule="auto"/>
    </w:pPr>
    <w:rPr>
      <w:rFonts w:ascii="Arial" w:eastAsia="Calibri" w:hAnsi="Arial" w:cs="Arial"/>
      <w:b/>
      <w:color w:val="FF1F64"/>
      <w:sz w:val="6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001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2F16-2A36-4C32-8302-78519C73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2</cp:revision>
  <dcterms:created xsi:type="dcterms:W3CDTF">2022-04-19T09:47:00Z</dcterms:created>
  <dcterms:modified xsi:type="dcterms:W3CDTF">2022-04-19T09:59:00Z</dcterms:modified>
</cp:coreProperties>
</file>