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eX Gyre Adventor Bold" w:cs="TeX Gyre Adventor Bold" w:eastAsia="TeX Gyre Adventor Bold" w:hAnsi="TeX Gyre Adventor Bol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40"/>
          <w:szCs w:val="40"/>
          <w:rtl w:val="0"/>
        </w:rPr>
        <w:t xml:space="preserve">SENDCo</w:t>
      </w:r>
      <w:r w:rsidDel="00000000" w:rsidR="00000000" w:rsidRPr="00000000">
        <w:rPr>
          <w:rFonts w:ascii="Calibri" w:cs="Calibri" w:eastAsia="Calibri" w:hAnsi="Calibri"/>
          <w:b w:val="1"/>
          <w:bCs w:val="1"/>
          <w:color w:val="002060"/>
          <w:sz w:val="72"/>
          <w:szCs w:val="72"/>
          <w:rtl w:val="0"/>
        </w:rPr>
        <w:br w:type="textWrapping"/>
      </w:r>
      <w:r w:rsidDel="00000000" w:rsidR="00000000" w:rsidRPr="00000000">
        <w:rPr>
          <w:rtl w:val="0"/>
        </w:rPr>
      </w:r>
    </w:p>
    <w:p w:rsidR="00000000" w:rsidDel="00000000" w:rsidP="00000000" w:rsidRDefault="00000000" w:rsidRPr="00000000" w14:paraId="00000009">
      <w:pPr>
        <w:spacing w:line="259" w:lineRule="auto"/>
        <w:rPr>
          <w:rFonts w:ascii="Calibri" w:cs="Calibri" w:eastAsia="Calibri" w:hAnsi="Calibri"/>
          <w:b w:val="1"/>
          <w:bCs w:val="1"/>
          <w:sz w:val="52"/>
          <w:szCs w:val="52"/>
        </w:rPr>
      </w:pPr>
      <w:r w:rsidDel="00000000" w:rsidR="00000000" w:rsidRPr="00000000">
        <w:rPr>
          <w:rFonts w:ascii="Calibri" w:cs="Calibri" w:eastAsia="Calibri" w:hAnsi="Calibri"/>
          <w:b w:val="1"/>
          <w:bCs w:val="1"/>
          <w:color w:val="002060"/>
          <w:sz w:val="40"/>
          <w:szCs w:val="40"/>
          <w:rtl w:val="0"/>
        </w:rPr>
        <w:t xml:space="preserve">Job Description</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tabs>
          <w:tab w:val="center" w:leader="none" w:pos="4513"/>
          <w:tab w:val="right" w:leader="none" w:pos="9026"/>
        </w:tabs>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SENCO is directly accountable to the Assistant Principal Inclusion for securing the educational progress and achievement of students with Special Educational Needs and Disabilities (SEND) at Magna Academy.</w:t>
      </w:r>
    </w:p>
    <w:p w:rsidR="00000000" w:rsidDel="00000000" w:rsidP="00000000" w:rsidRDefault="00000000" w:rsidRPr="00000000" w14:paraId="0000000C">
      <w:pPr>
        <w:tabs>
          <w:tab w:val="center" w:leader="none" w:pos="4513"/>
          <w:tab w:val="right" w:leader="none" w:pos="9026"/>
        </w:tabs>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SENCO will lead, coordinate and monitor the strategic development of SEND provision across the academy, ensuring that systems, processes and interventions are effective, compliant with statutory requirements, and focused on improving outcomes for students.</w:t>
      </w:r>
    </w:p>
    <w:p w:rsidR="00000000" w:rsidDel="00000000" w:rsidP="00000000" w:rsidRDefault="00000000" w:rsidRPr="00000000" w14:paraId="0000000D">
      <w:pPr>
        <w:widowControl w:val="0"/>
        <w:spacing w:before="331.46484375" w:lineRule="auto"/>
        <w:ind w:left="21.904754638671875" w:firstLine="0"/>
        <w:rPr>
          <w:rFonts w:ascii="Calibri" w:cs="Calibri" w:eastAsia="Calibri" w:hAnsi="Calibri"/>
          <w:color w:val="ff00ff"/>
          <w:sz w:val="34"/>
          <w:szCs w:val="34"/>
        </w:rPr>
      </w:pPr>
      <w:r w:rsidDel="00000000" w:rsidR="00000000" w:rsidRPr="00000000">
        <w:rPr>
          <w:rFonts w:ascii="Calibri" w:cs="Calibri" w:eastAsia="Calibri" w:hAnsi="Calibri"/>
          <w:b w:val="1"/>
          <w:bCs w:val="1"/>
          <w:color w:val="002060"/>
          <w:sz w:val="31.920000076293945"/>
          <w:szCs w:val="31.920000076293945"/>
          <w:rtl w:val="0"/>
        </w:rPr>
        <w:t xml:space="preserve">Main aspects of the role: </w:t>
      </w:r>
      <w:r w:rsidDel="00000000" w:rsidR="00000000" w:rsidRPr="00000000">
        <w:rPr>
          <w:rtl w:val="0"/>
        </w:rPr>
      </w:r>
    </w:p>
    <w:p w:rsidR="00000000" w:rsidDel="00000000" w:rsidP="00000000" w:rsidRDefault="00000000" w:rsidRPr="00000000" w14:paraId="0000000E">
      <w:pPr>
        <w:pStyle w:val="Heading3"/>
        <w:keepNext w:val="0"/>
        <w:keepLines w:val="0"/>
        <w:ind w:left="0" w:firstLine="0"/>
        <w:rPr>
          <w:rFonts w:ascii="Calibri" w:cs="Calibri" w:eastAsia="Calibri" w:hAnsi="Calibri"/>
          <w:color w:val="002060"/>
          <w:sz w:val="26"/>
          <w:szCs w:val="26"/>
        </w:rPr>
      </w:pPr>
      <w:bookmarkStart w:colFirst="0" w:colLast="0" w:name="_heading=h.esiqds6lkvv9" w:id="0"/>
      <w:bookmarkEnd w:id="0"/>
      <w:r w:rsidDel="00000000" w:rsidR="00000000" w:rsidRPr="00000000">
        <w:rPr>
          <w:rFonts w:ascii="Calibri" w:cs="Calibri" w:eastAsia="Calibri" w:hAnsi="Calibri"/>
          <w:color w:val="002060"/>
          <w:sz w:val="26"/>
          <w:szCs w:val="26"/>
          <w:rtl w:val="0"/>
        </w:rPr>
        <w:t xml:space="preserve">Strategic Leadership of SEND</w:t>
      </w:r>
    </w:p>
    <w:p w:rsidR="00000000" w:rsidDel="00000000" w:rsidP="00000000" w:rsidRDefault="00000000" w:rsidRPr="00000000" w14:paraId="0000000F">
      <w:pPr>
        <w:numPr>
          <w:ilvl w:val="0"/>
          <w:numId w:val="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the development, implementation and evaluation of the school’s SEND policy and provision.</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whole-school improvement planning to ensure inclusive practice.</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Advise on the graduated approach (Assess, Plan, Do, Review).</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high-quality teaching as the first response to SEND.</w:t>
      </w:r>
    </w:p>
    <w:p w:rsidR="00000000" w:rsidDel="00000000" w:rsidP="00000000" w:rsidRDefault="00000000" w:rsidRPr="00000000" w14:paraId="00000013">
      <w:pPr>
        <w:numPr>
          <w:ilvl w:val="0"/>
          <w:numId w:val="1"/>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Line manage Deputy SENCO and SEND support staff (where applicable).</w:t>
      </w:r>
    </w:p>
    <w:p w:rsidR="00000000" w:rsidDel="00000000" w:rsidP="00000000" w:rsidRDefault="00000000" w:rsidRPr="00000000" w14:paraId="00000014">
      <w:pPr>
        <w:pStyle w:val="Heading3"/>
        <w:keepNext w:val="0"/>
        <w:keepLines w:val="0"/>
        <w:ind w:left="0" w:firstLine="0"/>
        <w:rPr>
          <w:rFonts w:ascii="Calibri" w:cs="Calibri" w:eastAsia="Calibri" w:hAnsi="Calibri"/>
          <w:color w:val="002060"/>
          <w:sz w:val="26"/>
          <w:szCs w:val="26"/>
        </w:rPr>
      </w:pPr>
      <w:bookmarkStart w:colFirst="0" w:colLast="0" w:name="_heading=h.akieuxc50lvk" w:id="1"/>
      <w:bookmarkEnd w:id="1"/>
      <w:r w:rsidDel="00000000" w:rsidR="00000000" w:rsidRPr="00000000">
        <w:rPr>
          <w:rFonts w:ascii="Calibri" w:cs="Calibri" w:eastAsia="Calibri" w:hAnsi="Calibri"/>
          <w:color w:val="002060"/>
          <w:sz w:val="26"/>
          <w:szCs w:val="26"/>
          <w:rtl w:val="0"/>
        </w:rPr>
        <w:t xml:space="preserve">Monitoring, Tracking and Accountability (Including Section F of EHCPs)</w:t>
      </w:r>
    </w:p>
    <w:p w:rsidR="00000000" w:rsidDel="00000000" w:rsidP="00000000" w:rsidRDefault="00000000" w:rsidRPr="00000000" w14:paraId="00000015">
      <w:pPr>
        <w:numPr>
          <w:ilvl w:val="0"/>
          <w:numId w:val="5"/>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an accurate and up-to-date SEND register.</w:t>
      </w:r>
    </w:p>
    <w:p w:rsidR="00000000" w:rsidDel="00000000" w:rsidP="00000000" w:rsidRDefault="00000000" w:rsidRPr="00000000" w14:paraId="00000016">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Oversee the identification, assessment and review of students with SEND.</w:t>
      </w:r>
    </w:p>
    <w:p w:rsidR="00000000" w:rsidDel="00000000" w:rsidP="00000000" w:rsidRDefault="00000000" w:rsidRPr="00000000" w14:paraId="00000017">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robust tracking systems to monitor academic progress, attendance, behaviour and wellbeing of students with SEND.</w:t>
      </w:r>
    </w:p>
    <w:p w:rsidR="00000000" w:rsidDel="00000000" w:rsidP="00000000" w:rsidRDefault="00000000" w:rsidRPr="00000000" w14:paraId="00000018">
      <w:pPr>
        <w:numPr>
          <w:ilvl w:val="0"/>
          <w:numId w:val="5"/>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Analyse progress data to identify underachievement and implement timely interventions.</w:t>
      </w:r>
    </w:p>
    <w:p w:rsidR="00000000" w:rsidDel="00000000" w:rsidP="00000000" w:rsidRDefault="00000000" w:rsidRPr="00000000" w14:paraId="00000019">
      <w:pPr>
        <w:spacing w:after="240" w:before="240" w:lineRule="auto"/>
        <w:rPr>
          <w:rFonts w:ascii="Calibri" w:cs="Calibri" w:eastAsia="Calibri" w:hAnsi="Calibri"/>
          <w:b w:val="1"/>
          <w:bCs w:val="1"/>
          <w:color w:val="002060"/>
          <w:sz w:val="22"/>
          <w:szCs w:val="22"/>
        </w:rPr>
      </w:pPr>
      <w:r w:rsidDel="00000000" w:rsidR="00000000" w:rsidRPr="00000000">
        <w:rPr>
          <w:rFonts w:ascii="Calibri" w:cs="Calibri" w:eastAsia="Calibri" w:hAnsi="Calibri"/>
          <w:b w:val="1"/>
          <w:bCs w:val="1"/>
          <w:color w:val="002060"/>
          <w:sz w:val="22"/>
          <w:szCs w:val="22"/>
          <w:rtl w:val="0"/>
        </w:rPr>
        <w:t xml:space="preserve">Specific responsibility for EHCP students (Section F compliance):</w:t>
      </w:r>
    </w:p>
    <w:p w:rsidR="00000000" w:rsidDel="00000000" w:rsidP="00000000" w:rsidRDefault="00000000" w:rsidRPr="00000000" w14:paraId="0000001A">
      <w:pPr>
        <w:numPr>
          <w:ilvl w:val="0"/>
          <w:numId w:val="1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provision specified in Section F (Special Educational Provision) of each student’s Education, Health and Care Plan (EHCP) is fully implemented.</w:t>
      </w:r>
    </w:p>
    <w:p w:rsidR="00000000" w:rsidDel="00000000" w:rsidP="00000000" w:rsidRDefault="00000000" w:rsidRPr="00000000" w14:paraId="0000001B">
      <w:pPr>
        <w:numPr>
          <w:ilvl w:val="0"/>
          <w:numId w:val="1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Map Section F provision against timetables, staffing allocations and intervention programmes to ensure statutory requirements are met.</w:t>
      </w:r>
    </w:p>
    <w:p w:rsidR="00000000" w:rsidDel="00000000" w:rsidP="00000000" w:rsidRDefault="00000000" w:rsidRPr="00000000" w14:paraId="0000001C">
      <w:pPr>
        <w:numPr>
          <w:ilvl w:val="0"/>
          <w:numId w:val="1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the quality, frequency and impact of provision outlined in Section F.</w:t>
      </w:r>
    </w:p>
    <w:p w:rsidR="00000000" w:rsidDel="00000000" w:rsidP="00000000" w:rsidRDefault="00000000" w:rsidRPr="00000000" w14:paraId="0000001D">
      <w:pPr>
        <w:numPr>
          <w:ilvl w:val="0"/>
          <w:numId w:val="1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teachers understand and deliver their responsibilities in relation to Section F outcomes and specified provision.</w:t>
      </w:r>
    </w:p>
    <w:p w:rsidR="00000000" w:rsidDel="00000000" w:rsidP="00000000" w:rsidRDefault="00000000" w:rsidRPr="00000000" w14:paraId="0000001E">
      <w:pPr>
        <w:numPr>
          <w:ilvl w:val="0"/>
          <w:numId w:val="1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Track progress against EHCP outcomes using measurable and reviewable targets.</w:t>
      </w:r>
    </w:p>
    <w:p w:rsidR="00000000" w:rsidDel="00000000" w:rsidP="00000000" w:rsidRDefault="00000000" w:rsidRPr="00000000" w14:paraId="0000001F">
      <w:pPr>
        <w:numPr>
          <w:ilvl w:val="0"/>
          <w:numId w:val="1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and lead Annual Reviews in accordance with statutory timelines, ensuring high-quality reports and recommendations are submitted to the Local Authority.</w:t>
      </w:r>
    </w:p>
    <w:p w:rsidR="00000000" w:rsidDel="00000000" w:rsidP="00000000" w:rsidRDefault="00000000" w:rsidRPr="00000000" w14:paraId="00000020">
      <w:pPr>
        <w:numPr>
          <w:ilvl w:val="0"/>
          <w:numId w:val="1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where provision is not meeting intended outcomes and initiate appropriate adjustments or emergency reviews where required.</w:t>
      </w:r>
    </w:p>
    <w:p w:rsidR="00000000" w:rsidDel="00000000" w:rsidP="00000000" w:rsidRDefault="00000000" w:rsidRPr="00000000" w14:paraId="00000021">
      <w:pPr>
        <w:numPr>
          <w:ilvl w:val="0"/>
          <w:numId w:val="11"/>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clear evidence of provision delivered to demonstrate compliance and impact.</w:t>
      </w:r>
    </w:p>
    <w:p w:rsidR="00000000" w:rsidDel="00000000" w:rsidP="00000000" w:rsidRDefault="00000000" w:rsidRPr="00000000" w14:paraId="00000022">
      <w:pPr>
        <w:spacing w:after="240" w:before="240" w:lineRule="auto"/>
        <w:ind w:left="0" w:firstLine="0"/>
        <w:rPr>
          <w:rFonts w:ascii="Calibri" w:cs="Calibri" w:eastAsia="Calibri" w:hAnsi="Calibri"/>
          <w:b w:val="1"/>
          <w:bCs w:val="1"/>
          <w:color w:val="002060"/>
          <w:sz w:val="26"/>
          <w:szCs w:val="26"/>
        </w:rPr>
      </w:pPr>
      <w:r w:rsidDel="00000000" w:rsidR="00000000" w:rsidRPr="00000000">
        <w:rPr>
          <w:rFonts w:ascii="Calibri" w:cs="Calibri" w:eastAsia="Calibri" w:hAnsi="Calibri"/>
          <w:b w:val="1"/>
          <w:bCs w:val="1"/>
          <w:color w:val="002060"/>
          <w:sz w:val="26"/>
          <w:szCs w:val="26"/>
          <w:rtl w:val="0"/>
        </w:rPr>
        <w:t xml:space="preserve">Teaching and Learning</w:t>
      </w:r>
    </w:p>
    <w:p w:rsidR="00000000" w:rsidDel="00000000" w:rsidP="00000000" w:rsidRDefault="00000000" w:rsidRPr="00000000" w14:paraId="00000023">
      <w:pPr>
        <w:numPr>
          <w:ilvl w:val="0"/>
          <w:numId w:val="10"/>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teachers in planning differentiated lessons and inclusive strategies.</w:t>
      </w:r>
    </w:p>
    <w:p w:rsidR="00000000" w:rsidDel="00000000" w:rsidP="00000000" w:rsidRDefault="00000000" w:rsidRPr="00000000" w14:paraId="00000024">
      <w:pPr>
        <w:numPr>
          <w:ilvl w:val="0"/>
          <w:numId w:val="10"/>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guidance on reasonable adjustments and exam access arrangements (in collaboration with the Access Arrangements Assessor and Examinations Officer).</w:t>
      </w:r>
    </w:p>
    <w:p w:rsidR="00000000" w:rsidDel="00000000" w:rsidP="00000000" w:rsidRDefault="00000000" w:rsidRPr="00000000" w14:paraId="00000025">
      <w:pPr>
        <w:numPr>
          <w:ilvl w:val="0"/>
          <w:numId w:val="10"/>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Coordinate targeted interventions where appropriate.</w:t>
      </w:r>
    </w:p>
    <w:p w:rsidR="00000000" w:rsidDel="00000000" w:rsidP="00000000" w:rsidRDefault="00000000" w:rsidRPr="00000000" w14:paraId="00000026">
      <w:pPr>
        <w:numPr>
          <w:ilvl w:val="0"/>
          <w:numId w:val="10"/>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transition arrangements (Year 6–7 and Post-16).</w:t>
      </w:r>
    </w:p>
    <w:p w:rsidR="00000000" w:rsidDel="00000000" w:rsidP="00000000" w:rsidRDefault="00000000" w:rsidRPr="00000000" w14:paraId="00000027">
      <w:pPr>
        <w:pStyle w:val="Heading3"/>
        <w:keepNext w:val="0"/>
        <w:keepLines w:val="0"/>
        <w:ind w:left="0" w:firstLine="0"/>
        <w:rPr>
          <w:rFonts w:ascii="Calibri" w:cs="Calibri" w:eastAsia="Calibri" w:hAnsi="Calibri"/>
          <w:color w:val="002060"/>
          <w:sz w:val="26"/>
          <w:szCs w:val="26"/>
        </w:rPr>
      </w:pPr>
      <w:bookmarkStart w:colFirst="0" w:colLast="0" w:name="_heading=h.psplaer0ggt7" w:id="2"/>
      <w:bookmarkEnd w:id="2"/>
      <w:r w:rsidDel="00000000" w:rsidR="00000000" w:rsidRPr="00000000">
        <w:rPr>
          <w:rFonts w:ascii="Calibri" w:cs="Calibri" w:eastAsia="Calibri" w:hAnsi="Calibri"/>
          <w:color w:val="002060"/>
          <w:sz w:val="26"/>
          <w:szCs w:val="26"/>
          <w:rtl w:val="0"/>
        </w:rPr>
        <w:t xml:space="preserve">Staff Development</w:t>
      </w:r>
    </w:p>
    <w:p w:rsidR="00000000" w:rsidDel="00000000" w:rsidP="00000000" w:rsidRDefault="00000000" w:rsidRPr="00000000" w14:paraId="00000028">
      <w:pPr>
        <w:numPr>
          <w:ilvl w:val="0"/>
          <w:numId w:val="3"/>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SEND-related CPD to staff.</w:t>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teachers in meeting the needs of students with SEND.</w:t>
      </w:r>
    </w:p>
    <w:p w:rsidR="00000000" w:rsidDel="00000000" w:rsidP="00000000" w:rsidRDefault="00000000" w:rsidRPr="00000000" w14:paraId="0000002A">
      <w:pPr>
        <w:numPr>
          <w:ilvl w:val="0"/>
          <w:numId w:val="3"/>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understanding of adaptive teaching and inclusive classroom practice.</w:t>
      </w:r>
    </w:p>
    <w:p w:rsidR="00000000" w:rsidDel="00000000" w:rsidP="00000000" w:rsidRDefault="00000000" w:rsidRPr="00000000" w14:paraId="0000002B">
      <w:pPr>
        <w:pStyle w:val="Heading3"/>
        <w:keepNext w:val="0"/>
        <w:keepLines w:val="0"/>
        <w:ind w:left="0" w:firstLine="0"/>
        <w:rPr>
          <w:rFonts w:ascii="Calibri" w:cs="Calibri" w:eastAsia="Calibri" w:hAnsi="Calibri"/>
          <w:color w:val="002060"/>
          <w:sz w:val="26"/>
          <w:szCs w:val="26"/>
        </w:rPr>
      </w:pPr>
      <w:bookmarkStart w:colFirst="0" w:colLast="0" w:name="_heading=h.dsjfvkqp9v1m" w:id="3"/>
      <w:bookmarkEnd w:id="3"/>
      <w:r w:rsidDel="00000000" w:rsidR="00000000" w:rsidRPr="00000000">
        <w:rPr>
          <w:rFonts w:ascii="Calibri" w:cs="Calibri" w:eastAsia="Calibri" w:hAnsi="Calibri"/>
          <w:color w:val="002060"/>
          <w:sz w:val="26"/>
          <w:szCs w:val="26"/>
          <w:rtl w:val="0"/>
        </w:rPr>
        <w:t xml:space="preserve">Partnership Working</w:t>
      </w:r>
    </w:p>
    <w:p w:rsidR="00000000" w:rsidDel="00000000" w:rsidP="00000000" w:rsidRDefault="00000000" w:rsidRPr="00000000" w14:paraId="0000002C">
      <w:pPr>
        <w:numPr>
          <w:ilvl w:val="0"/>
          <w:numId w:val="4"/>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parents/carers to ensure strong collaborative relationships.</w:t>
      </w:r>
    </w:p>
    <w:p w:rsidR="00000000" w:rsidDel="00000000" w:rsidP="00000000" w:rsidRDefault="00000000" w:rsidRPr="00000000" w14:paraId="0000002D">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with external agencies including Educational Psychologists, Speech and Language Therapists, CAMHS, Occupational therapist, Physiotherapist and the Local Authority.</w:t>
      </w:r>
    </w:p>
    <w:p w:rsidR="00000000" w:rsidDel="00000000" w:rsidP="00000000" w:rsidRDefault="00000000" w:rsidRPr="00000000" w14:paraId="0000002E">
      <w:pPr>
        <w:numPr>
          <w:ilvl w:val="0"/>
          <w:numId w:val="4"/>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clear communication between school, families and professionals.</w:t>
      </w:r>
    </w:p>
    <w:p w:rsidR="00000000" w:rsidDel="00000000" w:rsidP="00000000" w:rsidRDefault="00000000" w:rsidRPr="00000000" w14:paraId="0000002F">
      <w:pPr>
        <w:pStyle w:val="Heading3"/>
        <w:keepNext w:val="0"/>
        <w:keepLines w:val="0"/>
        <w:ind w:left="0" w:firstLine="0"/>
        <w:rPr>
          <w:rFonts w:ascii="Calibri" w:cs="Calibri" w:eastAsia="Calibri" w:hAnsi="Calibri"/>
          <w:color w:val="002060"/>
          <w:sz w:val="26"/>
          <w:szCs w:val="26"/>
        </w:rPr>
      </w:pPr>
      <w:bookmarkStart w:colFirst="0" w:colLast="0" w:name="_heading=h.j887xftafu15" w:id="4"/>
      <w:bookmarkEnd w:id="4"/>
      <w:r w:rsidDel="00000000" w:rsidR="00000000" w:rsidRPr="00000000">
        <w:rPr>
          <w:rFonts w:ascii="Calibri" w:cs="Calibri" w:eastAsia="Calibri" w:hAnsi="Calibri"/>
          <w:color w:val="002060"/>
          <w:sz w:val="26"/>
          <w:szCs w:val="26"/>
          <w:rtl w:val="0"/>
        </w:rPr>
        <w:t xml:space="preserve">Safeguarding and Inclusion</w:t>
      </w:r>
    </w:p>
    <w:p w:rsidR="00000000" w:rsidDel="00000000" w:rsidP="00000000" w:rsidRDefault="00000000" w:rsidRPr="00000000" w14:paraId="00000030">
      <w:pPr>
        <w:numPr>
          <w:ilvl w:val="0"/>
          <w:numId w:val="2"/>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SEND students are fully included in school life.</w:t>
      </w:r>
    </w:p>
    <w:p w:rsidR="00000000" w:rsidDel="00000000" w:rsidP="00000000" w:rsidRDefault="00000000" w:rsidRPr="00000000" w14:paraId="00000031">
      <w:pPr>
        <w:numPr>
          <w:ilvl w:val="0"/>
          <w:numId w:val="2"/>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attendance and exclusions of students with SEND, identifying patterns and implementing preventative strategies.</w:t>
      </w:r>
    </w:p>
    <w:p w:rsidR="00000000" w:rsidDel="00000000" w:rsidP="00000000" w:rsidRDefault="00000000" w:rsidRPr="00000000" w14:paraId="00000032">
      <w:pPr>
        <w:numPr>
          <w:ilvl w:val="0"/>
          <w:numId w:val="2"/>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safeguarding processes, particularly for vulnerable students with SEND.</w:t>
      </w:r>
    </w:p>
    <w:p w:rsidR="00000000" w:rsidDel="00000000" w:rsidP="00000000" w:rsidRDefault="00000000" w:rsidRPr="00000000" w14:paraId="00000033">
      <w:pPr>
        <w:pStyle w:val="Heading3"/>
        <w:keepNext w:val="0"/>
        <w:keepLines w:val="0"/>
        <w:ind w:left="0" w:firstLine="0"/>
        <w:rPr>
          <w:rFonts w:ascii="Calibri" w:cs="Calibri" w:eastAsia="Calibri" w:hAnsi="Calibri"/>
          <w:color w:val="002060"/>
          <w:sz w:val="26"/>
          <w:szCs w:val="26"/>
        </w:rPr>
      </w:pPr>
      <w:bookmarkStart w:colFirst="0" w:colLast="0" w:name="_heading=h.xmw784y3o802" w:id="5"/>
      <w:bookmarkEnd w:id="5"/>
      <w:r w:rsidDel="00000000" w:rsidR="00000000" w:rsidRPr="00000000">
        <w:rPr>
          <w:rFonts w:ascii="Calibri" w:cs="Calibri" w:eastAsia="Calibri" w:hAnsi="Calibri"/>
          <w:color w:val="002060"/>
          <w:sz w:val="26"/>
          <w:szCs w:val="26"/>
          <w:rtl w:val="0"/>
        </w:rPr>
        <w:t xml:space="preserve">Compliance and Record Keeping</w:t>
      </w:r>
    </w:p>
    <w:p w:rsidR="00000000" w:rsidDel="00000000" w:rsidP="00000000" w:rsidRDefault="00000000" w:rsidRPr="00000000" w14:paraId="00000034">
      <w:pPr>
        <w:numPr>
          <w:ilvl w:val="0"/>
          <w:numId w:val="6"/>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statutory compliance with SEND legislation.</w:t>
      </w:r>
    </w:p>
    <w:p w:rsidR="00000000" w:rsidDel="00000000" w:rsidP="00000000" w:rsidRDefault="00000000" w:rsidRPr="00000000" w14:paraId="00000035">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secure, accurate and detailed records of provision and reviews.</w:t>
      </w:r>
    </w:p>
    <w:p w:rsidR="00000000" w:rsidDel="00000000" w:rsidP="00000000" w:rsidRDefault="00000000" w:rsidRPr="00000000" w14:paraId="00000036">
      <w:pPr>
        <w:numPr>
          <w:ilvl w:val="0"/>
          <w:numId w:val="6"/>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reports for governors and senior leaders regarding SEND outcomes and provision impact.</w:t>
      </w:r>
    </w:p>
    <w:p w:rsidR="00000000" w:rsidDel="00000000" w:rsidP="00000000" w:rsidRDefault="00000000" w:rsidRPr="00000000" w14:paraId="00000037">
      <w:pPr>
        <w:widowControl w:val="0"/>
        <w:spacing w:before="324.02587890625" w:lineRule="auto"/>
        <w:ind w:left="21.904754638671875" w:firstLine="0"/>
        <w:rPr>
          <w:rFonts w:ascii="Calibri" w:cs="Calibri" w:eastAsia="Calibri" w:hAnsi="Calibri"/>
          <w:b w:val="1"/>
          <w:bCs w:val="1"/>
          <w:color w:val="002060"/>
          <w:sz w:val="31.920000076293945"/>
          <w:szCs w:val="31.920000076293945"/>
        </w:rPr>
      </w:pPr>
      <w:r w:rsidDel="00000000" w:rsidR="00000000" w:rsidRPr="00000000">
        <w:rPr>
          <w:rFonts w:ascii="Calibri" w:cs="Calibri" w:eastAsia="Calibri" w:hAnsi="Calibri"/>
          <w:b w:val="1"/>
          <w:bCs w:val="1"/>
          <w:color w:val="002060"/>
          <w:sz w:val="31.920000076293945"/>
          <w:szCs w:val="31.920000076293945"/>
          <w:rtl w:val="0"/>
        </w:rPr>
        <w:t xml:space="preserve">Purpose: </w:t>
      </w:r>
    </w:p>
    <w:p w:rsidR="00000000" w:rsidDel="00000000" w:rsidP="00000000" w:rsidRDefault="00000000" w:rsidRPr="00000000" w14:paraId="00000038">
      <w:pPr>
        <w:widowControl w:val="0"/>
        <w:numPr>
          <w:ilvl w:val="0"/>
          <w:numId w:val="9"/>
        </w:numPr>
        <w:spacing w:after="0" w:before="270.694580078125"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Carry forward the Aspirations Academies Trust vision </w:t>
      </w:r>
    </w:p>
    <w:p w:rsidR="00000000" w:rsidDel="00000000" w:rsidP="00000000" w:rsidRDefault="00000000" w:rsidRPr="00000000" w14:paraId="00000039">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Drive the continuous and consistent Aspirations Academies Trust-wide focus on raising  achievement and improving student outcomes </w:t>
      </w:r>
    </w:p>
    <w:p w:rsidR="00000000" w:rsidDel="00000000" w:rsidP="00000000" w:rsidRDefault="00000000" w:rsidRPr="00000000" w14:paraId="0000003A">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Ensure the Aspirations framework is embodied in every aspect of the Academy; </w:t>
      </w:r>
      <w:r w:rsidDel="00000000" w:rsidR="00000000" w:rsidRPr="00000000">
        <w:rPr>
          <w:rFonts w:ascii="Noto Sans Symbols" w:cs="Noto Sans Symbols" w:eastAsia="Noto Sans Symbols" w:hAnsi="Noto Sans Symbols"/>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Provide high quality care for all students </w:t>
      </w:r>
    </w:p>
    <w:p w:rsidR="00000000" w:rsidDel="00000000" w:rsidP="00000000" w:rsidRDefault="00000000" w:rsidRPr="00000000" w14:paraId="0000003B">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Support and guide all students in their personal development  </w:t>
      </w:r>
    </w:p>
    <w:p w:rsidR="00000000" w:rsidDel="00000000" w:rsidP="00000000" w:rsidRDefault="00000000" w:rsidRPr="00000000" w14:paraId="0000003C">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Help reduce the social and emotional barriers to learning for vulnerable students </w:t>
      </w:r>
      <w:r w:rsidDel="00000000" w:rsidR="00000000" w:rsidRPr="00000000">
        <w:rPr>
          <w:rFonts w:ascii="Noto Sans Symbols" w:cs="Noto Sans Symbols" w:eastAsia="Noto Sans Symbols" w:hAnsi="Noto Sans Symbols"/>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Ensure high standards of behaviour across all year groups </w:t>
      </w:r>
    </w:p>
    <w:p w:rsidR="00000000" w:rsidDel="00000000" w:rsidP="00000000" w:rsidRDefault="00000000" w:rsidRPr="00000000" w14:paraId="0000003D">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Play a full role in the management of behaviour in the school  </w:t>
      </w:r>
    </w:p>
    <w:p w:rsidR="00000000" w:rsidDel="00000000" w:rsidP="00000000" w:rsidRDefault="00000000" w:rsidRPr="00000000" w14:paraId="0000003E">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Keep up-to-date records of students behaviour, actions taken and parental meetings using  the school’s information management systems  </w:t>
      </w:r>
    </w:p>
    <w:p w:rsidR="00000000" w:rsidDel="00000000" w:rsidP="00000000" w:rsidRDefault="00000000" w:rsidRPr="00000000" w14:paraId="0000003F">
      <w:pPr>
        <w:widowControl w:val="0"/>
        <w:numPr>
          <w:ilvl w:val="0"/>
          <w:numId w:val="9"/>
        </w:numPr>
        <w:spacing w:after="0" w:before="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Work with the Inclusion Team to identify appropriate support for targeted,  vulnerable and at risk students  </w:t>
      </w:r>
    </w:p>
    <w:p w:rsidR="00000000" w:rsidDel="00000000" w:rsidP="00000000" w:rsidRDefault="00000000" w:rsidRPr="00000000" w14:paraId="00000040">
      <w:pPr>
        <w:widowControl w:val="0"/>
        <w:spacing w:before="0" w:lineRule="auto"/>
        <w:ind w:left="720" w:firstLine="0"/>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41">
      <w:pPr>
        <w:widowControl w:val="0"/>
        <w:spacing w:before="0" w:lineRule="auto"/>
        <w:ind w:left="720" w:firstLine="0"/>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1"/>
          <w:bCs w:val="1"/>
          <w:color w:val="002060"/>
          <w:sz w:val="32"/>
          <w:szCs w:val="32"/>
          <w:rtl w:val="0"/>
        </w:rPr>
        <w:t xml:space="preserve">Teaching Duties:</w:t>
      </w:r>
      <w:r w:rsidDel="00000000" w:rsidR="00000000" w:rsidRPr="00000000">
        <w:rPr>
          <w:rtl w:val="0"/>
        </w:rPr>
      </w:r>
    </w:p>
    <w:p w:rsidR="00000000" w:rsidDel="00000000" w:rsidP="00000000" w:rsidRDefault="00000000" w:rsidRPr="00000000" w14:paraId="0000004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undertake an appropriate programme of teaching in accordance with the duties of a standard scale teacher</w:t>
      </w:r>
    </w:p>
    <w:p w:rsidR="00000000" w:rsidDel="00000000" w:rsidP="00000000" w:rsidRDefault="00000000" w:rsidRPr="00000000" w14:paraId="00000045">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in the development of appropriate syllabuses, resources, schemes of work, marking policies and teaching strategies in the curriculum area and subject area</w:t>
      </w:r>
    </w:p>
    <w:p w:rsidR="00000000" w:rsidDel="00000000" w:rsidP="00000000" w:rsidRDefault="00000000" w:rsidRPr="00000000" w14:paraId="00000046">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to the curriculum area and subject area Improvement Plan and its implementation</w:t>
      </w:r>
    </w:p>
    <w:p w:rsidR="00000000" w:rsidDel="00000000" w:rsidP="00000000" w:rsidRDefault="00000000" w:rsidRPr="00000000" w14:paraId="00000047">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all appropriate meetings</w:t>
      </w:r>
    </w:p>
    <w:p w:rsidR="00000000" w:rsidDel="00000000" w:rsidP="00000000" w:rsidRDefault="00000000" w:rsidRPr="00000000" w14:paraId="00000048">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courses and lessons</w:t>
      </w:r>
    </w:p>
    <w:p w:rsidR="00000000" w:rsidDel="00000000" w:rsidP="00000000" w:rsidRDefault="00000000" w:rsidRPr="00000000" w14:paraId="00000049">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teach students according to their educational needs, including the setting and marking or work to be carried out by the student in Academy and elsewhere</w:t>
      </w:r>
    </w:p>
    <w:p w:rsidR="00000000" w:rsidDel="00000000" w:rsidP="00000000" w:rsidRDefault="00000000" w:rsidRPr="00000000" w14:paraId="0000004A">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4B">
      <w:pPr>
        <w:widowControl w:val="0"/>
        <w:spacing w:before="634.4158935546875" w:lineRule="auto"/>
        <w:ind w:left="12.328643798828125" w:firstLine="0"/>
        <w:rPr>
          <w:rFonts w:ascii="Calibri" w:cs="Calibri" w:eastAsia="Calibri" w:hAnsi="Calibri"/>
          <w:b w:val="1"/>
          <w:bCs w:val="1"/>
          <w:color w:val="002060"/>
          <w:sz w:val="31.920000076293945"/>
          <w:szCs w:val="31.920000076293945"/>
        </w:rPr>
      </w:pPr>
      <w:r w:rsidDel="00000000" w:rsidR="00000000" w:rsidRPr="00000000">
        <w:rPr>
          <w:rFonts w:ascii="Calibri" w:cs="Calibri" w:eastAsia="Calibri" w:hAnsi="Calibri"/>
          <w:b w:val="1"/>
          <w:bCs w:val="1"/>
          <w:color w:val="002060"/>
          <w:sz w:val="31.920000076293945"/>
          <w:szCs w:val="31.920000076293945"/>
          <w:rtl w:val="0"/>
        </w:rPr>
        <w:t xml:space="preserve">Other Duties: </w:t>
      </w:r>
    </w:p>
    <w:p w:rsidR="00000000" w:rsidDel="00000000" w:rsidP="00000000" w:rsidRDefault="00000000" w:rsidRPr="00000000" w14:paraId="0000004C">
      <w:pPr>
        <w:widowControl w:val="0"/>
        <w:numPr>
          <w:ilvl w:val="0"/>
          <w:numId w:val="7"/>
        </w:numPr>
        <w:spacing w:after="0" w:before="273.49365234375"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continue personal development as agreed at appraisal </w:t>
      </w:r>
      <w:r w:rsidDel="00000000" w:rsidR="00000000" w:rsidRPr="00000000">
        <w:rPr>
          <w:rtl w:val="0"/>
        </w:rPr>
      </w:r>
    </w:p>
    <w:p w:rsidR="00000000" w:rsidDel="00000000" w:rsidP="00000000" w:rsidRDefault="00000000" w:rsidRPr="00000000" w14:paraId="0000004D">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engage actively in the performance review process </w:t>
      </w:r>
      <w:r w:rsidDel="00000000" w:rsidR="00000000" w:rsidRPr="00000000">
        <w:rPr>
          <w:rtl w:val="0"/>
        </w:rPr>
      </w:r>
    </w:p>
    <w:p w:rsidR="00000000" w:rsidDel="00000000" w:rsidP="00000000" w:rsidRDefault="00000000" w:rsidRPr="00000000" w14:paraId="0000004E">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address the appraisal targets set by the line manager each Autumn Term </w:t>
      </w:r>
      <w:r w:rsidDel="00000000" w:rsidR="00000000" w:rsidRPr="00000000">
        <w:rPr>
          <w:rtl w:val="0"/>
        </w:rPr>
      </w:r>
    </w:p>
    <w:p w:rsidR="00000000" w:rsidDel="00000000" w:rsidP="00000000" w:rsidRDefault="00000000" w:rsidRPr="00000000" w14:paraId="0000004F">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play a full part in the life of the Academy community, to support its distinctive aim and ethos  and to encourage staff and students to follow this example </w:t>
      </w:r>
      <w:r w:rsidDel="00000000" w:rsidR="00000000" w:rsidRPr="00000000">
        <w:rPr>
          <w:rtl w:val="0"/>
        </w:rPr>
      </w:r>
    </w:p>
    <w:p w:rsidR="00000000" w:rsidDel="00000000" w:rsidP="00000000" w:rsidRDefault="00000000" w:rsidRPr="00000000" w14:paraId="00000050">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promote actively the Academy’s corporate policies </w:t>
      </w:r>
      <w:r w:rsidDel="00000000" w:rsidR="00000000" w:rsidRPr="00000000">
        <w:rPr>
          <w:rtl w:val="0"/>
        </w:rPr>
      </w:r>
    </w:p>
    <w:p w:rsidR="00000000" w:rsidDel="00000000" w:rsidP="00000000" w:rsidRDefault="00000000" w:rsidRPr="00000000" w14:paraId="00000051">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comply with the Academy’s Health and Safety policy and undertake risk assessments as appropriate </w:t>
      </w:r>
      <w:r w:rsidDel="00000000" w:rsidR="00000000" w:rsidRPr="00000000">
        <w:rPr>
          <w:rtl w:val="0"/>
        </w:rPr>
      </w:r>
    </w:p>
    <w:p w:rsidR="00000000" w:rsidDel="00000000" w:rsidP="00000000" w:rsidRDefault="00000000" w:rsidRPr="00000000" w14:paraId="00000052">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show a record of excellent attendance and punctuality </w:t>
      </w:r>
      <w:r w:rsidDel="00000000" w:rsidR="00000000" w:rsidRPr="00000000">
        <w:rPr>
          <w:rtl w:val="0"/>
        </w:rPr>
      </w:r>
    </w:p>
    <w:p w:rsidR="00000000" w:rsidDel="00000000" w:rsidP="00000000" w:rsidRDefault="00000000" w:rsidRPr="00000000" w14:paraId="00000053">
      <w:pPr>
        <w:widowControl w:val="0"/>
        <w:numPr>
          <w:ilvl w:val="0"/>
          <w:numId w:val="7"/>
        </w:numPr>
        <w:spacing w:after="0"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To adhere to the Academy’s Dress Code </w:t>
      </w:r>
      <w:r w:rsidDel="00000000" w:rsidR="00000000" w:rsidRPr="00000000">
        <w:rPr>
          <w:rtl w:val="0"/>
        </w:rPr>
      </w:r>
    </w:p>
    <w:p w:rsidR="00000000" w:rsidDel="00000000" w:rsidP="00000000" w:rsidRDefault="00000000" w:rsidRPr="00000000" w14:paraId="00000054">
      <w:pPr>
        <w:widowControl w:val="0"/>
        <w:numPr>
          <w:ilvl w:val="0"/>
          <w:numId w:val="7"/>
        </w:numPr>
        <w:spacing w:before="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Have regard for the need to safeguard students wellbeing in accordance with statutory  provisions </w:t>
      </w:r>
      <w:r w:rsidDel="00000000" w:rsidR="00000000" w:rsidRPr="00000000">
        <w:rPr>
          <w:rtl w:val="0"/>
        </w:rPr>
      </w:r>
    </w:p>
    <w:p w:rsidR="00000000" w:rsidDel="00000000" w:rsidP="00000000" w:rsidRDefault="00000000" w:rsidRPr="00000000" w14:paraId="00000055">
      <w:pPr>
        <w:widowControl w:val="0"/>
        <w:spacing w:before="637.415771484375" w:lineRule="auto"/>
        <w:ind w:left="11.37115478515625" w:firstLine="0"/>
        <w:rPr>
          <w:rFonts w:ascii="Calibri" w:cs="Calibri" w:eastAsia="Calibri" w:hAnsi="Calibri"/>
          <w:b w:val="1"/>
          <w:bCs w:val="1"/>
          <w:color w:val="002060"/>
          <w:sz w:val="31.920000076293945"/>
          <w:szCs w:val="31.920000076293945"/>
        </w:rPr>
      </w:pPr>
      <w:r w:rsidDel="00000000" w:rsidR="00000000" w:rsidRPr="00000000">
        <w:rPr>
          <w:rFonts w:ascii="Calibri" w:cs="Calibri" w:eastAsia="Calibri" w:hAnsi="Calibri"/>
          <w:b w:val="1"/>
          <w:bCs w:val="1"/>
          <w:color w:val="002060"/>
          <w:sz w:val="31.920000076293945"/>
          <w:szCs w:val="31.920000076293945"/>
          <w:rtl w:val="0"/>
        </w:rPr>
        <w:t xml:space="preserve">General: </w:t>
      </w:r>
    </w:p>
    <w:p w:rsidR="00000000" w:rsidDel="00000000" w:rsidP="00000000" w:rsidRDefault="00000000" w:rsidRPr="00000000" w14:paraId="00000056">
      <w:pPr>
        <w:widowControl w:val="0"/>
        <w:spacing w:before="258.69384765625" w:line="260.7655334472656" w:lineRule="auto"/>
        <w:ind w:left="9.595184326171875" w:right="-4.32861328125" w:firstLine="8.831939697265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Employees will be expected to comply with any reasonable request from a manager to undertake work  of a similar level that is not specified in this job description. </w:t>
      </w:r>
    </w:p>
    <w:p w:rsidR="00000000" w:rsidDel="00000000" w:rsidP="00000000" w:rsidRDefault="00000000" w:rsidRPr="00000000" w14:paraId="00000057">
      <w:pPr>
        <w:widowControl w:val="0"/>
        <w:spacing w:before="174.342041015625" w:line="260.76507568359375" w:lineRule="auto"/>
        <w:ind w:left="3.633575439453125" w:right="51.312255859375" w:firstLine="14.793548583984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Employees are expected to be courteous to colleagues and provide a welcoming environment to visitors and telephone callers.</w:t>
      </w:r>
    </w:p>
    <w:p w:rsidR="00000000" w:rsidDel="00000000" w:rsidP="00000000" w:rsidRDefault="00000000" w:rsidRPr="00000000" w14:paraId="00000058">
      <w:pPr>
        <w:widowControl w:val="0"/>
        <w:spacing w:line="260.7656192779541" w:lineRule="auto"/>
        <w:ind w:left="5.6207275390625" w:right="-0.357666015625" w:hanging="4.195251464843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rsidR="00000000" w:rsidDel="00000000" w:rsidP="00000000" w:rsidRDefault="00000000" w:rsidRPr="00000000" w14:paraId="00000059">
      <w:pPr>
        <w:widowControl w:val="0"/>
        <w:spacing w:before="174.822998046875" w:lineRule="auto"/>
        <w:ind w:left="9.239959716796875" w:firstLine="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Conditions of Service </w:t>
      </w:r>
    </w:p>
    <w:p w:rsidR="00000000" w:rsidDel="00000000" w:rsidP="00000000" w:rsidRDefault="00000000" w:rsidRPr="00000000" w14:paraId="0000005A">
      <w:pPr>
        <w:widowControl w:val="0"/>
        <w:spacing w:before="197.51953125" w:line="260.76504707336426" w:lineRule="auto"/>
        <w:ind w:left="9.595184326171875" w:right="-0.800781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Governed by the National Agreement on Teachers Pay and Conditions, supplemented by local  conditions as agreed by the AAT. </w:t>
      </w:r>
    </w:p>
    <w:p w:rsidR="00000000" w:rsidDel="00000000" w:rsidP="00000000" w:rsidRDefault="00000000" w:rsidRPr="00000000" w14:paraId="0000005B">
      <w:pPr>
        <w:widowControl w:val="0"/>
        <w:spacing w:before="172.022705078125" w:lineRule="auto"/>
        <w:ind w:left="7.3199462890625" w:firstLine="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Special Conditions of Service </w:t>
      </w:r>
    </w:p>
    <w:p w:rsidR="00000000" w:rsidDel="00000000" w:rsidP="00000000" w:rsidRDefault="00000000" w:rsidRPr="00000000" w14:paraId="0000005C">
      <w:pPr>
        <w:widowControl w:val="0"/>
        <w:spacing w:before="197.51953125" w:line="262.2144412994385" w:lineRule="auto"/>
        <w:ind w:left="3.41278076171875" w:right="-6.400146484375" w:firstLine="15.014343261718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 </w:t>
      </w:r>
    </w:p>
    <w:p w:rsidR="00000000" w:rsidDel="00000000" w:rsidP="00000000" w:rsidRDefault="00000000" w:rsidRPr="00000000" w14:paraId="0000005D">
      <w:pPr>
        <w:widowControl w:val="0"/>
        <w:spacing w:before="173.089599609375" w:line="261.67139053344727" w:lineRule="auto"/>
        <w:ind w:left="3.41278076171875" w:right="-5.76171875" w:firstLine="0.2207946777343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 </w:t>
      </w:r>
    </w:p>
    <w:p w:rsidR="00000000" w:rsidDel="00000000" w:rsidP="00000000" w:rsidRDefault="00000000" w:rsidRPr="00000000" w14:paraId="0000005E">
      <w:pPr>
        <w:widowControl w:val="0"/>
        <w:spacing w:before="173.587646484375" w:lineRule="auto"/>
        <w:ind w:left="15.11505126953125" w:firstLine="0"/>
        <w:rPr>
          <w:rFonts w:ascii="Calibri" w:cs="Calibri" w:eastAsia="Calibri" w:hAnsi="Calibri"/>
          <w:b w:val="1"/>
          <w:bCs w:val="1"/>
          <w:color w:val="002060"/>
          <w:sz w:val="22.079999923706055"/>
          <w:szCs w:val="22.079999923706055"/>
        </w:rPr>
      </w:pPr>
      <w:r w:rsidDel="00000000" w:rsidR="00000000" w:rsidRPr="00000000">
        <w:rPr>
          <w:rFonts w:ascii="Calibri" w:cs="Calibri" w:eastAsia="Calibri" w:hAnsi="Calibri"/>
          <w:b w:val="1"/>
          <w:bCs w:val="1"/>
          <w:color w:val="002060"/>
          <w:sz w:val="22.079999923706055"/>
          <w:szCs w:val="22.079999923706055"/>
          <w:rtl w:val="0"/>
        </w:rPr>
        <w:t xml:space="preserve">Equal Opportunity </w:t>
      </w:r>
    </w:p>
    <w:p w:rsidR="00000000" w:rsidDel="00000000" w:rsidP="00000000" w:rsidRDefault="00000000" w:rsidRPr="00000000" w14:paraId="0000005F">
      <w:pPr>
        <w:widowControl w:val="0"/>
        <w:spacing w:before="193.5272216796875" w:line="260.7649040222168" w:lineRule="auto"/>
        <w:ind w:left="9.81597900390625" w:right="-1.793212890625" w:hanging="8.3905029296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The post holder will be expected to carry out all duties in the context of and in compliance with the  academy’s Equal Opportunities Policies. </w:t>
      </w:r>
    </w:p>
    <w:p w:rsidR="00000000" w:rsidDel="00000000" w:rsidP="00000000" w:rsidRDefault="00000000" w:rsidRPr="00000000" w14:paraId="00000060">
      <w:pPr>
        <w:widowControl w:val="0"/>
        <w:spacing w:before="174.422607421875" w:line="260.7649040222168" w:lineRule="auto"/>
        <w:ind w:left="9.81597900390625" w:right="0.528564453125" w:hanging="8.3905029296875"/>
        <w:rPr>
          <w:rFonts w:ascii="Calibri" w:cs="Calibri" w:eastAsia="Calibri" w:hAnsi="Calibri"/>
        </w:rPr>
      </w:pPr>
      <w:r w:rsidDel="00000000" w:rsidR="00000000" w:rsidRPr="00000000">
        <w:rPr>
          <w:rFonts w:ascii="Calibri" w:cs="Calibri" w:eastAsia="Calibri" w:hAnsi="Calibri"/>
          <w:sz w:val="22.079999923706055"/>
          <w:szCs w:val="22.079999923706055"/>
          <w:rtl w:val="0"/>
        </w:rPr>
        <w:t xml:space="preserve">This job description will be reviewed at regular intervals and is subject to change as the needs of the  academy evolve.</w:t>
      </w:r>
      <w:r w:rsidDel="00000000" w:rsidR="00000000" w:rsidRPr="00000000">
        <w:rPr>
          <w:rtl w:val="0"/>
        </w:rPr>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2">
      <w:pPr>
        <w:rPr>
          <w:color w:val="000000"/>
          <w:sz w:val="20"/>
          <w:szCs w:val="20"/>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133.8582677165355" w:top="1133.8582677165355" w:left="1133.8582677165355" w:right="1133.8582677165355" w:header="709"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TeX Gyre Adventor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 w:val="left" w:leader="none" w:pos="9921"/>
        <w:tab w:val="left" w:leader="none" w:pos="1063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 w:val="left" w:leader="none" w:pos="9921"/>
        <w:tab w:val="left" w:leader="none" w:pos="1063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-200019</wp:posOffset>
          </wp:positionH>
          <wp:positionV relativeFrom="paragraph">
            <wp:posOffset>-200019</wp:posOffset>
          </wp:positionV>
          <wp:extent cx="6601372" cy="1526223"/>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01372" cy="152622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GB" w:val="en-US"/>
    </w:r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GB"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eastAsia="ヒラギノ角ゴ Pro W3" w:hAnsi="Tahoma"/>
      <w:color w:val="000000"/>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eastAsia="ヒラギノ角ゴ Pro W3" w:hAnsi="Tahoma"/>
      <w:color w:val="000000"/>
      <w:w w:val="100"/>
      <w:position w:val="-1"/>
      <w:sz w:val="16"/>
      <w:szCs w:val="16"/>
      <w:effect w:val="none"/>
      <w:vertAlign w:val="baseline"/>
      <w:cs w:val="0"/>
      <w:em w:val="none"/>
      <w:lang w:eastAsia="en-US"/>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Century Gothic" w:eastAsia="Calibri" w:hAnsi="Century Gothic"/>
      <w:color w:val="auto"/>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rFonts w:ascii="Century Gothic" w:eastAsia="Calibri" w:hAnsi="Century Gothic"/>
      <w:w w:val="100"/>
      <w:position w:val="-1"/>
      <w:sz w:val="24"/>
      <w:szCs w:val="24"/>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Gill Sans MT" w:cs="Gill Sans MT" w:eastAsia="Calibri" w:hAnsi="Gill Sans MT"/>
      <w:color w:val="000000"/>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x16FKFiQchcfuTKSTX/rUR96g==">CgMxLjAyDmguZXNpcWRzNmxrdnY5Mg5oLmFraWV1eGM1MGx2azIOaC5wc3BsYWVyMGdndDcyDmguZHNqZnZrcXA5djFtMg5oLmo4ODd4ZnRhZnUxNTIOaC54bXc3ODR5M284MDI4AHIhMS1WVEcteUJKMFEycDNIbW1oWENFUEhJWHpBcFd1a2Vq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2018-01-18T15:46:00Z</dcterms:created>
  <dc:creator>Richard Tutt</dc:creator>
</cp:coreProperties>
</file>