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6A" w:rsidRPr="00EB7A33" w:rsidRDefault="00FF06DC">
      <w:pPr>
        <w:pStyle w:val="Heading1"/>
        <w:rPr>
          <w:rFonts w:ascii="Calibri" w:hAnsi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8040370</wp:posOffset>
                </wp:positionH>
                <wp:positionV relativeFrom="paragraph">
                  <wp:posOffset>-767715</wp:posOffset>
                </wp:positionV>
                <wp:extent cx="1180465" cy="1257300"/>
                <wp:effectExtent l="127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A33" w:rsidRDefault="00FF06DC">
                            <w:r w:rsidRPr="003F6F2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98220" cy="1013460"/>
                                  <wp:effectExtent l="0" t="0" r="0" b="0"/>
                                  <wp:docPr id="2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3.1pt;margin-top:-60.45pt;width:92.95pt;height:9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" stroked="f">
                <v:textbox style="mso-fit-shape-to-text:t">
                  <w:txbxContent>
                    <w:p w:rsidR="00EB7A33" w:rsidRDefault="00FF06DC">
                      <w:r w:rsidRPr="003F6F22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98220" cy="1013460"/>
                            <wp:effectExtent l="0" t="0" r="0" b="0"/>
                            <wp:docPr id="2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013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77C">
        <w:rPr>
          <w:rFonts w:ascii="Calibri" w:hAnsi="Calibri"/>
        </w:rPr>
        <w:t xml:space="preserve">                  </w:t>
      </w:r>
      <w:r w:rsidR="00BE676A" w:rsidRPr="00EB7A33">
        <w:rPr>
          <w:rFonts w:ascii="Calibri" w:hAnsi="Calibri"/>
        </w:rPr>
        <w:t xml:space="preserve">Person </w:t>
      </w:r>
      <w:r w:rsidR="00607EE7" w:rsidRPr="00EB7A33">
        <w:rPr>
          <w:rFonts w:ascii="Calibri" w:hAnsi="Calibri"/>
        </w:rPr>
        <w:t xml:space="preserve">Specification: </w:t>
      </w:r>
      <w:r w:rsidR="00637AE4" w:rsidRPr="00EB7A33">
        <w:rPr>
          <w:rFonts w:ascii="Calibri" w:hAnsi="Calibri"/>
        </w:rPr>
        <w:t>SEN</w:t>
      </w:r>
      <w:r w:rsidR="00660793" w:rsidRPr="00EB7A33">
        <w:rPr>
          <w:rFonts w:ascii="Calibri" w:hAnsi="Calibri"/>
        </w:rPr>
        <w:t>CO</w:t>
      </w:r>
    </w:p>
    <w:p w:rsidR="00660793" w:rsidRPr="00EB7A33" w:rsidRDefault="00660793" w:rsidP="00660793">
      <w:pPr>
        <w:rPr>
          <w:rFonts w:ascii="Calibri" w:hAnsi="Calibri"/>
        </w:rPr>
      </w:pPr>
    </w:p>
    <w:p w:rsidR="00660793" w:rsidRPr="00EB7A33" w:rsidRDefault="00660793" w:rsidP="00660793">
      <w:pPr>
        <w:rPr>
          <w:rFonts w:ascii="Calibri" w:hAnsi="Calibri"/>
        </w:rPr>
      </w:pPr>
      <w:r w:rsidRPr="00EB7A33">
        <w:rPr>
          <w:rFonts w:ascii="Calibri" w:hAnsi="Calibri"/>
        </w:rPr>
        <w:t>The Person Specification is an important part of the application process and will be used to shortlist candidates. You will need to demonstrate in your supporting statement/application form how you meet the following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48"/>
        <w:gridCol w:w="5974"/>
        <w:gridCol w:w="4852"/>
      </w:tblGrid>
      <w:tr w:rsidR="00BE676A" w:rsidTr="00331ABA">
        <w:tc>
          <w:tcPr>
            <w:tcW w:w="3348" w:type="dxa"/>
          </w:tcPr>
          <w:p w:rsidR="00BE676A" w:rsidRPr="00EB7A33" w:rsidRDefault="00BE676A">
            <w:pPr>
              <w:rPr>
                <w:rFonts w:ascii="Calibri" w:hAnsi="Calibri"/>
              </w:rPr>
            </w:pPr>
          </w:p>
        </w:tc>
        <w:tc>
          <w:tcPr>
            <w:tcW w:w="5974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Essential</w:t>
            </w:r>
          </w:p>
        </w:tc>
        <w:tc>
          <w:tcPr>
            <w:tcW w:w="4852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Desirable</w:t>
            </w:r>
          </w:p>
        </w:tc>
      </w:tr>
      <w:tr w:rsidR="00BE676A" w:rsidTr="00331ABA">
        <w:tc>
          <w:tcPr>
            <w:tcW w:w="3348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Qualifications</w:t>
            </w:r>
          </w:p>
        </w:tc>
        <w:tc>
          <w:tcPr>
            <w:tcW w:w="5974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must:</w:t>
            </w:r>
          </w:p>
          <w:p w:rsidR="00660793" w:rsidRPr="00EB7A33" w:rsidRDefault="00660793" w:rsidP="00C92331">
            <w:pPr>
              <w:numPr>
                <w:ilvl w:val="0"/>
                <w:numId w:val="25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Qualified Teacher status</w:t>
            </w:r>
          </w:p>
          <w:p w:rsidR="00660793" w:rsidRPr="00EB7A33" w:rsidRDefault="00660793" w:rsidP="00331ABA">
            <w:pPr>
              <w:numPr>
                <w:ilvl w:val="0"/>
                <w:numId w:val="25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evidence of continuous participation in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in-service development and a commitment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to further professional development</w:t>
            </w:r>
          </w:p>
          <w:p w:rsidR="00660793" w:rsidRPr="00EB7A33" w:rsidRDefault="00660793" w:rsidP="00331ABA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either already have or be willing to</w:t>
            </w:r>
            <w:r w:rsidR="00331ABA" w:rsidRPr="00EB7A33">
              <w:rPr>
                <w:rFonts w:ascii="Calibri" w:hAnsi="Calibri"/>
              </w:rPr>
              <w:t xml:space="preserve"> undertake the </w:t>
            </w:r>
            <w:r w:rsidRPr="00EB7A33">
              <w:rPr>
                <w:rFonts w:ascii="Calibri" w:hAnsi="Calibri"/>
              </w:rPr>
              <w:t>accredited SENCO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qualification</w:t>
            </w:r>
          </w:p>
          <w:p w:rsidR="00BE676A" w:rsidRPr="00EB7A33" w:rsidRDefault="00BE676A" w:rsidP="0066079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might also have:</w:t>
            </w:r>
          </w:p>
          <w:p w:rsidR="00BE676A" w:rsidRPr="00EB7A33" w:rsidRDefault="00660793" w:rsidP="00C92331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a qualification for the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assessing and teaching of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pupils with specific learning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difficulties</w:t>
            </w:r>
          </w:p>
        </w:tc>
      </w:tr>
      <w:tr w:rsidR="00BE676A" w:rsidTr="00331ABA">
        <w:tc>
          <w:tcPr>
            <w:tcW w:w="3348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Experience</w:t>
            </w:r>
          </w:p>
        </w:tc>
        <w:tc>
          <w:tcPr>
            <w:tcW w:w="5974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must:</w:t>
            </w:r>
          </w:p>
          <w:p w:rsidR="00660793" w:rsidRPr="00EB7A33" w:rsidRDefault="00660793" w:rsidP="00331ABA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be a qualified teacher with at least three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years experience</w:t>
            </w:r>
          </w:p>
          <w:p w:rsidR="00660793" w:rsidRPr="00EB7A33" w:rsidRDefault="00660793" w:rsidP="00331ABA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experience of teaching in a Primary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School</w:t>
            </w:r>
          </w:p>
          <w:p w:rsidR="00660793" w:rsidRPr="00EB7A33" w:rsidRDefault="00660793" w:rsidP="00637AE4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experience of working successfully and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co-operating as a member of a team</w:t>
            </w:r>
          </w:p>
          <w:p w:rsidR="00660793" w:rsidRPr="00EB7A33" w:rsidRDefault="00660793" w:rsidP="00331ABA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experience of leading training of other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teachers</w:t>
            </w:r>
          </w:p>
          <w:p w:rsidR="00660793" w:rsidRPr="00EB7A33" w:rsidRDefault="00660793" w:rsidP="00331ABA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experience of setting targets and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monitoring, evaluating and recording</w:t>
            </w:r>
            <w:r w:rsidR="00637AE4" w:rsidRPr="00EB7A33">
              <w:rPr>
                <w:rFonts w:ascii="Calibri" w:hAnsi="Calibri"/>
              </w:rPr>
              <w:t xml:space="preserve"> progress</w:t>
            </w:r>
          </w:p>
          <w:p w:rsidR="00BE676A" w:rsidRPr="00EB7A33" w:rsidRDefault="00BE676A" w:rsidP="0066079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In addition, the SENCO might</w:t>
            </w:r>
          </w:p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experience of:</w:t>
            </w:r>
          </w:p>
          <w:p w:rsidR="00660793" w:rsidRPr="00EB7A33" w:rsidRDefault="00660793" w:rsidP="00637AE4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working within a Senior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Management Team</w:t>
            </w:r>
          </w:p>
          <w:p w:rsidR="00660793" w:rsidRPr="00EB7A33" w:rsidRDefault="00660793" w:rsidP="00C92331">
            <w:pPr>
              <w:numPr>
                <w:ilvl w:val="0"/>
                <w:numId w:val="2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experience of FS, KS1 and/or</w:t>
            </w:r>
            <w:r w:rsidR="00350E35" w:rsidRPr="00EB7A33">
              <w:rPr>
                <w:rFonts w:ascii="Calibri" w:hAnsi="Calibri"/>
              </w:rPr>
              <w:t xml:space="preserve"> KS2 </w:t>
            </w:r>
            <w:r w:rsidRPr="00EB7A33">
              <w:rPr>
                <w:rFonts w:ascii="Calibri" w:hAnsi="Calibri"/>
              </w:rPr>
              <w:t>Assessment and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administering KS1 and/or KS2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SATs</w:t>
            </w:r>
          </w:p>
          <w:p w:rsidR="00BE676A" w:rsidRPr="00EB7A33" w:rsidRDefault="00660793" w:rsidP="00C92331">
            <w:pPr>
              <w:numPr>
                <w:ilvl w:val="0"/>
                <w:numId w:val="27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dealing successfully with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="00637AE4" w:rsidRPr="00EB7A33">
              <w:rPr>
                <w:rFonts w:ascii="Calibri" w:hAnsi="Calibri"/>
              </w:rPr>
              <w:t xml:space="preserve">challenging and </w:t>
            </w:r>
            <w:r w:rsidRPr="00EB7A33">
              <w:rPr>
                <w:rFonts w:ascii="Calibri" w:hAnsi="Calibri"/>
              </w:rPr>
              <w:t>sensitive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situations in a Primary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School setting</w:t>
            </w:r>
          </w:p>
        </w:tc>
      </w:tr>
      <w:tr w:rsidR="00BE676A" w:rsidTr="00331ABA">
        <w:tc>
          <w:tcPr>
            <w:tcW w:w="3348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lastRenderedPageBreak/>
              <w:t>Knowledge and understanding</w:t>
            </w:r>
          </w:p>
        </w:tc>
        <w:tc>
          <w:tcPr>
            <w:tcW w:w="5974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will have knowledge and</w:t>
            </w:r>
          </w:p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understanding of:</w:t>
            </w:r>
          </w:p>
          <w:p w:rsidR="00660793" w:rsidRPr="00EB7A33" w:rsidRDefault="00660793" w:rsidP="00637AE4">
            <w:pPr>
              <w:numPr>
                <w:ilvl w:val="0"/>
                <w:numId w:val="27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statutory requirements of legislation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concerning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Safeguarding, including Child Protection,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Equal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Opportunities, Health &amp; Safety and SEN</w:t>
            </w:r>
          </w:p>
          <w:p w:rsidR="00660793" w:rsidRPr="00EB7A33" w:rsidRDefault="00350E35" w:rsidP="00660793">
            <w:pPr>
              <w:numPr>
                <w:ilvl w:val="0"/>
                <w:numId w:val="27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</w:t>
            </w:r>
            <w:r w:rsidR="00660793" w:rsidRPr="00EB7A33">
              <w:rPr>
                <w:rFonts w:ascii="Calibri" w:hAnsi="Calibri"/>
              </w:rPr>
              <w:t>he theory and practice of providing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effectively for the individual needs of all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children (e.g. classroom organisation and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learning strategies)</w:t>
            </w:r>
          </w:p>
          <w:p w:rsidR="00660793" w:rsidRPr="00EB7A33" w:rsidRDefault="00660793" w:rsidP="00660793">
            <w:pPr>
              <w:numPr>
                <w:ilvl w:val="0"/>
                <w:numId w:val="28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 Code of Conduct and its practical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application strategies for meeting the SEN of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pupils in a mixed ability classroom</w:t>
            </w:r>
          </w:p>
          <w:p w:rsidR="00660793" w:rsidRPr="00EB7A33" w:rsidRDefault="00660793" w:rsidP="00637AE4">
            <w:pPr>
              <w:numPr>
                <w:ilvl w:val="0"/>
                <w:numId w:val="28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behaviour management techniques for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groups and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individuals</w:t>
            </w:r>
          </w:p>
          <w:p w:rsidR="00660793" w:rsidRPr="00EB7A33" w:rsidRDefault="00660793" w:rsidP="00660793">
            <w:pPr>
              <w:numPr>
                <w:ilvl w:val="0"/>
                <w:numId w:val="28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planning and implementing an effective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teaching programme and Individual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Education Plans, including the monitoring,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assessment, recording and reporting of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pupils’ progress</w:t>
            </w:r>
          </w:p>
          <w:p w:rsidR="00660793" w:rsidRPr="00EB7A33" w:rsidRDefault="00660793" w:rsidP="00660793">
            <w:pPr>
              <w:numPr>
                <w:ilvl w:val="0"/>
                <w:numId w:val="29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positive links necessary within school, a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child’s home and external agencies</w:t>
            </w:r>
          </w:p>
          <w:p w:rsidR="00660793" w:rsidRPr="00EB7A33" w:rsidRDefault="00660793" w:rsidP="00C92331">
            <w:pPr>
              <w:numPr>
                <w:ilvl w:val="0"/>
                <w:numId w:val="29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effective teaching and learning styles</w:t>
            </w:r>
          </w:p>
          <w:p w:rsidR="00637AE4" w:rsidRPr="00EB7A33" w:rsidRDefault="00660793" w:rsidP="00660793">
            <w:pPr>
              <w:numPr>
                <w:ilvl w:val="0"/>
                <w:numId w:val="29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how to establish an effective rapport with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children which is based on high expectations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and establish a purposeful learning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environment where all pupils feel secure and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confident</w:t>
            </w:r>
          </w:p>
          <w:p w:rsidR="00660793" w:rsidRPr="00EB7A33" w:rsidRDefault="00660793" w:rsidP="00660793">
            <w:pPr>
              <w:numPr>
                <w:ilvl w:val="0"/>
                <w:numId w:val="29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how to use ICT effectively as an integral part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of teaching and learning</w:t>
            </w:r>
          </w:p>
          <w:p w:rsidR="00BE676A" w:rsidRPr="00EB7A33" w:rsidRDefault="00BE676A" w:rsidP="0066079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In addition, the SENCO might also</w:t>
            </w:r>
          </w:p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have knowledge and</w:t>
            </w:r>
          </w:p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understanding of:</w:t>
            </w:r>
          </w:p>
          <w:p w:rsidR="00660793" w:rsidRPr="00EB7A33" w:rsidRDefault="00660793" w:rsidP="00C92331">
            <w:pPr>
              <w:numPr>
                <w:ilvl w:val="0"/>
                <w:numId w:val="30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using comparative</w:t>
            </w:r>
            <w:r w:rsidR="00350E35" w:rsidRPr="00EB7A33">
              <w:rPr>
                <w:rFonts w:ascii="Calibri" w:hAnsi="Calibri"/>
              </w:rPr>
              <w:t xml:space="preserve"> information about </w:t>
            </w:r>
            <w:r w:rsidRPr="00EB7A33">
              <w:rPr>
                <w:rFonts w:ascii="Calibri" w:hAnsi="Calibri"/>
              </w:rPr>
              <w:t>attainment</w:t>
            </w:r>
          </w:p>
          <w:p w:rsidR="00660793" w:rsidRPr="00EB7A33" w:rsidRDefault="00637AE4" w:rsidP="00C92331">
            <w:pPr>
              <w:numPr>
                <w:ilvl w:val="0"/>
                <w:numId w:val="30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EHCP</w:t>
            </w:r>
            <w:r w:rsidR="00660793" w:rsidRPr="00EB7A33">
              <w:rPr>
                <w:rFonts w:ascii="Calibri" w:hAnsi="Calibri"/>
              </w:rPr>
              <w:t xml:space="preserve"> process</w:t>
            </w:r>
            <w:r w:rsidR="00350E35"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and the evidence needed</w:t>
            </w:r>
          </w:p>
          <w:p w:rsidR="00BE676A" w:rsidRPr="00EB7A33" w:rsidRDefault="00350E35" w:rsidP="00C92331">
            <w:pPr>
              <w:numPr>
                <w:ilvl w:val="0"/>
                <w:numId w:val="30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</w:t>
            </w:r>
            <w:r w:rsidR="00660793" w:rsidRPr="00EB7A33">
              <w:rPr>
                <w:rFonts w:ascii="Calibri" w:hAnsi="Calibri"/>
              </w:rPr>
              <w:t>he role of external services</w:t>
            </w:r>
            <w:r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that support the provision</w:t>
            </w:r>
            <w:r w:rsidRPr="00EB7A33">
              <w:rPr>
                <w:rFonts w:ascii="Calibri" w:hAnsi="Calibri"/>
              </w:rPr>
              <w:t xml:space="preserve"> </w:t>
            </w:r>
            <w:r w:rsidR="00660793" w:rsidRPr="00EB7A33">
              <w:rPr>
                <w:rFonts w:ascii="Calibri" w:hAnsi="Calibri"/>
              </w:rPr>
              <w:t>for SEN pupils within schools</w:t>
            </w:r>
          </w:p>
        </w:tc>
      </w:tr>
      <w:tr w:rsidR="00660793" w:rsidTr="00331ABA">
        <w:tc>
          <w:tcPr>
            <w:tcW w:w="3348" w:type="dxa"/>
          </w:tcPr>
          <w:p w:rsidR="00660793" w:rsidRPr="00EB7A33" w:rsidRDefault="00660793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lastRenderedPageBreak/>
              <w:t>Professional values</w:t>
            </w:r>
          </w:p>
        </w:tc>
        <w:tc>
          <w:tcPr>
            <w:tcW w:w="5974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will have the ability :</w:t>
            </w:r>
          </w:p>
          <w:p w:rsidR="00660793" w:rsidRPr="00EB7A33" w:rsidRDefault="00660793" w:rsidP="00660793">
            <w:pPr>
              <w:numPr>
                <w:ilvl w:val="0"/>
                <w:numId w:val="31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to establish and maintain excellent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professional relationships with pupils,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parents and colleagues</w:t>
            </w:r>
          </w:p>
          <w:p w:rsidR="00637AE4" w:rsidRPr="00EB7A33" w:rsidRDefault="00660793" w:rsidP="00660793">
            <w:pPr>
              <w:numPr>
                <w:ilvl w:val="0"/>
                <w:numId w:val="31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to set high expectations of all pupils and be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committed to raising educational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achievement</w:t>
            </w:r>
          </w:p>
          <w:p w:rsidR="00660793" w:rsidRPr="00EB7A33" w:rsidRDefault="00660793" w:rsidP="00660793">
            <w:pPr>
              <w:numPr>
                <w:ilvl w:val="0"/>
                <w:numId w:val="31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to adopt a flexible approach to working ,</w:t>
            </w:r>
            <w:r w:rsidR="00637AE4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especially when working across two schools</w:t>
            </w:r>
          </w:p>
          <w:p w:rsidR="00660793" w:rsidRPr="00EB7A33" w:rsidRDefault="00660793" w:rsidP="00637AE4">
            <w:pPr>
              <w:numPr>
                <w:ilvl w:val="0"/>
                <w:numId w:val="31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to maintain confidentiality</w:t>
            </w: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</w:p>
        </w:tc>
      </w:tr>
      <w:tr w:rsidR="00BE676A" w:rsidTr="00331ABA">
        <w:tc>
          <w:tcPr>
            <w:tcW w:w="3348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Skills</w:t>
            </w:r>
          </w:p>
        </w:tc>
        <w:tc>
          <w:tcPr>
            <w:tcW w:w="5974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SENCO will be able to: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promote both the school’s aims positively,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and use effective strategies to enhance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motivation and morale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establish and develop a sound professional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relationship with a class and groups of pupils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demonstrate excellent teaching and learning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skills and be able to create a positive,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challenging and effective learning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environment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organise and sustain systematic support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from a variety of providers for a range of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SEN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manage the coordination of teaching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assistants in support of SEN pupils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advise and motivate teaching staff with SEN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initiatives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present clearly a wide range of specialised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 xml:space="preserve">information to both educationalists and </w:t>
            </w:r>
            <w:r w:rsidR="00331ABA" w:rsidRPr="00EB7A33">
              <w:rPr>
                <w:rFonts w:ascii="Calibri" w:hAnsi="Calibri"/>
              </w:rPr>
              <w:t>non-educationalists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make consistent judgements based on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careful analysis of available evidence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develop excellent professional relationships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within a team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establish and develop appropriate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 xml:space="preserve">relationships with </w:t>
            </w:r>
            <w:r w:rsidRPr="00EB7A33">
              <w:rPr>
                <w:rFonts w:ascii="Calibri" w:hAnsi="Calibri"/>
              </w:rPr>
              <w:lastRenderedPageBreak/>
              <w:t>parents, governors and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the community</w:t>
            </w:r>
          </w:p>
          <w:p w:rsidR="00660793" w:rsidRPr="00EB7A33" w:rsidRDefault="00660793" w:rsidP="00660793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present and communicate effectively to a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variety of audiences</w:t>
            </w:r>
          </w:p>
          <w:p w:rsidR="00BE676A" w:rsidRPr="00EB7A33" w:rsidRDefault="00660793" w:rsidP="00331ABA">
            <w:pPr>
              <w:numPr>
                <w:ilvl w:val="0"/>
                <w:numId w:val="32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develop policy</w:t>
            </w:r>
            <w:r w:rsidR="00DD477C">
              <w:rPr>
                <w:rFonts w:ascii="Calibri" w:hAnsi="Calibri"/>
              </w:rPr>
              <w:t xml:space="preserve"> documentation and implementation</w:t>
            </w: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lastRenderedPageBreak/>
              <w:t>In addition, the SENCO might also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be:</w:t>
            </w:r>
          </w:p>
          <w:p w:rsidR="00660793" w:rsidRPr="00EB7A33" w:rsidRDefault="00660793" w:rsidP="00660793">
            <w:pPr>
              <w:numPr>
                <w:ilvl w:val="0"/>
                <w:numId w:val="3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confident in the use of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information technology</w:t>
            </w:r>
          </w:p>
          <w:p w:rsidR="00BE676A" w:rsidRPr="00EB7A33" w:rsidRDefault="00660793" w:rsidP="00660793">
            <w:pPr>
              <w:numPr>
                <w:ilvl w:val="0"/>
                <w:numId w:val="36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good at influencing and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negotiating with others</w:t>
            </w:r>
          </w:p>
        </w:tc>
      </w:tr>
      <w:tr w:rsidR="00BE676A" w:rsidTr="00331ABA">
        <w:tc>
          <w:tcPr>
            <w:tcW w:w="3348" w:type="dxa"/>
          </w:tcPr>
          <w:p w:rsidR="00BE676A" w:rsidRPr="00EB7A33" w:rsidRDefault="00BE676A">
            <w:pPr>
              <w:pStyle w:val="bold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lastRenderedPageBreak/>
              <w:t>Personal characteristics</w:t>
            </w:r>
          </w:p>
        </w:tc>
        <w:tc>
          <w:tcPr>
            <w:tcW w:w="5974" w:type="dxa"/>
          </w:tcPr>
          <w:p w:rsidR="00331ABA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 xml:space="preserve">The SENCO should </w:t>
            </w:r>
            <w:r w:rsidR="00331ABA" w:rsidRPr="00EB7A33">
              <w:rPr>
                <w:rFonts w:ascii="Calibri" w:hAnsi="Calibri"/>
              </w:rPr>
              <w:t>possess</w:t>
            </w:r>
            <w:r w:rsidRPr="00EB7A33">
              <w:rPr>
                <w:rFonts w:ascii="Calibri" w:hAnsi="Calibri"/>
              </w:rPr>
              <w:t>:</w:t>
            </w:r>
          </w:p>
          <w:p w:rsidR="00660793" w:rsidRPr="00EB7A33" w:rsidRDefault="00660793" w:rsidP="00660793">
            <w:pPr>
              <w:numPr>
                <w:ilvl w:val="0"/>
                <w:numId w:val="33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 ability to address challenging issues with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clarity of purpose and diplomacy</w:t>
            </w:r>
          </w:p>
          <w:p w:rsidR="00BE676A" w:rsidRPr="00EB7A33" w:rsidRDefault="00660793" w:rsidP="00331ABA">
            <w:pPr>
              <w:numPr>
                <w:ilvl w:val="0"/>
                <w:numId w:val="33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Excellent inter-personal skills</w:t>
            </w:r>
          </w:p>
          <w:p w:rsidR="00331ABA" w:rsidRPr="00EB7A33" w:rsidRDefault="00331ABA" w:rsidP="00660793">
            <w:pPr>
              <w:spacing w:before="0" w:after="0"/>
              <w:rPr>
                <w:rFonts w:ascii="Calibri" w:hAnsi="Calibri"/>
              </w:rPr>
            </w:pPr>
          </w:p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They should also be: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knowledgeable and highly competent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approachable and empathetic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creative and enthusiastic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organised and resourceful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intelligent and reflective</w:t>
            </w:r>
          </w:p>
          <w:p w:rsidR="00660793" w:rsidRPr="00EB7A33" w:rsidRDefault="00660793" w:rsidP="00331ABA">
            <w:pPr>
              <w:numPr>
                <w:ilvl w:val="0"/>
                <w:numId w:val="34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committed</w:t>
            </w:r>
          </w:p>
        </w:tc>
        <w:tc>
          <w:tcPr>
            <w:tcW w:w="4852" w:type="dxa"/>
          </w:tcPr>
          <w:p w:rsidR="00660793" w:rsidRPr="00EB7A33" w:rsidRDefault="00660793" w:rsidP="00660793">
            <w:p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 xml:space="preserve">The SENCO might </w:t>
            </w:r>
            <w:r w:rsidR="00510CA5">
              <w:rPr>
                <w:rFonts w:ascii="Calibri" w:hAnsi="Calibri"/>
              </w:rPr>
              <w:t>also</w:t>
            </w:r>
            <w:r w:rsidRPr="00EB7A33">
              <w:rPr>
                <w:rFonts w:ascii="Calibri" w:hAnsi="Calibri"/>
              </w:rPr>
              <w:t>:</w:t>
            </w:r>
          </w:p>
          <w:p w:rsidR="00BE676A" w:rsidRPr="00EB7A33" w:rsidRDefault="00660793" w:rsidP="00660793">
            <w:pPr>
              <w:numPr>
                <w:ilvl w:val="0"/>
                <w:numId w:val="35"/>
              </w:numPr>
              <w:spacing w:before="0" w:after="0"/>
              <w:rPr>
                <w:rFonts w:ascii="Calibri" w:hAnsi="Calibri"/>
              </w:rPr>
            </w:pPr>
            <w:r w:rsidRPr="00EB7A33">
              <w:rPr>
                <w:rFonts w:ascii="Calibri" w:hAnsi="Calibri"/>
              </w:rPr>
              <w:t>attend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national and regional venues</w:t>
            </w:r>
            <w:r w:rsidR="00331ABA" w:rsidRPr="00EB7A33">
              <w:rPr>
                <w:rFonts w:ascii="Calibri" w:hAnsi="Calibri"/>
              </w:rPr>
              <w:t xml:space="preserve"> </w:t>
            </w:r>
            <w:r w:rsidRPr="00EB7A33">
              <w:rPr>
                <w:rFonts w:ascii="Calibri" w:hAnsi="Calibri"/>
              </w:rPr>
              <w:t>for training and development</w:t>
            </w:r>
          </w:p>
        </w:tc>
      </w:tr>
    </w:tbl>
    <w:p w:rsidR="00BE676A" w:rsidRDefault="00BE676A">
      <w:r>
        <w:t xml:space="preserve">       </w:t>
      </w:r>
    </w:p>
    <w:p w:rsidR="00BE676A" w:rsidRDefault="00BE676A"/>
    <w:sectPr w:rsidR="00BE676A">
      <w:headerReference w:type="default" r:id="rId8"/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2F" w:rsidRDefault="009B4F2F">
      <w:r>
        <w:separator/>
      </w:r>
    </w:p>
  </w:endnote>
  <w:endnote w:type="continuationSeparator" w:id="0">
    <w:p w:rsidR="009B4F2F" w:rsidRDefault="009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2F" w:rsidRDefault="009B4F2F">
      <w:r>
        <w:separator/>
      </w:r>
    </w:p>
  </w:footnote>
  <w:footnote w:type="continuationSeparator" w:id="0">
    <w:p w:rsidR="009B4F2F" w:rsidRDefault="009B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A5" w:rsidRPr="00510CA5" w:rsidRDefault="00510CA5" w:rsidP="00510CA5">
    <w:pPr>
      <w:pStyle w:val="Header"/>
      <w:tabs>
        <w:tab w:val="center" w:pos="6979"/>
        <w:tab w:val="left" w:pos="10215"/>
      </w:tabs>
      <w:rPr>
        <w:rFonts w:asciiTheme="minorHAnsi" w:hAnsiTheme="minorHAnsi" w:cs="Calibri"/>
        <w:b/>
        <w:bCs/>
        <w:color w:val="002060"/>
        <w:sz w:val="32"/>
        <w:szCs w:val="32"/>
      </w:rPr>
    </w:pPr>
    <w:r>
      <w:rPr>
        <w:rFonts w:asciiTheme="minorHAnsi" w:hAnsiTheme="minorHAnsi" w:cs="Calibri"/>
        <w:b/>
        <w:bCs/>
        <w:color w:val="002060"/>
        <w:sz w:val="32"/>
        <w:szCs w:val="32"/>
      </w:rPr>
      <w:tab/>
    </w:r>
    <w:r>
      <w:rPr>
        <w:rFonts w:asciiTheme="minorHAnsi" w:hAnsiTheme="minorHAnsi" w:cs="Calibri"/>
        <w:b/>
        <w:bCs/>
        <w:color w:val="002060"/>
        <w:sz w:val="32"/>
        <w:szCs w:val="32"/>
      </w:rPr>
      <w:tab/>
    </w:r>
    <w:r w:rsidRPr="00510CA5">
      <w:rPr>
        <w:rFonts w:asciiTheme="minorHAnsi" w:hAnsiTheme="minorHAnsi" w:cs="Calibri"/>
        <w:b/>
        <w:bCs/>
        <w:color w:val="002060"/>
        <w:sz w:val="32"/>
        <w:szCs w:val="32"/>
      </w:rPr>
      <w:t xml:space="preserve">Malorees Infant &amp; Junior School </w:t>
    </w:r>
    <w:r>
      <w:rPr>
        <w:rFonts w:asciiTheme="minorHAnsi" w:hAnsiTheme="minorHAnsi" w:cs="Calibri"/>
        <w:b/>
        <w:bCs/>
        <w:color w:val="00206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8208E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4509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2F1A6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786705"/>
    <w:multiLevelType w:val="hybridMultilevel"/>
    <w:tmpl w:val="1FCE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E7789"/>
    <w:multiLevelType w:val="hybridMultilevel"/>
    <w:tmpl w:val="4E0C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61276"/>
    <w:multiLevelType w:val="hybridMultilevel"/>
    <w:tmpl w:val="B762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2811"/>
    <w:multiLevelType w:val="hybridMultilevel"/>
    <w:tmpl w:val="C72C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4177"/>
    <w:multiLevelType w:val="hybridMultilevel"/>
    <w:tmpl w:val="803CE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14B93"/>
    <w:multiLevelType w:val="hybridMultilevel"/>
    <w:tmpl w:val="295C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F02C4"/>
    <w:multiLevelType w:val="hybridMultilevel"/>
    <w:tmpl w:val="8548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C05E6"/>
    <w:multiLevelType w:val="hybridMultilevel"/>
    <w:tmpl w:val="5B40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120B"/>
    <w:multiLevelType w:val="hybridMultilevel"/>
    <w:tmpl w:val="F9EC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D3D5B"/>
    <w:multiLevelType w:val="hybridMultilevel"/>
    <w:tmpl w:val="9C0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A521B"/>
    <w:multiLevelType w:val="hybridMultilevel"/>
    <w:tmpl w:val="6A06C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513"/>
    <w:multiLevelType w:val="hybridMultilevel"/>
    <w:tmpl w:val="7AE2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2"/>
  </w:num>
  <w:num w:numId="23">
    <w:abstractNumId w:val="0"/>
  </w:num>
  <w:num w:numId="24">
    <w:abstractNumId w:val="1"/>
  </w:num>
  <w:num w:numId="25">
    <w:abstractNumId w:val="11"/>
  </w:num>
  <w:num w:numId="26">
    <w:abstractNumId w:val="8"/>
  </w:num>
  <w:num w:numId="27">
    <w:abstractNumId w:val="7"/>
  </w:num>
  <w:num w:numId="28">
    <w:abstractNumId w:val="4"/>
  </w:num>
  <w:num w:numId="29">
    <w:abstractNumId w:val="12"/>
  </w:num>
  <w:num w:numId="30">
    <w:abstractNumId w:val="14"/>
  </w:num>
  <w:num w:numId="31">
    <w:abstractNumId w:val="9"/>
  </w:num>
  <w:num w:numId="32">
    <w:abstractNumId w:val="15"/>
  </w:num>
  <w:num w:numId="33">
    <w:abstractNumId w:val="13"/>
  </w:num>
  <w:num w:numId="34">
    <w:abstractNumId w:val="6"/>
  </w:num>
  <w:num w:numId="35">
    <w:abstractNumId w:val="10"/>
  </w:num>
  <w:num w:numId="3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4D"/>
    <w:rsid w:val="000174D3"/>
    <w:rsid w:val="00101C0C"/>
    <w:rsid w:val="002960D8"/>
    <w:rsid w:val="00331ABA"/>
    <w:rsid w:val="00350E35"/>
    <w:rsid w:val="003F6F22"/>
    <w:rsid w:val="004E0009"/>
    <w:rsid w:val="00510CA5"/>
    <w:rsid w:val="00607EE7"/>
    <w:rsid w:val="0061508C"/>
    <w:rsid w:val="00637AE4"/>
    <w:rsid w:val="00660793"/>
    <w:rsid w:val="006E7D17"/>
    <w:rsid w:val="00754B36"/>
    <w:rsid w:val="00762781"/>
    <w:rsid w:val="00777793"/>
    <w:rsid w:val="009B4F2F"/>
    <w:rsid w:val="00B33409"/>
    <w:rsid w:val="00BE676A"/>
    <w:rsid w:val="00C416E3"/>
    <w:rsid w:val="00C42AC2"/>
    <w:rsid w:val="00C74AFE"/>
    <w:rsid w:val="00C92331"/>
    <w:rsid w:val="00CB1D62"/>
    <w:rsid w:val="00CF079D"/>
    <w:rsid w:val="00D54AFF"/>
    <w:rsid w:val="00DC0165"/>
    <w:rsid w:val="00DD477C"/>
    <w:rsid w:val="00E3091E"/>
    <w:rsid w:val="00E72A6F"/>
    <w:rsid w:val="00EB704D"/>
    <w:rsid w:val="00EB7A33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1DFEF9-CBDC-4950-BF4A-21A39F4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/>
      <w:b/>
      <w:sz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4"/>
      </w:numPr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3"/>
      </w:numPr>
      <w:tabs>
        <w:tab w:val="clear" w:pos="360"/>
        <w:tab w:val="num" w:pos="643"/>
      </w:tabs>
      <w:ind w:left="643"/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uiPriority w:val="99"/>
    <w:rPr>
      <w:rFonts w:ascii="Arial" w:hAnsi="Arial"/>
      <w:color w:val="0000FF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……………………Subject Leader</vt:lpstr>
    </vt:vector>
  </TitlesOfParts>
  <Company>LCP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……………………Subject Leader</dc:title>
  <dc:subject/>
  <dc:creator>Elaine Ofori</dc:creator>
  <cp:keywords/>
  <dc:description/>
  <cp:lastModifiedBy>user</cp:lastModifiedBy>
  <cp:revision>2</cp:revision>
  <cp:lastPrinted>2021-03-31T15:29:00Z</cp:lastPrinted>
  <dcterms:created xsi:type="dcterms:W3CDTF">2021-04-02T10:25:00Z</dcterms:created>
  <dcterms:modified xsi:type="dcterms:W3CDTF">2021-04-02T10:25:00Z</dcterms:modified>
</cp:coreProperties>
</file>