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163" w14:textId="471E6653" w:rsidR="00AB198D" w:rsidRDefault="00AB198D" w:rsidP="00AB198D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48634D" wp14:editId="414B8EE3">
            <wp:simplePos x="0" y="0"/>
            <wp:positionH relativeFrom="margin">
              <wp:align>center</wp:align>
            </wp:positionH>
            <wp:positionV relativeFrom="paragraph">
              <wp:posOffset>-693420</wp:posOffset>
            </wp:positionV>
            <wp:extent cx="1013460" cy="1013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2D363" w14:textId="77777777" w:rsidR="00AB198D" w:rsidRDefault="00AB198D" w:rsidP="00DB297B">
      <w:pPr>
        <w:spacing w:after="0" w:line="240" w:lineRule="auto"/>
        <w:outlineLvl w:val="1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</w:p>
    <w:p w14:paraId="3D9B92EA" w14:textId="221258FA" w:rsidR="00AB198D" w:rsidRPr="00AB198D" w:rsidRDefault="00AB198D" w:rsidP="00AB198D">
      <w:pPr>
        <w:spacing w:after="0" w:line="240" w:lineRule="auto"/>
        <w:outlineLvl w:val="1"/>
        <w:rPr>
          <w:rFonts w:eastAsia="Times New Roman" w:cstheme="minorHAnsi"/>
          <w:b/>
          <w:bCs/>
          <w:color w:val="242424"/>
          <w:sz w:val="36"/>
          <w:szCs w:val="36"/>
          <w:lang w:eastAsia="en-GB"/>
        </w:rPr>
      </w:pPr>
      <w:r w:rsidRPr="00AB198D">
        <w:rPr>
          <w:rFonts w:eastAsia="Times New Roman" w:cstheme="minorHAnsi"/>
          <w:b/>
          <w:bCs/>
          <w:color w:val="242424"/>
          <w:sz w:val="36"/>
          <w:szCs w:val="36"/>
          <w:lang w:eastAsia="en-GB"/>
        </w:rPr>
        <w:t>SENDCo</w:t>
      </w:r>
    </w:p>
    <w:p w14:paraId="3F8EC286" w14:textId="77777777" w:rsidR="00AB198D" w:rsidRDefault="00AB198D" w:rsidP="00DB297B">
      <w:pPr>
        <w:spacing w:after="0" w:line="240" w:lineRule="auto"/>
        <w:outlineLvl w:val="1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</w:p>
    <w:p w14:paraId="20EA632E" w14:textId="145FF034" w:rsidR="00DB297B" w:rsidRPr="00DB297B" w:rsidRDefault="00DB297B" w:rsidP="00DB297B">
      <w:pPr>
        <w:spacing w:after="0" w:line="240" w:lineRule="auto"/>
        <w:outlineLvl w:val="1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Main Purpose of the Role</w:t>
      </w:r>
    </w:p>
    <w:p w14:paraId="5AEBAEF4" w14:textId="61CC5862" w:rsidR="00DB297B" w:rsidRDefault="00DB297B" w:rsidP="00DB297B">
      <w:p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 xml:space="preserve">This is a specialist role focusing on leading and managing the Additional Resource Provision (ARP) and additional SEND </w:t>
      </w:r>
      <w:r w:rsidR="00545C83">
        <w:rPr>
          <w:rFonts w:eastAsia="Times New Roman" w:cstheme="minorHAnsi"/>
          <w:color w:val="242424"/>
          <w:sz w:val="28"/>
          <w:szCs w:val="28"/>
          <w:lang w:eastAsia="en-GB"/>
        </w:rPr>
        <w:t>classroom</w:t>
      </w: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s. </w:t>
      </w:r>
      <w:r w:rsidRPr="00DB297B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This is not a whole-school SENDCo role.</w:t>
      </w: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 xml:space="preserve"> The postholder will ensure high-quality provision for pupils accessing the ARP and additional SEND </w:t>
      </w:r>
      <w:r w:rsidR="00CF226C">
        <w:rPr>
          <w:rFonts w:eastAsia="Times New Roman" w:cstheme="minorHAnsi"/>
          <w:color w:val="242424"/>
          <w:sz w:val="28"/>
          <w:szCs w:val="28"/>
          <w:lang w:eastAsia="en-GB"/>
        </w:rPr>
        <w:t>classrooms</w:t>
      </w: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, including children with SEMH and other complex needs.</w:t>
      </w:r>
    </w:p>
    <w:p w14:paraId="56A82E94" w14:textId="77777777" w:rsidR="00DB297B" w:rsidRPr="00DB297B" w:rsidRDefault="00DB297B" w:rsidP="00DB297B">
      <w:p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</w:p>
    <w:p w14:paraId="1EA3BF47" w14:textId="77777777" w:rsidR="00DB297B" w:rsidRPr="00DB297B" w:rsidRDefault="00DB297B" w:rsidP="00DB297B">
      <w:pPr>
        <w:spacing w:after="0" w:line="240" w:lineRule="auto"/>
        <w:outlineLvl w:val="1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Key Responsibilities</w:t>
      </w:r>
    </w:p>
    <w:p w14:paraId="0AEDCB35" w14:textId="6B97A69B" w:rsidR="00DB297B" w:rsidRPr="00DB297B" w:rsidRDefault="00DB297B" w:rsidP="00DB297B">
      <w:p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 xml:space="preserve">For pupils attending the ARP and additional SEND </w:t>
      </w:r>
      <w:r w:rsidR="00545C83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classroom</w:t>
      </w:r>
      <w:r w:rsidRPr="00DB297B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s:</w:t>
      </w:r>
    </w:p>
    <w:p w14:paraId="5F995D82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Lead and manage the provision, ensuring high standards of teaching, learning, and care for all pupils</w:t>
      </w:r>
    </w:p>
    <w:p w14:paraId="19A53958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 xml:space="preserve">Line </w:t>
      </w:r>
      <w:proofErr w:type="gramStart"/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manage</w:t>
      </w:r>
      <w:proofErr w:type="gramEnd"/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 xml:space="preserve"> and support staff, including performance management and professional development</w:t>
      </w:r>
    </w:p>
    <w:p w14:paraId="729594C5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Oversee pupil placement and admissions, working closely with local authorities and senior leaders</w:t>
      </w:r>
    </w:p>
    <w:p w14:paraId="6F79456C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Design, implement, and monitor personalised interventions and curriculum adaptations</w:t>
      </w:r>
    </w:p>
    <w:p w14:paraId="1A6923D1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Ensure a rigorous graduated response for all pupils, including robust assessment, planning, and review cycles</w:t>
      </w:r>
    </w:p>
    <w:p w14:paraId="4E8FCBD6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Act as lead professional for pupils with EHCPs, including coordinating and leading annual reviews and liaising with external agencies</w:t>
      </w:r>
    </w:p>
    <w:p w14:paraId="7D8BB272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Create strong multi-agency working relationships to support pupils' needs (including educational psychologists, therapists, and social care)</w:t>
      </w:r>
    </w:p>
    <w:p w14:paraId="7349BA38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Monitor and evaluate the progress and outcomes of pupils, using data to measure the impact of interventions</w:t>
      </w:r>
    </w:p>
    <w:p w14:paraId="564ABDBF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Ensure all statutory requirements and best practice guidance relating to provision are met</w:t>
      </w:r>
    </w:p>
    <w:p w14:paraId="0C5E24ED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Prepare concise, accurate reports for governors and the senior leadership team regarding performance and development</w:t>
      </w:r>
    </w:p>
    <w:p w14:paraId="12BB5817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Lead on transition arrangements for pupils joining or leaving the school, ensuring positive parental engagement</w:t>
      </w:r>
    </w:p>
    <w:p w14:paraId="382F227A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Arrange and liaise with suitable alternative provision and ensure quality assurance is completed</w:t>
      </w:r>
    </w:p>
    <w:p w14:paraId="034A7E09" w14:textId="30BB7C38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Maintain accurate records</w:t>
      </w:r>
    </w:p>
    <w:p w14:paraId="5BD1DF55" w14:textId="77777777" w:rsidR="00DB297B" w:rsidRPr="00DB297B" w:rsidRDefault="00DB297B" w:rsidP="00DB29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 xml:space="preserve">Promote inclusion, safeguarding, and the school's values </w:t>
      </w:r>
      <w:proofErr w:type="gramStart"/>
      <w:r w:rsidRPr="00DB297B">
        <w:rPr>
          <w:rFonts w:eastAsia="Times New Roman" w:cstheme="minorHAnsi"/>
          <w:color w:val="242424"/>
          <w:sz w:val="28"/>
          <w:szCs w:val="28"/>
          <w:lang w:eastAsia="en-GB"/>
        </w:rPr>
        <w:t>at all times</w:t>
      </w:r>
      <w:proofErr w:type="gramEnd"/>
    </w:p>
    <w:p w14:paraId="09E020AA" w14:textId="77777777" w:rsidR="00E33AD1" w:rsidRPr="003109D3" w:rsidRDefault="00E33AD1" w:rsidP="003109D3"/>
    <w:sectPr w:rsidR="00E33AD1" w:rsidRPr="00310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9D1"/>
    <w:multiLevelType w:val="multilevel"/>
    <w:tmpl w:val="F5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E3743"/>
    <w:multiLevelType w:val="multilevel"/>
    <w:tmpl w:val="90D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096553">
    <w:abstractNumId w:val="1"/>
  </w:num>
  <w:num w:numId="2" w16cid:durableId="43852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D1"/>
    <w:rsid w:val="00017E71"/>
    <w:rsid w:val="0019740D"/>
    <w:rsid w:val="003109D3"/>
    <w:rsid w:val="003354FE"/>
    <w:rsid w:val="00545407"/>
    <w:rsid w:val="00545C83"/>
    <w:rsid w:val="005D515E"/>
    <w:rsid w:val="00650A54"/>
    <w:rsid w:val="00743768"/>
    <w:rsid w:val="007D38C2"/>
    <w:rsid w:val="00A54D79"/>
    <w:rsid w:val="00AB198D"/>
    <w:rsid w:val="00B62F9D"/>
    <w:rsid w:val="00B8046A"/>
    <w:rsid w:val="00CF226C"/>
    <w:rsid w:val="00D11305"/>
    <w:rsid w:val="00DB297B"/>
    <w:rsid w:val="00DE46A1"/>
    <w:rsid w:val="00E33AD1"/>
    <w:rsid w:val="00E76ED2"/>
    <w:rsid w:val="00E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BA81"/>
  <w15:chartTrackingRefBased/>
  <w15:docId w15:val="{235494B2-115A-4476-A884-02386EFF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3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3AD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E33A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4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St Michaels</dc:creator>
  <cp:keywords/>
  <dc:description/>
  <cp:lastModifiedBy>Jo Day</cp:lastModifiedBy>
  <cp:revision>2</cp:revision>
  <dcterms:created xsi:type="dcterms:W3CDTF">2026-05-07T07:24:00Z</dcterms:created>
  <dcterms:modified xsi:type="dcterms:W3CDTF">2026-05-07T07:24:00Z</dcterms:modified>
</cp:coreProperties>
</file>