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9CD59B" w14:textId="7DBE8E85" w:rsidR="006316A5" w:rsidRPr="00F00702" w:rsidRDefault="006316A5" w:rsidP="002F4B4D">
      <w:pPr>
        <w:pStyle w:val="TableParagraph"/>
        <w:spacing w:before="61"/>
        <w:rPr>
          <w:rFonts w:asciiTheme="minorHAnsi" w:hAnsiTheme="minorHAnsi"/>
          <w:b/>
          <w:bCs/>
          <w:sz w:val="28"/>
          <w:szCs w:val="28"/>
        </w:rPr>
      </w:pPr>
      <w:r w:rsidRPr="00F00702">
        <w:rPr>
          <w:rFonts w:asciiTheme="minorHAnsi" w:hAnsiTheme="minorHAnsi"/>
          <w:b/>
          <w:bCs/>
          <w:noProof/>
          <w:sz w:val="28"/>
          <w:szCs w:val="28"/>
          <w14:ligatures w14:val="standardContextual"/>
        </w:rPr>
        <w:drawing>
          <wp:anchor distT="0" distB="0" distL="114300" distR="114300" simplePos="0" relativeHeight="251658240" behindDoc="0" locked="0" layoutInCell="1" allowOverlap="1" wp14:anchorId="126E7AC8" wp14:editId="6A892915">
            <wp:simplePos x="0" y="0"/>
            <wp:positionH relativeFrom="margin">
              <wp:posOffset>3953510</wp:posOffset>
            </wp:positionH>
            <wp:positionV relativeFrom="margin">
              <wp:posOffset>-495300</wp:posOffset>
            </wp:positionV>
            <wp:extent cx="2094865" cy="698500"/>
            <wp:effectExtent l="0" t="0" r="635" b="0"/>
            <wp:wrapSquare wrapText="bothSides"/>
            <wp:docPr id="705655196"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655196" name="Picture 1" descr="A logo for a company&#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94865" cy="698500"/>
                    </a:xfrm>
                    <a:prstGeom prst="rect">
                      <a:avLst/>
                    </a:prstGeom>
                  </pic:spPr>
                </pic:pic>
              </a:graphicData>
            </a:graphic>
            <wp14:sizeRelH relativeFrom="margin">
              <wp14:pctWidth>0</wp14:pctWidth>
            </wp14:sizeRelH>
            <wp14:sizeRelV relativeFrom="margin">
              <wp14:pctHeight>0</wp14:pctHeight>
            </wp14:sizeRelV>
          </wp:anchor>
        </w:drawing>
      </w:r>
    </w:p>
    <w:p w14:paraId="2DB4A002" w14:textId="77777777" w:rsidR="006316A5" w:rsidRPr="00F00702" w:rsidRDefault="006316A5" w:rsidP="002F4B4D">
      <w:pPr>
        <w:pStyle w:val="TableParagraph"/>
        <w:spacing w:before="61"/>
        <w:rPr>
          <w:rFonts w:asciiTheme="minorHAnsi" w:hAnsiTheme="minorHAnsi"/>
          <w:b/>
          <w:bCs/>
          <w:sz w:val="28"/>
          <w:szCs w:val="28"/>
        </w:rPr>
      </w:pPr>
    </w:p>
    <w:p w14:paraId="27E5EC48" w14:textId="58BB8A47" w:rsidR="002F4B4D" w:rsidRPr="00F00702" w:rsidRDefault="002F4B4D" w:rsidP="002F4B4D">
      <w:pPr>
        <w:pStyle w:val="TableParagraph"/>
        <w:spacing w:before="61"/>
        <w:rPr>
          <w:rFonts w:asciiTheme="minorHAnsi" w:hAnsiTheme="minorHAnsi"/>
          <w:b/>
          <w:bCs/>
          <w:sz w:val="28"/>
          <w:szCs w:val="28"/>
        </w:rPr>
      </w:pPr>
      <w:r w:rsidRPr="00F00702">
        <w:rPr>
          <w:rFonts w:asciiTheme="minorHAnsi" w:hAnsiTheme="minorHAnsi"/>
          <w:b/>
          <w:bCs/>
          <w:sz w:val="28"/>
          <w:szCs w:val="28"/>
        </w:rPr>
        <w:t xml:space="preserve">Senior Director of Leadership, Education, Growth, and Governance </w:t>
      </w:r>
    </w:p>
    <w:p w14:paraId="5AF81926" w14:textId="4EBAFB42" w:rsidR="002F4B4D" w:rsidRPr="00F00702" w:rsidRDefault="002F4B4D" w:rsidP="002F4B4D">
      <w:pPr>
        <w:pStyle w:val="TableParagraph"/>
        <w:spacing w:before="61"/>
        <w:rPr>
          <w:rFonts w:asciiTheme="minorHAnsi" w:hAnsiTheme="minorHAnsi"/>
          <w:sz w:val="24"/>
          <w:szCs w:val="24"/>
        </w:rPr>
      </w:pPr>
      <w:r w:rsidRPr="00F00702">
        <w:rPr>
          <w:rFonts w:asciiTheme="minorHAnsi" w:hAnsiTheme="minorHAnsi"/>
          <w:sz w:val="24"/>
          <w:szCs w:val="24"/>
        </w:rPr>
        <w:t>£111,469 - £122,912 (L36 – L40)</w:t>
      </w:r>
      <w:r w:rsidR="00F00702" w:rsidRPr="00F00702">
        <w:rPr>
          <w:rFonts w:asciiTheme="minorHAnsi" w:hAnsiTheme="minorHAnsi"/>
          <w:sz w:val="24"/>
          <w:szCs w:val="24"/>
        </w:rPr>
        <w:t xml:space="preserve"> • Central </w:t>
      </w:r>
      <w:r w:rsidRPr="00F00702">
        <w:rPr>
          <w:rFonts w:asciiTheme="minorHAnsi" w:hAnsiTheme="minorHAnsi"/>
          <w:sz w:val="24"/>
          <w:szCs w:val="24"/>
        </w:rPr>
        <w:t xml:space="preserve">Bradford </w:t>
      </w:r>
    </w:p>
    <w:p w14:paraId="214CBF25" w14:textId="77777777" w:rsidR="00EE3169" w:rsidRPr="00F00702" w:rsidRDefault="00EE3169"/>
    <w:p w14:paraId="7DC4D473" w14:textId="74DCD11C" w:rsidR="002F4B4D" w:rsidRPr="00F00702" w:rsidRDefault="002F4B4D">
      <w:pPr>
        <w:rPr>
          <w:sz w:val="20"/>
          <w:szCs w:val="20"/>
        </w:rPr>
      </w:pPr>
      <w:r w:rsidRPr="00F00702">
        <w:rPr>
          <w:sz w:val="20"/>
          <w:szCs w:val="20"/>
        </w:rPr>
        <w:t>iExel Education Trust is made up of three Bradford schools: Feversham Girls’ Secondary Academy, Bronte Girls’ Secondary Academy and IQRA Primary Academy. We are committed to the pursuit of education excellence – setting aspirational goals for ourselves and our pupils and ‘creating brighter futures’. We’re backing this up with substantial investment</w:t>
      </w:r>
      <w:r w:rsidR="00F00702" w:rsidRPr="00F00702">
        <w:rPr>
          <w:sz w:val="20"/>
          <w:szCs w:val="20"/>
        </w:rPr>
        <w:t xml:space="preserve">, </w:t>
      </w:r>
      <w:r w:rsidRPr="00F00702">
        <w:rPr>
          <w:sz w:val="20"/>
          <w:szCs w:val="20"/>
        </w:rPr>
        <w:t xml:space="preserve">to ensure that our estate and facilities provide the best possible </w:t>
      </w:r>
      <w:r w:rsidR="00FC0779" w:rsidRPr="00F00702">
        <w:rPr>
          <w:sz w:val="20"/>
          <w:szCs w:val="20"/>
        </w:rPr>
        <w:t>environment</w:t>
      </w:r>
      <w:r w:rsidRPr="00F00702">
        <w:rPr>
          <w:sz w:val="20"/>
          <w:szCs w:val="20"/>
        </w:rPr>
        <w:t xml:space="preserve"> for learning and that our staff have access to </w:t>
      </w:r>
      <w:r w:rsidR="008A342E" w:rsidRPr="00F00702">
        <w:rPr>
          <w:sz w:val="20"/>
          <w:szCs w:val="20"/>
        </w:rPr>
        <w:t xml:space="preserve">outstanding </w:t>
      </w:r>
      <w:r w:rsidRPr="00F00702">
        <w:rPr>
          <w:sz w:val="20"/>
          <w:szCs w:val="20"/>
        </w:rPr>
        <w:t xml:space="preserve">professional </w:t>
      </w:r>
      <w:r w:rsidR="00FC0779" w:rsidRPr="00F00702">
        <w:rPr>
          <w:sz w:val="20"/>
          <w:szCs w:val="20"/>
        </w:rPr>
        <w:t>development. And</w:t>
      </w:r>
      <w:r w:rsidRPr="00F00702">
        <w:rPr>
          <w:sz w:val="20"/>
          <w:szCs w:val="20"/>
        </w:rPr>
        <w:t xml:space="preserve"> it’s working. Our schools have all been judged to be Outstanding or Good, and we believe we are in an ideal position to take the Trust on the next stage of its journey.</w:t>
      </w:r>
    </w:p>
    <w:p w14:paraId="7202496A" w14:textId="77777777" w:rsidR="002F4B4D" w:rsidRPr="00F00702" w:rsidRDefault="002F4B4D">
      <w:pPr>
        <w:rPr>
          <w:sz w:val="20"/>
          <w:szCs w:val="20"/>
        </w:rPr>
      </w:pPr>
    </w:p>
    <w:p w14:paraId="03D0EDD3" w14:textId="543D252F" w:rsidR="00FC0779" w:rsidRPr="00F00702" w:rsidRDefault="002F4B4D" w:rsidP="00FC0779">
      <w:pPr>
        <w:rPr>
          <w:sz w:val="20"/>
          <w:szCs w:val="20"/>
        </w:rPr>
      </w:pPr>
      <w:r w:rsidRPr="00F00702">
        <w:rPr>
          <w:sz w:val="20"/>
          <w:szCs w:val="20"/>
        </w:rPr>
        <w:t xml:space="preserve">This </w:t>
      </w:r>
      <w:r w:rsidR="00F00702">
        <w:rPr>
          <w:sz w:val="20"/>
          <w:szCs w:val="20"/>
        </w:rPr>
        <w:t xml:space="preserve">exciting </w:t>
      </w:r>
      <w:r w:rsidRPr="00F00702">
        <w:rPr>
          <w:sz w:val="20"/>
          <w:szCs w:val="20"/>
        </w:rPr>
        <w:t>new role</w:t>
      </w:r>
      <w:r w:rsidR="00F00702">
        <w:rPr>
          <w:sz w:val="20"/>
          <w:szCs w:val="20"/>
        </w:rPr>
        <w:t xml:space="preserve"> is</w:t>
      </w:r>
      <w:r w:rsidR="00F00702" w:rsidRPr="00F00702">
        <w:rPr>
          <w:sz w:val="20"/>
          <w:szCs w:val="20"/>
        </w:rPr>
        <w:t xml:space="preserve"> designed to </w:t>
      </w:r>
      <w:r w:rsidRPr="00F00702">
        <w:rPr>
          <w:sz w:val="20"/>
          <w:szCs w:val="20"/>
        </w:rPr>
        <w:t>increase our central team’s leadership capacity</w:t>
      </w:r>
      <w:r w:rsidR="00F00702" w:rsidRPr="00F00702">
        <w:rPr>
          <w:sz w:val="20"/>
          <w:szCs w:val="20"/>
        </w:rPr>
        <w:t xml:space="preserve"> as we plan for growth</w:t>
      </w:r>
      <w:r w:rsidRPr="00F00702">
        <w:rPr>
          <w:sz w:val="20"/>
          <w:szCs w:val="20"/>
        </w:rPr>
        <w:t xml:space="preserve">. </w:t>
      </w:r>
      <w:r w:rsidR="00FC0779" w:rsidRPr="00F00702">
        <w:rPr>
          <w:sz w:val="20"/>
          <w:szCs w:val="20"/>
        </w:rPr>
        <w:t xml:space="preserve">We are looking for an accomplished </w:t>
      </w:r>
      <w:r w:rsidR="00F00702" w:rsidRPr="00F00702">
        <w:rPr>
          <w:sz w:val="20"/>
          <w:szCs w:val="20"/>
        </w:rPr>
        <w:t xml:space="preserve">and ambitious </w:t>
      </w:r>
      <w:r w:rsidR="00FC0779" w:rsidRPr="00F00702">
        <w:rPr>
          <w:sz w:val="20"/>
          <w:szCs w:val="20"/>
        </w:rPr>
        <w:t xml:space="preserve">education professional to </w:t>
      </w:r>
      <w:r w:rsidR="00F00702">
        <w:rPr>
          <w:sz w:val="20"/>
          <w:szCs w:val="20"/>
        </w:rPr>
        <w:t>enhance</w:t>
      </w:r>
      <w:r w:rsidR="00FC0779" w:rsidRPr="00F00702">
        <w:rPr>
          <w:sz w:val="20"/>
          <w:szCs w:val="20"/>
        </w:rPr>
        <w:t xml:space="preserve"> our</w:t>
      </w:r>
      <w:r w:rsidR="00F00702" w:rsidRPr="00F00702">
        <w:rPr>
          <w:sz w:val="20"/>
          <w:szCs w:val="20"/>
        </w:rPr>
        <w:t xml:space="preserve"> senior</w:t>
      </w:r>
      <w:r w:rsidR="00FC0779" w:rsidRPr="00F00702">
        <w:rPr>
          <w:sz w:val="20"/>
          <w:szCs w:val="20"/>
        </w:rPr>
        <w:t xml:space="preserve"> team</w:t>
      </w:r>
      <w:r w:rsidR="00F00702" w:rsidRPr="00F00702">
        <w:rPr>
          <w:sz w:val="20"/>
          <w:szCs w:val="20"/>
        </w:rPr>
        <w:t>. Accountable for a range of</w:t>
      </w:r>
      <w:r w:rsidR="00FC0779" w:rsidRPr="00F00702">
        <w:rPr>
          <w:sz w:val="20"/>
          <w:szCs w:val="20"/>
        </w:rPr>
        <w:t xml:space="preserve"> core functions </w:t>
      </w:r>
      <w:r w:rsidR="00F00702" w:rsidRPr="00F00702">
        <w:rPr>
          <w:sz w:val="20"/>
          <w:szCs w:val="20"/>
        </w:rPr>
        <w:t>which</w:t>
      </w:r>
      <w:r w:rsidR="00FC0779" w:rsidRPr="00F00702">
        <w:rPr>
          <w:sz w:val="20"/>
          <w:szCs w:val="20"/>
        </w:rPr>
        <w:t xml:space="preserve"> </w:t>
      </w:r>
      <w:r w:rsidR="00F00702" w:rsidRPr="00F00702">
        <w:rPr>
          <w:sz w:val="20"/>
          <w:szCs w:val="20"/>
        </w:rPr>
        <w:t>underpin</w:t>
      </w:r>
      <w:r w:rsidR="00FC0779" w:rsidRPr="00F00702">
        <w:rPr>
          <w:sz w:val="20"/>
          <w:szCs w:val="20"/>
        </w:rPr>
        <w:t xml:space="preserve"> the </w:t>
      </w:r>
      <w:r w:rsidR="00F00702" w:rsidRPr="00F00702">
        <w:rPr>
          <w:sz w:val="20"/>
          <w:szCs w:val="20"/>
        </w:rPr>
        <w:t xml:space="preserve">Trust’s </w:t>
      </w:r>
      <w:r w:rsidR="00FC0779" w:rsidRPr="00F00702">
        <w:rPr>
          <w:sz w:val="20"/>
          <w:szCs w:val="20"/>
        </w:rPr>
        <w:t>strategic development</w:t>
      </w:r>
      <w:r w:rsidR="00F00702" w:rsidRPr="00F00702">
        <w:rPr>
          <w:sz w:val="20"/>
          <w:szCs w:val="20"/>
        </w:rPr>
        <w:t xml:space="preserve">, you </w:t>
      </w:r>
      <w:r w:rsidR="00FC0779" w:rsidRPr="00F00702">
        <w:rPr>
          <w:sz w:val="20"/>
          <w:szCs w:val="20"/>
        </w:rPr>
        <w:t>will make a major contribution to our five strategic priorities:</w:t>
      </w:r>
      <w:r w:rsidR="00F00702" w:rsidRPr="00F00702">
        <w:rPr>
          <w:sz w:val="20"/>
          <w:szCs w:val="20"/>
        </w:rPr>
        <w:br/>
      </w:r>
    </w:p>
    <w:p w14:paraId="05F9A696" w14:textId="734F5F4E" w:rsidR="00FC0779" w:rsidRPr="00F00702" w:rsidRDefault="00FC0779" w:rsidP="00FC0779">
      <w:pPr>
        <w:pStyle w:val="ListParagraph"/>
        <w:numPr>
          <w:ilvl w:val="0"/>
          <w:numId w:val="1"/>
        </w:numPr>
        <w:rPr>
          <w:sz w:val="20"/>
          <w:szCs w:val="20"/>
        </w:rPr>
      </w:pPr>
      <w:r w:rsidRPr="00F00702">
        <w:rPr>
          <w:sz w:val="20"/>
          <w:szCs w:val="20"/>
        </w:rPr>
        <w:t>Educational Excellence</w:t>
      </w:r>
    </w:p>
    <w:p w14:paraId="1CC2D417" w14:textId="6C9A2E15" w:rsidR="00FC0779" w:rsidRPr="00F00702" w:rsidRDefault="00FC0779" w:rsidP="00FC0779">
      <w:pPr>
        <w:pStyle w:val="ListParagraph"/>
        <w:numPr>
          <w:ilvl w:val="0"/>
          <w:numId w:val="1"/>
        </w:numPr>
        <w:rPr>
          <w:sz w:val="20"/>
          <w:szCs w:val="20"/>
        </w:rPr>
      </w:pPr>
      <w:r w:rsidRPr="00F00702">
        <w:rPr>
          <w:sz w:val="20"/>
          <w:szCs w:val="20"/>
        </w:rPr>
        <w:t>Position for Growth</w:t>
      </w:r>
    </w:p>
    <w:p w14:paraId="41EB9EED" w14:textId="05D124FF" w:rsidR="00FC0779" w:rsidRPr="00F00702" w:rsidRDefault="00FC0779" w:rsidP="00FC0779">
      <w:pPr>
        <w:pStyle w:val="ListParagraph"/>
        <w:numPr>
          <w:ilvl w:val="0"/>
          <w:numId w:val="1"/>
        </w:numPr>
        <w:rPr>
          <w:sz w:val="20"/>
          <w:szCs w:val="20"/>
        </w:rPr>
      </w:pPr>
      <w:r w:rsidRPr="00F00702">
        <w:rPr>
          <w:sz w:val="20"/>
          <w:szCs w:val="20"/>
        </w:rPr>
        <w:t>Operational Excellence</w:t>
      </w:r>
    </w:p>
    <w:p w14:paraId="452B5BD7" w14:textId="78DB0DB6" w:rsidR="00FC0779" w:rsidRPr="00F00702" w:rsidRDefault="00FC0779" w:rsidP="00FC0779">
      <w:pPr>
        <w:pStyle w:val="ListParagraph"/>
        <w:numPr>
          <w:ilvl w:val="0"/>
          <w:numId w:val="1"/>
        </w:numPr>
        <w:rPr>
          <w:sz w:val="20"/>
          <w:szCs w:val="20"/>
        </w:rPr>
      </w:pPr>
      <w:r w:rsidRPr="00F00702">
        <w:rPr>
          <w:sz w:val="20"/>
          <w:szCs w:val="20"/>
        </w:rPr>
        <w:t>Governance</w:t>
      </w:r>
    </w:p>
    <w:p w14:paraId="41BAA9B6" w14:textId="37397613" w:rsidR="00FC0779" w:rsidRPr="00F00702" w:rsidRDefault="00FC0779" w:rsidP="00FC0779">
      <w:pPr>
        <w:pStyle w:val="ListParagraph"/>
        <w:numPr>
          <w:ilvl w:val="0"/>
          <w:numId w:val="1"/>
        </w:numPr>
        <w:rPr>
          <w:sz w:val="20"/>
          <w:szCs w:val="20"/>
        </w:rPr>
      </w:pPr>
      <w:r w:rsidRPr="00F00702">
        <w:rPr>
          <w:sz w:val="20"/>
          <w:szCs w:val="20"/>
        </w:rPr>
        <w:t>Inspiring Culture</w:t>
      </w:r>
    </w:p>
    <w:p w14:paraId="67643423" w14:textId="01406F8E" w:rsidR="002F4B4D" w:rsidRPr="00F00702" w:rsidRDefault="002F4B4D">
      <w:pPr>
        <w:rPr>
          <w:sz w:val="20"/>
          <w:szCs w:val="20"/>
        </w:rPr>
      </w:pPr>
    </w:p>
    <w:p w14:paraId="6E9B8A77" w14:textId="7E2A2126" w:rsidR="00907034" w:rsidRPr="00F00702" w:rsidRDefault="00FC0779">
      <w:pPr>
        <w:rPr>
          <w:sz w:val="20"/>
          <w:szCs w:val="20"/>
        </w:rPr>
      </w:pPr>
      <w:r w:rsidRPr="00F00702">
        <w:rPr>
          <w:sz w:val="20"/>
          <w:szCs w:val="20"/>
        </w:rPr>
        <w:t xml:space="preserve">Working across this </w:t>
      </w:r>
      <w:r w:rsidR="00F00702" w:rsidRPr="00F00702">
        <w:rPr>
          <w:sz w:val="20"/>
          <w:szCs w:val="20"/>
        </w:rPr>
        <w:t>comprehensive</w:t>
      </w:r>
      <w:r w:rsidRPr="00F00702">
        <w:rPr>
          <w:sz w:val="20"/>
          <w:szCs w:val="20"/>
        </w:rPr>
        <w:t xml:space="preserve"> spectrum </w:t>
      </w:r>
      <w:r w:rsidR="00F00702" w:rsidRPr="00F00702">
        <w:rPr>
          <w:sz w:val="20"/>
          <w:szCs w:val="20"/>
        </w:rPr>
        <w:t xml:space="preserve">is an outstanding career development </w:t>
      </w:r>
      <w:proofErr w:type="gramStart"/>
      <w:r w:rsidRPr="00F00702">
        <w:rPr>
          <w:sz w:val="20"/>
          <w:szCs w:val="20"/>
        </w:rPr>
        <w:t>opportunity</w:t>
      </w:r>
      <w:r w:rsidR="00F00702" w:rsidRPr="00F00702">
        <w:rPr>
          <w:sz w:val="20"/>
          <w:szCs w:val="20"/>
        </w:rPr>
        <w:t>, and</w:t>
      </w:r>
      <w:proofErr w:type="gramEnd"/>
      <w:r w:rsidR="00F00702" w:rsidRPr="00F00702">
        <w:rPr>
          <w:sz w:val="20"/>
          <w:szCs w:val="20"/>
        </w:rPr>
        <w:t xml:space="preserve"> is ideal</w:t>
      </w:r>
      <w:r w:rsidRPr="00F00702">
        <w:rPr>
          <w:sz w:val="20"/>
          <w:szCs w:val="20"/>
        </w:rPr>
        <w:t xml:space="preserve"> for an </w:t>
      </w:r>
      <w:r w:rsidR="00F00702" w:rsidRPr="00F00702">
        <w:rPr>
          <w:sz w:val="20"/>
          <w:szCs w:val="20"/>
        </w:rPr>
        <w:t>ambitious system leader</w:t>
      </w:r>
      <w:r w:rsidRPr="00F00702">
        <w:rPr>
          <w:sz w:val="20"/>
          <w:szCs w:val="20"/>
        </w:rPr>
        <w:t xml:space="preserve"> </w:t>
      </w:r>
      <w:r w:rsidR="00F00702" w:rsidRPr="00F00702">
        <w:rPr>
          <w:sz w:val="20"/>
          <w:szCs w:val="20"/>
        </w:rPr>
        <w:t>who wants to</w:t>
      </w:r>
      <w:r w:rsidRPr="00F00702">
        <w:rPr>
          <w:sz w:val="20"/>
          <w:szCs w:val="20"/>
        </w:rPr>
        <w:t xml:space="preserve"> </w:t>
      </w:r>
      <w:r w:rsidR="00F00702" w:rsidRPr="00F00702">
        <w:rPr>
          <w:sz w:val="20"/>
          <w:szCs w:val="20"/>
        </w:rPr>
        <w:t>acquire the full CEO repertoire</w:t>
      </w:r>
      <w:r w:rsidRPr="00F00702">
        <w:rPr>
          <w:sz w:val="20"/>
          <w:szCs w:val="20"/>
        </w:rPr>
        <w:t xml:space="preserve">. We’re looking for someone who shares our values, who believes in our vision, and who brings the leadership skills that will </w:t>
      </w:r>
      <w:r w:rsidR="00F00702">
        <w:rPr>
          <w:sz w:val="20"/>
          <w:szCs w:val="20"/>
        </w:rPr>
        <w:t>inspire</w:t>
      </w:r>
      <w:r w:rsidRPr="00F00702">
        <w:rPr>
          <w:sz w:val="20"/>
          <w:szCs w:val="20"/>
        </w:rPr>
        <w:t xml:space="preserve"> colleagues across the Trust</w:t>
      </w:r>
      <w:r w:rsidR="00F00702">
        <w:rPr>
          <w:sz w:val="20"/>
          <w:szCs w:val="20"/>
        </w:rPr>
        <w:t>.</w:t>
      </w:r>
    </w:p>
    <w:p w14:paraId="271F06A1" w14:textId="77777777" w:rsidR="00907034" w:rsidRPr="00F00702" w:rsidRDefault="00907034">
      <w:pPr>
        <w:rPr>
          <w:sz w:val="20"/>
          <w:szCs w:val="20"/>
        </w:rPr>
      </w:pPr>
    </w:p>
    <w:p w14:paraId="1645B442" w14:textId="64796650" w:rsidR="00FC0779" w:rsidRPr="00F00702" w:rsidRDefault="00FC0779">
      <w:pPr>
        <w:rPr>
          <w:sz w:val="20"/>
          <w:szCs w:val="20"/>
        </w:rPr>
      </w:pPr>
      <w:r w:rsidRPr="00F00702">
        <w:rPr>
          <w:sz w:val="20"/>
          <w:szCs w:val="20"/>
        </w:rPr>
        <w:t>You’ll be passionate about delivering excellence in education</w:t>
      </w:r>
      <w:r w:rsidR="00F40367">
        <w:rPr>
          <w:sz w:val="20"/>
          <w:szCs w:val="20"/>
        </w:rPr>
        <w:t xml:space="preserve">, with a track record of embedding a culture of continuous </w:t>
      </w:r>
      <w:proofErr w:type="gramStart"/>
      <w:r w:rsidR="00F40367">
        <w:rPr>
          <w:sz w:val="20"/>
          <w:szCs w:val="20"/>
        </w:rPr>
        <w:t xml:space="preserve">improvement, </w:t>
      </w:r>
      <w:r w:rsidRPr="00F00702">
        <w:rPr>
          <w:sz w:val="20"/>
          <w:szCs w:val="20"/>
        </w:rPr>
        <w:t>and</w:t>
      </w:r>
      <w:proofErr w:type="gramEnd"/>
      <w:r w:rsidRPr="00F00702">
        <w:rPr>
          <w:sz w:val="20"/>
          <w:szCs w:val="20"/>
        </w:rPr>
        <w:t xml:space="preserve"> </w:t>
      </w:r>
      <w:r w:rsidR="00F40367">
        <w:rPr>
          <w:sz w:val="20"/>
          <w:szCs w:val="20"/>
        </w:rPr>
        <w:t>will bring</w:t>
      </w:r>
      <w:r w:rsidR="00F00702" w:rsidRPr="00F00702">
        <w:rPr>
          <w:sz w:val="20"/>
          <w:szCs w:val="20"/>
        </w:rPr>
        <w:t xml:space="preserve"> a sophisticated understanding of the critical success factors needed to achieve this.</w:t>
      </w:r>
      <w:r w:rsidRPr="00F00702">
        <w:rPr>
          <w:sz w:val="20"/>
          <w:szCs w:val="20"/>
        </w:rPr>
        <w:t xml:space="preserve"> You’ll play an involved role in developing talent from within</w:t>
      </w:r>
      <w:r w:rsidR="00F00702" w:rsidRPr="00F00702">
        <w:rPr>
          <w:sz w:val="20"/>
          <w:szCs w:val="20"/>
        </w:rPr>
        <w:t>,</w:t>
      </w:r>
      <w:r w:rsidRPr="00F00702">
        <w:rPr>
          <w:sz w:val="20"/>
          <w:szCs w:val="20"/>
        </w:rPr>
        <w:t xml:space="preserve"> while overseeing the consistent delivery of exceptional educational standards and performance, future growth, innovation and ensuring robust governance and compliance throughout the Trust.</w:t>
      </w:r>
    </w:p>
    <w:p w14:paraId="2EEF0BE2" w14:textId="77777777" w:rsidR="00FC0779" w:rsidRPr="00F00702" w:rsidRDefault="00FC0779">
      <w:pPr>
        <w:rPr>
          <w:sz w:val="20"/>
          <w:szCs w:val="20"/>
        </w:rPr>
      </w:pPr>
    </w:p>
    <w:p w14:paraId="6FEAE1C3" w14:textId="3558B1CD" w:rsidR="00FC0779" w:rsidRPr="00F00702" w:rsidRDefault="00FC0779">
      <w:pPr>
        <w:rPr>
          <w:sz w:val="20"/>
          <w:szCs w:val="20"/>
        </w:rPr>
      </w:pPr>
      <w:r w:rsidRPr="00F00702">
        <w:rPr>
          <w:sz w:val="20"/>
          <w:szCs w:val="20"/>
        </w:rPr>
        <w:t xml:space="preserve">Visit </w:t>
      </w:r>
      <w:hyperlink r:id="rId6" w:history="1">
        <w:r w:rsidR="00FD31FE" w:rsidRPr="00FD31FE">
          <w:rPr>
            <w:rStyle w:val="Hyperlink"/>
            <w:b/>
            <w:bCs/>
            <w:sz w:val="20"/>
            <w:szCs w:val="20"/>
          </w:rPr>
          <w:t>www.iexel-director.co.uk</w:t>
        </w:r>
      </w:hyperlink>
      <w:r w:rsidR="00FD31FE">
        <w:rPr>
          <w:sz w:val="20"/>
          <w:szCs w:val="20"/>
        </w:rPr>
        <w:t xml:space="preserve"> </w:t>
      </w:r>
      <w:r w:rsidRPr="00F00702">
        <w:rPr>
          <w:sz w:val="20"/>
          <w:szCs w:val="20"/>
        </w:rPr>
        <w:t xml:space="preserve">to find out </w:t>
      </w:r>
      <w:proofErr w:type="gramStart"/>
      <w:r w:rsidRPr="00F00702">
        <w:rPr>
          <w:sz w:val="20"/>
          <w:szCs w:val="20"/>
        </w:rPr>
        <w:t>more</w:t>
      </w:r>
      <w:r w:rsidR="00F00702" w:rsidRPr="00F00702">
        <w:rPr>
          <w:sz w:val="20"/>
          <w:szCs w:val="20"/>
        </w:rPr>
        <w:t>, o</w:t>
      </w:r>
      <w:r w:rsidRPr="00F00702">
        <w:rPr>
          <w:sz w:val="20"/>
          <w:szCs w:val="20"/>
        </w:rPr>
        <w:t>r</w:t>
      </w:r>
      <w:proofErr w:type="gramEnd"/>
      <w:r w:rsidRPr="00F00702">
        <w:rPr>
          <w:sz w:val="20"/>
          <w:szCs w:val="20"/>
        </w:rPr>
        <w:t xml:space="preserve"> contact </w:t>
      </w:r>
      <w:r w:rsidRPr="00FD31FE">
        <w:rPr>
          <w:b/>
          <w:bCs/>
          <w:sz w:val="20"/>
          <w:szCs w:val="20"/>
        </w:rPr>
        <w:t>Raymond Kelly or David Gooda at Navigate NDC on 01625 800862</w:t>
      </w:r>
      <w:r w:rsidRPr="00F00702">
        <w:rPr>
          <w:sz w:val="20"/>
          <w:szCs w:val="20"/>
        </w:rPr>
        <w:t xml:space="preserve"> for a confidential discussion. </w:t>
      </w:r>
    </w:p>
    <w:p w14:paraId="615AB8A9" w14:textId="77777777" w:rsidR="00FC0779" w:rsidRPr="00F00702" w:rsidRDefault="00FC0779">
      <w:pPr>
        <w:rPr>
          <w:sz w:val="20"/>
          <w:szCs w:val="20"/>
        </w:rPr>
      </w:pPr>
    </w:p>
    <w:p w14:paraId="743BEC0E" w14:textId="533BE825" w:rsidR="00FC0779" w:rsidRPr="00F00702" w:rsidRDefault="00FC0779">
      <w:pPr>
        <w:rPr>
          <w:sz w:val="20"/>
          <w:szCs w:val="20"/>
        </w:rPr>
      </w:pPr>
      <w:r w:rsidRPr="00F00702">
        <w:rPr>
          <w:sz w:val="20"/>
          <w:szCs w:val="20"/>
        </w:rPr>
        <w:t>Closing date: Monday 1</w:t>
      </w:r>
      <w:r w:rsidR="00B4758C">
        <w:rPr>
          <w:sz w:val="20"/>
          <w:szCs w:val="20"/>
        </w:rPr>
        <w:t>2</w:t>
      </w:r>
      <w:r w:rsidRPr="00F00702">
        <w:rPr>
          <w:sz w:val="20"/>
          <w:szCs w:val="20"/>
          <w:vertAlign w:val="superscript"/>
        </w:rPr>
        <w:t>th</w:t>
      </w:r>
      <w:r w:rsidRPr="00F00702">
        <w:rPr>
          <w:sz w:val="20"/>
          <w:szCs w:val="20"/>
        </w:rPr>
        <w:t xml:space="preserve"> August (noon)</w:t>
      </w:r>
      <w:r w:rsidR="00F40367">
        <w:rPr>
          <w:sz w:val="20"/>
          <w:szCs w:val="20"/>
        </w:rPr>
        <w:t>.</w:t>
      </w:r>
    </w:p>
    <w:sectPr w:rsidR="00FC0779" w:rsidRPr="00F007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367C3D"/>
    <w:multiLevelType w:val="hybridMultilevel"/>
    <w:tmpl w:val="E3AA9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464034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B4D"/>
    <w:rsid w:val="002F4B4D"/>
    <w:rsid w:val="006316A5"/>
    <w:rsid w:val="006A008A"/>
    <w:rsid w:val="007062AD"/>
    <w:rsid w:val="007F2FBC"/>
    <w:rsid w:val="007F622B"/>
    <w:rsid w:val="00855041"/>
    <w:rsid w:val="00865A4C"/>
    <w:rsid w:val="008A342E"/>
    <w:rsid w:val="00907034"/>
    <w:rsid w:val="00962590"/>
    <w:rsid w:val="009B1DFF"/>
    <w:rsid w:val="00A029ED"/>
    <w:rsid w:val="00B4758C"/>
    <w:rsid w:val="00B83D96"/>
    <w:rsid w:val="00E778EC"/>
    <w:rsid w:val="00EE3169"/>
    <w:rsid w:val="00F00702"/>
    <w:rsid w:val="00F40367"/>
    <w:rsid w:val="00FC0779"/>
    <w:rsid w:val="00FD31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ADE27"/>
  <w15:chartTrackingRefBased/>
  <w15:docId w15:val="{0C1B60E8-8EB5-FB45-B68A-36107A85F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B4D"/>
    <w:rPr>
      <w:kern w:val="0"/>
      <w14:ligatures w14:val="none"/>
    </w:rPr>
  </w:style>
  <w:style w:type="paragraph" w:styleId="Heading1">
    <w:name w:val="heading 1"/>
    <w:basedOn w:val="Normal"/>
    <w:next w:val="Normal"/>
    <w:link w:val="Heading1Char"/>
    <w:uiPriority w:val="9"/>
    <w:qFormat/>
    <w:rsid w:val="002F4B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4B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4B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4B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4B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4B4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4B4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4B4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4B4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4B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4B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4B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4B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4B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4B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4B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4B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4B4D"/>
    <w:rPr>
      <w:rFonts w:eastAsiaTheme="majorEastAsia" w:cstheme="majorBidi"/>
      <w:color w:val="272727" w:themeColor="text1" w:themeTint="D8"/>
    </w:rPr>
  </w:style>
  <w:style w:type="paragraph" w:styleId="Title">
    <w:name w:val="Title"/>
    <w:basedOn w:val="Normal"/>
    <w:next w:val="Normal"/>
    <w:link w:val="TitleChar"/>
    <w:uiPriority w:val="10"/>
    <w:qFormat/>
    <w:rsid w:val="002F4B4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4B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4B4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4B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4B4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F4B4D"/>
    <w:rPr>
      <w:i/>
      <w:iCs/>
      <w:color w:val="404040" w:themeColor="text1" w:themeTint="BF"/>
    </w:rPr>
  </w:style>
  <w:style w:type="paragraph" w:styleId="ListParagraph">
    <w:name w:val="List Paragraph"/>
    <w:basedOn w:val="Normal"/>
    <w:uiPriority w:val="34"/>
    <w:qFormat/>
    <w:rsid w:val="002F4B4D"/>
    <w:pPr>
      <w:ind w:left="720"/>
      <w:contextualSpacing/>
    </w:pPr>
  </w:style>
  <w:style w:type="character" w:styleId="IntenseEmphasis">
    <w:name w:val="Intense Emphasis"/>
    <w:basedOn w:val="DefaultParagraphFont"/>
    <w:uiPriority w:val="21"/>
    <w:qFormat/>
    <w:rsid w:val="002F4B4D"/>
    <w:rPr>
      <w:i/>
      <w:iCs/>
      <w:color w:val="0F4761" w:themeColor="accent1" w:themeShade="BF"/>
    </w:rPr>
  </w:style>
  <w:style w:type="paragraph" w:styleId="IntenseQuote">
    <w:name w:val="Intense Quote"/>
    <w:basedOn w:val="Normal"/>
    <w:next w:val="Normal"/>
    <w:link w:val="IntenseQuoteChar"/>
    <w:uiPriority w:val="30"/>
    <w:qFormat/>
    <w:rsid w:val="002F4B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4B4D"/>
    <w:rPr>
      <w:i/>
      <w:iCs/>
      <w:color w:val="0F4761" w:themeColor="accent1" w:themeShade="BF"/>
    </w:rPr>
  </w:style>
  <w:style w:type="character" w:styleId="IntenseReference">
    <w:name w:val="Intense Reference"/>
    <w:basedOn w:val="DefaultParagraphFont"/>
    <w:uiPriority w:val="32"/>
    <w:qFormat/>
    <w:rsid w:val="002F4B4D"/>
    <w:rPr>
      <w:b/>
      <w:bCs/>
      <w:smallCaps/>
      <w:color w:val="0F4761" w:themeColor="accent1" w:themeShade="BF"/>
      <w:spacing w:val="5"/>
    </w:rPr>
  </w:style>
  <w:style w:type="paragraph" w:customStyle="1" w:styleId="TableParagraph">
    <w:name w:val="Table Paragraph"/>
    <w:basedOn w:val="Normal"/>
    <w:uiPriority w:val="1"/>
    <w:qFormat/>
    <w:rsid w:val="002F4B4D"/>
    <w:pPr>
      <w:widowControl w:val="0"/>
      <w:autoSpaceDE w:val="0"/>
      <w:autoSpaceDN w:val="0"/>
    </w:pPr>
    <w:rPr>
      <w:rFonts w:ascii="Calibri" w:eastAsia="Calibri" w:hAnsi="Calibri" w:cs="Calibri"/>
      <w:sz w:val="22"/>
      <w:szCs w:val="22"/>
      <w:lang w:val="en-US"/>
    </w:rPr>
  </w:style>
  <w:style w:type="character" w:styleId="Hyperlink">
    <w:name w:val="Hyperlink"/>
    <w:basedOn w:val="DefaultParagraphFont"/>
    <w:uiPriority w:val="99"/>
    <w:unhideWhenUsed/>
    <w:rsid w:val="00FC0779"/>
    <w:rPr>
      <w:color w:val="467886" w:themeColor="hyperlink"/>
      <w:u w:val="single"/>
    </w:rPr>
  </w:style>
  <w:style w:type="character" w:styleId="UnresolvedMention">
    <w:name w:val="Unresolved Mention"/>
    <w:basedOn w:val="DefaultParagraphFont"/>
    <w:uiPriority w:val="99"/>
    <w:semiHidden/>
    <w:unhideWhenUsed/>
    <w:rsid w:val="00FC0779"/>
    <w:rPr>
      <w:color w:val="605E5C"/>
      <w:shd w:val="clear" w:color="auto" w:fill="E1DFDD"/>
    </w:rPr>
  </w:style>
  <w:style w:type="paragraph" w:styleId="Revision">
    <w:name w:val="Revision"/>
    <w:hidden/>
    <w:uiPriority w:val="99"/>
    <w:semiHidden/>
    <w:rsid w:val="009B1DFF"/>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exel-director.co.uk"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351</Words>
  <Characters>2002</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Solace Facilitators 3</dc:creator>
  <cp:keywords/>
  <dc:description/>
  <cp:lastModifiedBy>Leanne Ellis</cp:lastModifiedBy>
  <cp:revision>2</cp:revision>
  <dcterms:created xsi:type="dcterms:W3CDTF">2024-07-30T09:05:00Z</dcterms:created>
  <dcterms:modified xsi:type="dcterms:W3CDTF">2024-07-30T09:05:00Z</dcterms:modified>
</cp:coreProperties>
</file>