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DF987" w14:textId="49F2AE78" w:rsidR="00476EF2" w:rsidRPr="00896185" w:rsidRDefault="00F401DE" w:rsidP="00F401DE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89618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7AB42F5" wp14:editId="51C8DD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6400" cy="896400"/>
            <wp:effectExtent l="0" t="0" r="0" b="0"/>
            <wp:wrapTight wrapText="bothSides">
              <wp:wrapPolygon edited="0">
                <wp:start x="0" y="0"/>
                <wp:lineTo x="0" y="21125"/>
                <wp:lineTo x="21125" y="21125"/>
                <wp:lineTo x="21125" y="0"/>
                <wp:lineTo x="0" y="0"/>
              </wp:wrapPolygon>
            </wp:wrapTight>
            <wp:docPr id="1" name="Picture 1" descr="C:\Users\louisa.wilcock\AppData\Local\Temp\Temp1_Summit Branding.zip\Summit Branding\SUMMIT LOGO\CMYK Print\SUMMIT_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a.wilcock\AppData\Local\Temp\Temp1_Summit Branding.zip\Summit Branding\SUMMIT LOGO\CMYK Print\SUMMIT_Logo_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EF2" w:rsidRPr="00476EF2">
        <w:rPr>
          <w:rFonts w:ascii="Arial" w:hAnsi="Arial" w:cs="Arial"/>
          <w:b/>
          <w:bCs/>
          <w:sz w:val="24"/>
          <w:szCs w:val="24"/>
        </w:rPr>
        <w:t xml:space="preserve">JOB DESCRIPTION – </w:t>
      </w:r>
      <w:r w:rsidR="00476EF2" w:rsidRPr="00896185">
        <w:rPr>
          <w:rFonts w:ascii="Arial" w:hAnsi="Arial" w:cs="Arial"/>
          <w:b/>
          <w:bCs/>
          <w:sz w:val="24"/>
          <w:szCs w:val="24"/>
        </w:rPr>
        <w:t xml:space="preserve">Senior </w:t>
      </w:r>
      <w:r w:rsidR="00B35F2F">
        <w:rPr>
          <w:rFonts w:ascii="Arial" w:hAnsi="Arial" w:cs="Arial"/>
          <w:b/>
          <w:bCs/>
          <w:sz w:val="24"/>
          <w:szCs w:val="24"/>
        </w:rPr>
        <w:t>F</w:t>
      </w:r>
      <w:r w:rsidR="00476EF2" w:rsidRPr="00896185">
        <w:rPr>
          <w:rFonts w:ascii="Arial" w:hAnsi="Arial" w:cs="Arial"/>
          <w:b/>
          <w:bCs/>
          <w:sz w:val="24"/>
          <w:szCs w:val="24"/>
        </w:rPr>
        <w:t xml:space="preserve">inance </w:t>
      </w:r>
      <w:r w:rsidR="00B35F2F">
        <w:rPr>
          <w:rFonts w:ascii="Arial" w:hAnsi="Arial" w:cs="Arial"/>
          <w:b/>
          <w:bCs/>
          <w:sz w:val="24"/>
          <w:szCs w:val="24"/>
        </w:rPr>
        <w:t>O</w:t>
      </w:r>
      <w:r w:rsidR="00476EF2" w:rsidRPr="00896185">
        <w:rPr>
          <w:rFonts w:ascii="Arial" w:hAnsi="Arial" w:cs="Arial"/>
          <w:b/>
          <w:bCs/>
          <w:sz w:val="24"/>
          <w:szCs w:val="24"/>
        </w:rPr>
        <w:t>fficer</w:t>
      </w:r>
    </w:p>
    <w:p w14:paraId="37EC22C0" w14:textId="77777777" w:rsidR="00F401DE" w:rsidRPr="00896185" w:rsidRDefault="00F401DE" w:rsidP="00F401DE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</w:p>
    <w:p w14:paraId="3F5638D2" w14:textId="77777777" w:rsidR="00F401DE" w:rsidRDefault="00F401DE" w:rsidP="00F401DE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</w:p>
    <w:p w14:paraId="7E67ED4C" w14:textId="77777777" w:rsidR="00CC5A80" w:rsidRPr="00476EF2" w:rsidRDefault="00CC5A80" w:rsidP="00F401DE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773D12" w:rsidRPr="00896185" w14:paraId="3C1F5CCA" w14:textId="77777777" w:rsidTr="0068069A">
        <w:tc>
          <w:tcPr>
            <w:tcW w:w="2235" w:type="dxa"/>
          </w:tcPr>
          <w:p w14:paraId="1E2140B0" w14:textId="77777777" w:rsidR="00773D12" w:rsidRPr="00896185" w:rsidRDefault="00773D12" w:rsidP="0068069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96185">
              <w:rPr>
                <w:rFonts w:ascii="Arial" w:hAnsi="Arial" w:cs="Arial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7CBB6505" w14:textId="0D5B1D64" w:rsidR="00773D12" w:rsidRPr="00896185" w:rsidRDefault="00A76D45" w:rsidP="0068069A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Senior </w:t>
            </w:r>
            <w:r w:rsidR="007B0C7D">
              <w:rPr>
                <w:rFonts w:ascii="Arial" w:hAnsi="Arial" w:cs="Arial"/>
                <w:b/>
                <w:noProof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inance </w:t>
            </w:r>
            <w:r w:rsidR="007B0C7D">
              <w:rPr>
                <w:rFonts w:ascii="Arial" w:hAnsi="Arial" w:cs="Arial"/>
                <w:b/>
                <w:noProof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fficer</w:t>
            </w:r>
          </w:p>
        </w:tc>
      </w:tr>
      <w:tr w:rsidR="00773D12" w:rsidRPr="00896185" w14:paraId="69FF2BD7" w14:textId="77777777" w:rsidTr="0068069A">
        <w:tc>
          <w:tcPr>
            <w:tcW w:w="2235" w:type="dxa"/>
          </w:tcPr>
          <w:p w14:paraId="1A37817C" w14:textId="77777777" w:rsidR="00773D12" w:rsidRPr="00896185" w:rsidRDefault="00773D12" w:rsidP="0068069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96185">
              <w:rPr>
                <w:rFonts w:ascii="Arial" w:hAnsi="Arial" w:cs="Arial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5E6F2C31" w14:textId="30CA012B" w:rsidR="00773D12" w:rsidRPr="00896185" w:rsidRDefault="00773D12" w:rsidP="0068069A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33279D">
              <w:rPr>
                <w:rFonts w:ascii="Arial" w:hAnsi="Arial" w:cs="Arial"/>
                <w:b/>
                <w:bCs/>
                <w:sz w:val="24"/>
                <w:szCs w:val="24"/>
              </w:rPr>
              <w:t>Grade 4 (points 2</w:t>
            </w:r>
            <w:r w:rsidR="00515D7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33279D">
              <w:rPr>
                <w:rFonts w:ascii="Arial" w:hAnsi="Arial" w:cs="Arial"/>
                <w:b/>
                <w:bCs/>
                <w:sz w:val="24"/>
                <w:szCs w:val="24"/>
              </w:rPr>
              <w:t>-31)</w:t>
            </w:r>
          </w:p>
        </w:tc>
      </w:tr>
      <w:tr w:rsidR="00773D12" w:rsidRPr="00896185" w14:paraId="42D5BB03" w14:textId="77777777" w:rsidTr="0068069A">
        <w:tc>
          <w:tcPr>
            <w:tcW w:w="2235" w:type="dxa"/>
          </w:tcPr>
          <w:p w14:paraId="7D41C15A" w14:textId="77777777" w:rsidR="00773D12" w:rsidRPr="00896185" w:rsidRDefault="00773D12" w:rsidP="0068069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96185">
              <w:rPr>
                <w:rFonts w:ascii="Arial" w:hAnsi="Arial" w:cs="Arial"/>
                <w:sz w:val="24"/>
                <w:szCs w:val="24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5EA38943" w14:textId="06B8E08D" w:rsidR="00773D12" w:rsidRPr="00896185" w:rsidRDefault="00773D12" w:rsidP="0068069A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6296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Financial Accountant</w:t>
            </w:r>
          </w:p>
        </w:tc>
      </w:tr>
      <w:tr w:rsidR="00773D12" w:rsidRPr="00896185" w14:paraId="3A6209C2" w14:textId="77777777" w:rsidTr="0068069A">
        <w:tc>
          <w:tcPr>
            <w:tcW w:w="2235" w:type="dxa"/>
          </w:tcPr>
          <w:p w14:paraId="1C743C9B" w14:textId="77777777" w:rsidR="00773D12" w:rsidRPr="00896185" w:rsidRDefault="00773D12" w:rsidP="0068069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96185">
              <w:rPr>
                <w:rFonts w:ascii="Arial" w:hAnsi="Arial" w:cs="Arial"/>
                <w:sz w:val="24"/>
                <w:szCs w:val="24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5B70E5E9" w14:textId="51C0697B" w:rsidR="00773D12" w:rsidRPr="00476EF2" w:rsidRDefault="00773D12" w:rsidP="00773D12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185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476EF2">
              <w:rPr>
                <w:rFonts w:ascii="Arial" w:hAnsi="Arial" w:cs="Arial"/>
                <w:b/>
                <w:bCs/>
                <w:sz w:val="24"/>
                <w:szCs w:val="24"/>
              </w:rPr>
              <w:t>o oversee the day-to-day financial management of</w:t>
            </w:r>
            <w:r w:rsidRPr="008961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76EF2">
              <w:rPr>
                <w:rFonts w:ascii="Arial" w:hAnsi="Arial" w:cs="Arial"/>
                <w:b/>
                <w:bCs/>
                <w:sz w:val="24"/>
                <w:szCs w:val="24"/>
              </w:rPr>
              <w:t>the Trust, ensuring compliance with the</w:t>
            </w:r>
            <w:r w:rsidRPr="008961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76EF2">
              <w:rPr>
                <w:rFonts w:ascii="Arial" w:hAnsi="Arial" w:cs="Arial"/>
                <w:b/>
                <w:bCs/>
                <w:sz w:val="24"/>
                <w:szCs w:val="24"/>
              </w:rPr>
              <w:t>requirements of the Academies Trust Handbook. To</w:t>
            </w:r>
            <w:r w:rsidRPr="008961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76EF2">
              <w:rPr>
                <w:rFonts w:ascii="Arial" w:hAnsi="Arial" w:cs="Arial"/>
                <w:b/>
                <w:bCs/>
                <w:sz w:val="24"/>
                <w:szCs w:val="24"/>
              </w:rPr>
              <w:t>ensure high standards of financial probity and value</w:t>
            </w:r>
            <w:r w:rsidRPr="008961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76EF2">
              <w:rPr>
                <w:rFonts w:ascii="Arial" w:hAnsi="Arial" w:cs="Arial"/>
                <w:b/>
                <w:bCs/>
                <w:sz w:val="24"/>
                <w:szCs w:val="24"/>
              </w:rPr>
              <w:t>for money within the Trust</w:t>
            </w:r>
          </w:p>
          <w:p w14:paraId="3245C9F8" w14:textId="7C8D7FE8" w:rsidR="00773D12" w:rsidRPr="00896185" w:rsidRDefault="00773D12" w:rsidP="0068069A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773D12" w:rsidRPr="00896185" w14:paraId="46569280" w14:textId="77777777" w:rsidTr="0068069A">
        <w:tc>
          <w:tcPr>
            <w:tcW w:w="2235" w:type="dxa"/>
          </w:tcPr>
          <w:p w14:paraId="5E1D2912" w14:textId="77777777" w:rsidR="00773D12" w:rsidRPr="00896185" w:rsidRDefault="00773D12" w:rsidP="0068069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96185">
              <w:rPr>
                <w:rFonts w:ascii="Arial" w:hAnsi="Arial" w:cs="Arial"/>
                <w:sz w:val="24"/>
                <w:szCs w:val="24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1FBD9053" w14:textId="6ADE9E0A" w:rsidR="00773D12" w:rsidRPr="00896185" w:rsidRDefault="00CC0236" w:rsidP="0068069A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January 2025</w:t>
            </w:r>
          </w:p>
        </w:tc>
      </w:tr>
    </w:tbl>
    <w:p w14:paraId="3E6DB4FC" w14:textId="77777777" w:rsidR="009B7AC0" w:rsidRPr="008E0A1A" w:rsidRDefault="009B7AC0" w:rsidP="009B7AC0">
      <w:pPr>
        <w:rPr>
          <w:rFonts w:ascii="Arial" w:hAnsi="Arial" w:cs="Arial"/>
          <w:b/>
          <w:lang w:eastAsia="en-GB"/>
        </w:rPr>
      </w:pPr>
    </w:p>
    <w:p w14:paraId="11C50BCE" w14:textId="77777777" w:rsidR="009B7AC0" w:rsidRPr="008E0A1A" w:rsidRDefault="009B7AC0" w:rsidP="00E46FDF">
      <w:pPr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SUMMIT LEARNING TRUST</w:t>
      </w:r>
      <w:r w:rsidRPr="008E0A1A">
        <w:rPr>
          <w:rFonts w:ascii="Arial" w:hAnsi="Arial" w:cs="Arial"/>
          <w:b/>
          <w:lang w:eastAsia="en-GB"/>
        </w:rPr>
        <w:t xml:space="preserve"> Mission Statement</w:t>
      </w:r>
    </w:p>
    <w:p w14:paraId="7EB05A0D" w14:textId="77777777" w:rsidR="006A5A28" w:rsidRPr="008E0A1A" w:rsidRDefault="006A5A28" w:rsidP="006A5A28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Success through Endeavour</w:t>
      </w:r>
    </w:p>
    <w:p w14:paraId="2C6CCDA6" w14:textId="77777777" w:rsidR="006A5A28" w:rsidRDefault="009B7AC0" w:rsidP="006A5A28">
      <w:pPr>
        <w:pStyle w:val="NormalWeb"/>
        <w:jc w:val="center"/>
        <w:rPr>
          <w:rFonts w:ascii="Arial" w:hAnsi="Arial" w:cs="Arial"/>
          <w:color w:val="000000"/>
        </w:rPr>
      </w:pPr>
      <w:r w:rsidRPr="008E0A1A">
        <w:rPr>
          <w:rFonts w:ascii="Arial" w:hAnsi="Arial" w:cs="Arial"/>
          <w:color w:val="000000"/>
        </w:rPr>
        <w:t>Ambition through challenge</w:t>
      </w:r>
      <w:r w:rsidR="006A5A28" w:rsidRPr="006A5A28">
        <w:rPr>
          <w:rFonts w:ascii="Arial" w:hAnsi="Arial" w:cs="Arial"/>
          <w:color w:val="000000"/>
        </w:rPr>
        <w:t xml:space="preserve"> </w:t>
      </w:r>
    </w:p>
    <w:p w14:paraId="7FC535B2" w14:textId="6C0F924F" w:rsidR="006A5A28" w:rsidRPr="008E0A1A" w:rsidRDefault="006A5A28" w:rsidP="006A5A28">
      <w:pPr>
        <w:pStyle w:val="NormalWeb"/>
        <w:jc w:val="center"/>
        <w:rPr>
          <w:rFonts w:ascii="Arial" w:hAnsi="Arial" w:cs="Arial"/>
          <w:color w:val="000000"/>
        </w:rPr>
      </w:pPr>
      <w:r w:rsidRPr="008E0A1A">
        <w:rPr>
          <w:rFonts w:ascii="Arial" w:hAnsi="Arial" w:cs="Arial"/>
          <w:color w:val="000000"/>
        </w:rPr>
        <w:t>Strength through diversity</w:t>
      </w:r>
    </w:p>
    <w:p w14:paraId="13A13969" w14:textId="4BA9EAB8" w:rsidR="009B7AC0" w:rsidRPr="008E0A1A" w:rsidRDefault="009B7AC0" w:rsidP="00E46FDF">
      <w:pPr>
        <w:pStyle w:val="NormalWeb"/>
        <w:jc w:val="center"/>
        <w:rPr>
          <w:rFonts w:ascii="Arial" w:hAnsi="Arial" w:cs="Arial"/>
          <w:color w:val="000000"/>
        </w:rPr>
      </w:pPr>
    </w:p>
    <w:p w14:paraId="4B3546DC" w14:textId="77777777" w:rsidR="006A5A28" w:rsidRDefault="006A5A28" w:rsidP="00476EF2">
      <w:pPr>
        <w:rPr>
          <w:rFonts w:ascii="Arial" w:hAnsi="Arial" w:cs="Arial"/>
          <w:b/>
          <w:bCs/>
          <w:sz w:val="24"/>
          <w:szCs w:val="24"/>
        </w:rPr>
      </w:pPr>
    </w:p>
    <w:p w14:paraId="2E006858" w14:textId="035767C9" w:rsidR="00476EF2" w:rsidRPr="00476EF2" w:rsidRDefault="00476EF2" w:rsidP="00476EF2">
      <w:pPr>
        <w:rPr>
          <w:rFonts w:ascii="Arial" w:hAnsi="Arial" w:cs="Arial"/>
          <w:b/>
          <w:bCs/>
          <w:sz w:val="24"/>
          <w:szCs w:val="24"/>
        </w:rPr>
      </w:pPr>
      <w:r w:rsidRPr="00476EF2">
        <w:rPr>
          <w:rFonts w:ascii="Arial" w:hAnsi="Arial" w:cs="Arial"/>
          <w:b/>
          <w:bCs/>
          <w:sz w:val="24"/>
          <w:szCs w:val="24"/>
        </w:rPr>
        <w:t>Key responsibilities</w:t>
      </w:r>
    </w:p>
    <w:p w14:paraId="60AFB4CF" w14:textId="77777777" w:rsidR="00476EF2" w:rsidRPr="00476EF2" w:rsidRDefault="00476EF2" w:rsidP="00476EF2">
      <w:pPr>
        <w:rPr>
          <w:rFonts w:ascii="Arial" w:hAnsi="Arial" w:cs="Arial"/>
          <w:b/>
          <w:bCs/>
          <w:sz w:val="24"/>
          <w:szCs w:val="24"/>
        </w:rPr>
      </w:pPr>
      <w:r w:rsidRPr="00476EF2">
        <w:rPr>
          <w:rFonts w:ascii="Arial" w:hAnsi="Arial" w:cs="Arial"/>
          <w:b/>
          <w:bCs/>
          <w:sz w:val="24"/>
          <w:szCs w:val="24"/>
        </w:rPr>
        <w:t>Overall</w:t>
      </w:r>
    </w:p>
    <w:p w14:paraId="6DC507B6" w14:textId="561610D9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To line manage the Trust Finance Officers</w:t>
      </w:r>
      <w:r w:rsidR="007578AF">
        <w:rPr>
          <w:rFonts w:ascii="Arial" w:hAnsi="Arial" w:cs="Arial"/>
          <w:sz w:val="24"/>
          <w:szCs w:val="24"/>
        </w:rPr>
        <w:t xml:space="preserve"> and Finance </w:t>
      </w:r>
      <w:r w:rsidR="00A0737E">
        <w:rPr>
          <w:rFonts w:ascii="Arial" w:hAnsi="Arial" w:cs="Arial"/>
          <w:sz w:val="24"/>
          <w:szCs w:val="24"/>
        </w:rPr>
        <w:t>A</w:t>
      </w:r>
      <w:r w:rsidR="007578AF">
        <w:rPr>
          <w:rFonts w:ascii="Arial" w:hAnsi="Arial" w:cs="Arial"/>
          <w:sz w:val="24"/>
          <w:szCs w:val="24"/>
        </w:rPr>
        <w:t>dministrators</w:t>
      </w:r>
      <w:r w:rsidR="00BF06AD">
        <w:rPr>
          <w:rFonts w:ascii="Arial" w:hAnsi="Arial" w:cs="Arial"/>
          <w:sz w:val="24"/>
          <w:szCs w:val="24"/>
        </w:rPr>
        <w:t>,</w:t>
      </w:r>
      <w:r w:rsidRPr="005F57A1">
        <w:rPr>
          <w:rFonts w:ascii="Arial" w:hAnsi="Arial" w:cs="Arial"/>
          <w:sz w:val="24"/>
          <w:szCs w:val="24"/>
        </w:rPr>
        <w:t xml:space="preserve"> undertaking regular reviews of KPIs for</w:t>
      </w:r>
      <w:r w:rsidR="005F57A1">
        <w:rPr>
          <w:rFonts w:ascii="Arial" w:hAnsi="Arial" w:cs="Arial"/>
          <w:sz w:val="24"/>
          <w:szCs w:val="24"/>
        </w:rPr>
        <w:t xml:space="preserve"> </w:t>
      </w:r>
      <w:r w:rsidRPr="005F57A1">
        <w:rPr>
          <w:rFonts w:ascii="Arial" w:hAnsi="Arial" w:cs="Arial"/>
          <w:sz w:val="24"/>
          <w:szCs w:val="24"/>
        </w:rPr>
        <w:t>payment practices and credit management and to provide support where necessary.</w:t>
      </w:r>
    </w:p>
    <w:p w14:paraId="51834DF7" w14:textId="6E0243B7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Ensure adherence to compliant systems to deal with the recording of all income and expenditure.</w:t>
      </w:r>
    </w:p>
    <w:p w14:paraId="3552F0B8" w14:textId="7406A879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Administer the set up and deletion of Direct Debit arrangements.</w:t>
      </w:r>
    </w:p>
    <w:p w14:paraId="49E9A393" w14:textId="5863C0FC" w:rsidR="00476EF2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Oversee the timely posting of all Trust cashbook transactions.</w:t>
      </w:r>
    </w:p>
    <w:p w14:paraId="7BCCA0F2" w14:textId="1DF71530" w:rsidR="00021322" w:rsidRPr="00A0737E" w:rsidRDefault="00A0737E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Oversee</w:t>
      </w:r>
      <w:r w:rsidR="00021322" w:rsidRPr="00A0737E">
        <w:rPr>
          <w:rFonts w:ascii="Arial" w:hAnsi="Arial" w:cs="Arial"/>
          <w:sz w:val="24"/>
          <w:szCs w:val="24"/>
        </w:rPr>
        <w:t xml:space="preserve"> central finance inbox and</w:t>
      </w:r>
      <w:r w:rsidR="009353BB" w:rsidRPr="00A0737E">
        <w:rPr>
          <w:rFonts w:ascii="Arial" w:hAnsi="Arial" w:cs="Arial"/>
          <w:sz w:val="24"/>
          <w:szCs w:val="24"/>
        </w:rPr>
        <w:t xml:space="preserve"> liais</w:t>
      </w:r>
      <w:r>
        <w:rPr>
          <w:rFonts w:ascii="Arial" w:hAnsi="Arial" w:cs="Arial"/>
          <w:sz w:val="24"/>
          <w:szCs w:val="24"/>
        </w:rPr>
        <w:t xml:space="preserve">e </w:t>
      </w:r>
      <w:r w:rsidR="009353BB" w:rsidRPr="00A0737E">
        <w:rPr>
          <w:rFonts w:ascii="Arial" w:hAnsi="Arial" w:cs="Arial"/>
          <w:sz w:val="24"/>
          <w:szCs w:val="24"/>
        </w:rPr>
        <w:t>with employees</w:t>
      </w:r>
      <w:r w:rsidR="001674FC">
        <w:rPr>
          <w:rFonts w:ascii="Arial" w:hAnsi="Arial" w:cs="Arial"/>
          <w:sz w:val="24"/>
          <w:szCs w:val="24"/>
        </w:rPr>
        <w:t xml:space="preserve"> across the Trust </w:t>
      </w:r>
      <w:r w:rsidR="00EF6D0B">
        <w:rPr>
          <w:rFonts w:ascii="Arial" w:hAnsi="Arial" w:cs="Arial"/>
          <w:sz w:val="24"/>
          <w:szCs w:val="24"/>
        </w:rPr>
        <w:t>in</w:t>
      </w:r>
      <w:r w:rsidR="00EF6D0B" w:rsidRPr="00A0737E">
        <w:rPr>
          <w:rFonts w:ascii="Arial" w:hAnsi="Arial" w:cs="Arial"/>
          <w:sz w:val="24"/>
          <w:szCs w:val="24"/>
        </w:rPr>
        <w:t xml:space="preserve"> </w:t>
      </w:r>
      <w:r w:rsidR="00EF6D0B">
        <w:rPr>
          <w:rFonts w:ascii="Arial" w:hAnsi="Arial" w:cs="Arial"/>
          <w:sz w:val="24"/>
          <w:szCs w:val="24"/>
        </w:rPr>
        <w:t>regard to</w:t>
      </w:r>
      <w:r w:rsidR="004951EB">
        <w:rPr>
          <w:rFonts w:ascii="Arial" w:hAnsi="Arial" w:cs="Arial"/>
          <w:sz w:val="24"/>
          <w:szCs w:val="24"/>
        </w:rPr>
        <w:t xml:space="preserve"> </w:t>
      </w:r>
      <w:r w:rsidR="009353BB" w:rsidRPr="00A0737E">
        <w:rPr>
          <w:rFonts w:ascii="Arial" w:hAnsi="Arial" w:cs="Arial"/>
          <w:sz w:val="24"/>
          <w:szCs w:val="24"/>
        </w:rPr>
        <w:t>finance related queries</w:t>
      </w:r>
      <w:r w:rsidR="00DA4749">
        <w:rPr>
          <w:rFonts w:ascii="Arial" w:hAnsi="Arial" w:cs="Arial"/>
          <w:sz w:val="24"/>
          <w:szCs w:val="24"/>
        </w:rPr>
        <w:t>.</w:t>
      </w:r>
    </w:p>
    <w:p w14:paraId="49CCD338" w14:textId="1DE0E4C8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Work with the Central Procurement Team and suppliers to try and reduce the volume of transactions to maintain a financially efficient function.</w:t>
      </w:r>
    </w:p>
    <w:p w14:paraId="2D450885" w14:textId="05E3325E" w:rsidR="00476EF2" w:rsidRPr="001A6589" w:rsidRDefault="001A6589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6589">
        <w:rPr>
          <w:rFonts w:ascii="Arial" w:hAnsi="Arial" w:cs="Arial"/>
          <w:sz w:val="24"/>
          <w:szCs w:val="24"/>
        </w:rPr>
        <w:t xml:space="preserve">Review of </w:t>
      </w:r>
      <w:r w:rsidR="00476EF2" w:rsidRPr="001A6589">
        <w:rPr>
          <w:rFonts w:ascii="Arial" w:hAnsi="Arial" w:cs="Arial"/>
          <w:sz w:val="24"/>
          <w:szCs w:val="24"/>
        </w:rPr>
        <w:t xml:space="preserve">PSF system </w:t>
      </w:r>
      <w:r w:rsidRPr="001A6589">
        <w:rPr>
          <w:rFonts w:ascii="Arial" w:hAnsi="Arial" w:cs="Arial"/>
          <w:sz w:val="24"/>
          <w:szCs w:val="24"/>
        </w:rPr>
        <w:t xml:space="preserve">maintenance, </w:t>
      </w:r>
      <w:r w:rsidR="00CA5A6D" w:rsidRPr="001A6589">
        <w:rPr>
          <w:rFonts w:ascii="Arial" w:hAnsi="Arial" w:cs="Arial"/>
          <w:sz w:val="24"/>
          <w:szCs w:val="24"/>
        </w:rPr>
        <w:t xml:space="preserve">ensuring </w:t>
      </w:r>
      <w:r w:rsidR="0068261A" w:rsidRPr="001A6589">
        <w:rPr>
          <w:rFonts w:ascii="Arial" w:hAnsi="Arial" w:cs="Arial"/>
          <w:sz w:val="24"/>
          <w:szCs w:val="24"/>
        </w:rPr>
        <w:t>u</w:t>
      </w:r>
      <w:r w:rsidR="00476EF2" w:rsidRPr="001A6589">
        <w:rPr>
          <w:rFonts w:ascii="Arial" w:hAnsi="Arial" w:cs="Arial"/>
          <w:sz w:val="24"/>
          <w:szCs w:val="24"/>
        </w:rPr>
        <w:t>pdat</w:t>
      </w:r>
      <w:r w:rsidR="007578AF" w:rsidRPr="001A6589">
        <w:rPr>
          <w:rFonts w:ascii="Arial" w:hAnsi="Arial" w:cs="Arial"/>
          <w:sz w:val="24"/>
          <w:szCs w:val="24"/>
        </w:rPr>
        <w:t>e</w:t>
      </w:r>
      <w:r w:rsidR="00EF6D0B">
        <w:rPr>
          <w:rFonts w:ascii="Arial" w:hAnsi="Arial" w:cs="Arial"/>
          <w:sz w:val="24"/>
          <w:szCs w:val="24"/>
        </w:rPr>
        <w:t>s</w:t>
      </w:r>
      <w:r w:rsidR="00476EF2" w:rsidRPr="001A6589">
        <w:rPr>
          <w:rFonts w:ascii="Arial" w:hAnsi="Arial" w:cs="Arial"/>
          <w:sz w:val="24"/>
          <w:szCs w:val="24"/>
        </w:rPr>
        <w:t xml:space="preserve"> and maintain</w:t>
      </w:r>
      <w:r w:rsidRPr="001A6589">
        <w:rPr>
          <w:rFonts w:ascii="Arial" w:hAnsi="Arial" w:cs="Arial"/>
          <w:sz w:val="24"/>
          <w:szCs w:val="24"/>
        </w:rPr>
        <w:t xml:space="preserve">ing </w:t>
      </w:r>
      <w:r w:rsidR="00476EF2" w:rsidRPr="001A6589">
        <w:rPr>
          <w:rFonts w:ascii="Arial" w:hAnsi="Arial" w:cs="Arial"/>
          <w:sz w:val="24"/>
          <w:szCs w:val="24"/>
        </w:rPr>
        <w:t>the system as required and ensuring access levels, user groups and budget holders are correct</w:t>
      </w:r>
      <w:r w:rsidR="00EF6D0B">
        <w:rPr>
          <w:rFonts w:ascii="Arial" w:hAnsi="Arial" w:cs="Arial"/>
          <w:sz w:val="24"/>
          <w:szCs w:val="24"/>
        </w:rPr>
        <w:t>.</w:t>
      </w:r>
    </w:p>
    <w:p w14:paraId="4951938C" w14:textId="352116B3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 xml:space="preserve">Responsible for running weekly purchase and staff ledger payment runs and </w:t>
      </w:r>
      <w:r w:rsidR="005A2D48" w:rsidRPr="005F57A1">
        <w:rPr>
          <w:rFonts w:ascii="Arial" w:hAnsi="Arial" w:cs="Arial"/>
          <w:sz w:val="24"/>
          <w:szCs w:val="24"/>
        </w:rPr>
        <w:t>ad hoc</w:t>
      </w:r>
      <w:r w:rsidRPr="005F57A1">
        <w:rPr>
          <w:rFonts w:ascii="Arial" w:hAnsi="Arial" w:cs="Arial"/>
          <w:sz w:val="24"/>
          <w:szCs w:val="24"/>
        </w:rPr>
        <w:t xml:space="preserve"> payments as required</w:t>
      </w:r>
      <w:r w:rsidR="005A2D48">
        <w:rPr>
          <w:rFonts w:ascii="Arial" w:hAnsi="Arial" w:cs="Arial"/>
          <w:sz w:val="24"/>
          <w:szCs w:val="24"/>
        </w:rPr>
        <w:t>.</w:t>
      </w:r>
    </w:p>
    <w:p w14:paraId="4E5B461A" w14:textId="77777777" w:rsidR="005218DA" w:rsidRDefault="00D6296F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18DA">
        <w:rPr>
          <w:rFonts w:ascii="Arial" w:hAnsi="Arial" w:cs="Arial"/>
          <w:sz w:val="24"/>
          <w:szCs w:val="24"/>
        </w:rPr>
        <w:t>Oversight</w:t>
      </w:r>
      <w:r w:rsidR="001A6589" w:rsidRPr="005218DA">
        <w:rPr>
          <w:rFonts w:ascii="Arial" w:hAnsi="Arial" w:cs="Arial"/>
          <w:sz w:val="24"/>
          <w:szCs w:val="24"/>
        </w:rPr>
        <w:t xml:space="preserve"> and support</w:t>
      </w:r>
      <w:r w:rsidRPr="005218DA">
        <w:rPr>
          <w:rFonts w:ascii="Arial" w:hAnsi="Arial" w:cs="Arial"/>
          <w:sz w:val="24"/>
          <w:szCs w:val="24"/>
        </w:rPr>
        <w:t xml:space="preserve"> </w:t>
      </w:r>
      <w:r w:rsidR="00AC2713" w:rsidRPr="005218DA">
        <w:rPr>
          <w:rFonts w:ascii="Arial" w:hAnsi="Arial" w:cs="Arial"/>
          <w:sz w:val="24"/>
          <w:szCs w:val="24"/>
        </w:rPr>
        <w:t>of finance officers review of</w:t>
      </w:r>
      <w:r w:rsidR="00476EF2" w:rsidRPr="005218DA">
        <w:rPr>
          <w:rFonts w:ascii="Arial" w:hAnsi="Arial" w:cs="Arial"/>
          <w:sz w:val="24"/>
          <w:szCs w:val="24"/>
        </w:rPr>
        <w:t xml:space="preserve"> credit card spend and manag</w:t>
      </w:r>
      <w:r w:rsidR="00DA4749" w:rsidRPr="005218DA">
        <w:rPr>
          <w:rFonts w:ascii="Arial" w:hAnsi="Arial" w:cs="Arial"/>
          <w:sz w:val="24"/>
          <w:szCs w:val="24"/>
        </w:rPr>
        <w:t>ement of</w:t>
      </w:r>
      <w:r w:rsidR="00476EF2" w:rsidRPr="005218DA">
        <w:rPr>
          <w:rFonts w:ascii="Arial" w:hAnsi="Arial" w:cs="Arial"/>
          <w:sz w:val="24"/>
          <w:szCs w:val="24"/>
        </w:rPr>
        <w:t xml:space="preserve"> card holder accounts</w:t>
      </w:r>
      <w:r w:rsidR="005A2D48" w:rsidRPr="005218DA">
        <w:rPr>
          <w:rFonts w:ascii="Arial" w:hAnsi="Arial" w:cs="Arial"/>
          <w:sz w:val="24"/>
          <w:szCs w:val="24"/>
        </w:rPr>
        <w:t>.</w:t>
      </w:r>
    </w:p>
    <w:p w14:paraId="71638BE1" w14:textId="4ADE5477" w:rsidR="00476EF2" w:rsidRPr="005218DA" w:rsidRDefault="00D6296F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18DA">
        <w:rPr>
          <w:rFonts w:ascii="Arial" w:hAnsi="Arial" w:cs="Arial"/>
          <w:sz w:val="24"/>
          <w:szCs w:val="24"/>
        </w:rPr>
        <w:lastRenderedPageBreak/>
        <w:t>Oversight</w:t>
      </w:r>
      <w:r w:rsidR="004B05F8" w:rsidRPr="005218DA">
        <w:rPr>
          <w:rFonts w:ascii="Arial" w:hAnsi="Arial" w:cs="Arial"/>
          <w:sz w:val="24"/>
          <w:szCs w:val="24"/>
        </w:rPr>
        <w:t xml:space="preserve"> </w:t>
      </w:r>
      <w:r w:rsidR="00AC2713" w:rsidRPr="005218DA">
        <w:rPr>
          <w:rFonts w:ascii="Arial" w:hAnsi="Arial" w:cs="Arial"/>
          <w:sz w:val="24"/>
          <w:szCs w:val="24"/>
        </w:rPr>
        <w:t xml:space="preserve">of </w:t>
      </w:r>
      <w:r w:rsidR="004B05F8" w:rsidRPr="005218DA">
        <w:rPr>
          <w:rFonts w:ascii="Arial" w:hAnsi="Arial" w:cs="Arial"/>
          <w:sz w:val="24"/>
          <w:szCs w:val="24"/>
        </w:rPr>
        <w:t>finance officers in</w:t>
      </w:r>
      <w:r w:rsidR="00476EF2" w:rsidRPr="005218DA">
        <w:rPr>
          <w:rFonts w:ascii="Arial" w:hAnsi="Arial" w:cs="Arial"/>
          <w:sz w:val="24"/>
          <w:szCs w:val="24"/>
        </w:rPr>
        <w:t xml:space="preserve"> checking and processing all staff expense claims</w:t>
      </w:r>
      <w:r w:rsidR="005A2D48" w:rsidRPr="005218DA">
        <w:rPr>
          <w:rFonts w:ascii="Arial" w:hAnsi="Arial" w:cs="Arial"/>
          <w:sz w:val="24"/>
          <w:szCs w:val="24"/>
        </w:rPr>
        <w:t>.</w:t>
      </w:r>
    </w:p>
    <w:p w14:paraId="12FA39DE" w14:textId="7DDEF22C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Providing holiday and sickness cover for absent team members as required</w:t>
      </w:r>
    </w:p>
    <w:p w14:paraId="76687E92" w14:textId="3C964246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To undertake the amendment of supplier information, ensuring bank details are updated</w:t>
      </w:r>
      <w:r w:rsidR="005F57A1">
        <w:rPr>
          <w:rFonts w:ascii="Arial" w:hAnsi="Arial" w:cs="Arial"/>
          <w:sz w:val="24"/>
          <w:szCs w:val="24"/>
        </w:rPr>
        <w:t xml:space="preserve"> </w:t>
      </w:r>
      <w:r w:rsidRPr="005F57A1">
        <w:rPr>
          <w:rFonts w:ascii="Arial" w:hAnsi="Arial" w:cs="Arial"/>
          <w:sz w:val="24"/>
          <w:szCs w:val="24"/>
        </w:rPr>
        <w:t>and supporting paperwork is filed in line with these changes</w:t>
      </w:r>
      <w:r w:rsidR="00F922F6">
        <w:rPr>
          <w:rFonts w:ascii="Arial" w:hAnsi="Arial" w:cs="Arial"/>
          <w:sz w:val="24"/>
          <w:szCs w:val="24"/>
        </w:rPr>
        <w:t xml:space="preserve"> and liaising with Trust members of staff regarding new suppliers/ existing supplier use</w:t>
      </w:r>
      <w:r w:rsidR="006A1A0E">
        <w:rPr>
          <w:rFonts w:ascii="Arial" w:hAnsi="Arial" w:cs="Arial"/>
          <w:sz w:val="24"/>
          <w:szCs w:val="24"/>
        </w:rPr>
        <w:t>.</w:t>
      </w:r>
    </w:p>
    <w:p w14:paraId="426F9053" w14:textId="74502CF5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To undertake training and development relevant to the post and in line with the academy's priorities.</w:t>
      </w:r>
    </w:p>
    <w:p w14:paraId="29576B83" w14:textId="5B08C8E1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To manage and oversee the training and administration of Academy based staff on the self-service budget monitoring and ordering modules.</w:t>
      </w:r>
    </w:p>
    <w:p w14:paraId="6FF4BB6A" w14:textId="5ACB1D0D" w:rsidR="006D59C4" w:rsidRPr="001674FC" w:rsidRDefault="006D59C4" w:rsidP="006D59C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</w:t>
      </w:r>
      <w:r w:rsidRPr="001674FC">
        <w:rPr>
          <w:rFonts w:ascii="Arial" w:hAnsi="Arial" w:cs="Arial"/>
          <w:sz w:val="24"/>
          <w:szCs w:val="24"/>
        </w:rPr>
        <w:t>finance officers in all administrative tasks and in answering queries across the Trust</w:t>
      </w:r>
      <w:r w:rsidR="00126365">
        <w:rPr>
          <w:rFonts w:ascii="Arial" w:hAnsi="Arial" w:cs="Arial"/>
          <w:sz w:val="24"/>
          <w:szCs w:val="24"/>
        </w:rPr>
        <w:t>.</w:t>
      </w:r>
      <w:r w:rsidRPr="001674FC">
        <w:rPr>
          <w:rFonts w:ascii="Arial" w:hAnsi="Arial" w:cs="Arial"/>
          <w:sz w:val="24"/>
          <w:szCs w:val="24"/>
        </w:rPr>
        <w:t xml:space="preserve"> </w:t>
      </w:r>
    </w:p>
    <w:p w14:paraId="1772DD53" w14:textId="7F013F67" w:rsidR="00476EF2" w:rsidRPr="001674FC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 xml:space="preserve">To undertake any other reasonable duties commensurate with the grade as </w:t>
      </w:r>
      <w:r w:rsidRPr="001674FC">
        <w:rPr>
          <w:rFonts w:ascii="Arial" w:hAnsi="Arial" w:cs="Arial"/>
          <w:sz w:val="24"/>
          <w:szCs w:val="24"/>
        </w:rPr>
        <w:t>directed by the Trust Accountant.</w:t>
      </w:r>
    </w:p>
    <w:p w14:paraId="2CA17565" w14:textId="77777777" w:rsidR="00476EF2" w:rsidRPr="005F57A1" w:rsidRDefault="00476EF2" w:rsidP="00476EF2">
      <w:pPr>
        <w:rPr>
          <w:rFonts w:ascii="Arial" w:hAnsi="Arial" w:cs="Arial"/>
          <w:b/>
          <w:bCs/>
          <w:sz w:val="24"/>
          <w:szCs w:val="24"/>
        </w:rPr>
      </w:pPr>
      <w:r w:rsidRPr="005F57A1">
        <w:rPr>
          <w:rFonts w:ascii="Arial" w:hAnsi="Arial" w:cs="Arial"/>
          <w:b/>
          <w:bCs/>
          <w:sz w:val="24"/>
          <w:szCs w:val="24"/>
        </w:rPr>
        <w:t>Other</w:t>
      </w:r>
    </w:p>
    <w:p w14:paraId="2513197E" w14:textId="4CDD8EEF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To ensure, in relation to all the above responsibilities, that systems for monitoring and reporting are in operation.</w:t>
      </w:r>
    </w:p>
    <w:p w14:paraId="06F53351" w14:textId="2950DD47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To work in collaboration with the HR Business Partners, Procurement Manager, Estates</w:t>
      </w:r>
      <w:r w:rsidR="005F57A1">
        <w:rPr>
          <w:rFonts w:ascii="Arial" w:hAnsi="Arial" w:cs="Arial"/>
          <w:sz w:val="24"/>
          <w:szCs w:val="24"/>
        </w:rPr>
        <w:t xml:space="preserve"> </w:t>
      </w:r>
      <w:r w:rsidRPr="005F57A1">
        <w:rPr>
          <w:rFonts w:ascii="Arial" w:hAnsi="Arial" w:cs="Arial"/>
          <w:sz w:val="24"/>
          <w:szCs w:val="24"/>
        </w:rPr>
        <w:t>Business Partners, and counterparts across the Trust.</w:t>
      </w:r>
    </w:p>
    <w:p w14:paraId="2BFA460B" w14:textId="2140A17D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To carry out other reasonable tasks from time to time as directed by the Finance Director/Management Accountant/Trust Accountant.</w:t>
      </w:r>
    </w:p>
    <w:p w14:paraId="3B5DCD9E" w14:textId="1FADFD29" w:rsidR="00476EF2" w:rsidRPr="005F57A1" w:rsidRDefault="00476EF2" w:rsidP="00476EF2">
      <w:pPr>
        <w:rPr>
          <w:rFonts w:ascii="Arial" w:hAnsi="Arial" w:cs="Arial"/>
          <w:b/>
          <w:bCs/>
          <w:sz w:val="24"/>
          <w:szCs w:val="24"/>
        </w:rPr>
      </w:pPr>
      <w:r w:rsidRPr="005F57A1">
        <w:rPr>
          <w:rFonts w:ascii="Arial" w:hAnsi="Arial" w:cs="Arial"/>
          <w:b/>
          <w:bCs/>
          <w:sz w:val="24"/>
          <w:szCs w:val="24"/>
        </w:rPr>
        <w:t>General Duties</w:t>
      </w:r>
    </w:p>
    <w:p w14:paraId="318F6AEA" w14:textId="79B10807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The post-holder will be expected to undertake any appropriate training provided by the Trust to assist them in carrying out any of the above duties.</w:t>
      </w:r>
    </w:p>
    <w:p w14:paraId="2FA9EA5B" w14:textId="63CC87E2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The post-holder will be expected to contribute to the protection of children and young people, as appropriate, in accordance with any agreed policies and/or guidelines, reporting any issues or concerns to their immediate line manager.</w:t>
      </w:r>
    </w:p>
    <w:p w14:paraId="51B54506" w14:textId="6E223526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The post-holder will be required to promote, monitor and maintain health, safety and security in the work place.</w:t>
      </w:r>
    </w:p>
    <w:p w14:paraId="2693AC2A" w14:textId="24643C72" w:rsidR="00476EF2" w:rsidRPr="00896185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Take part in the Trust’s Professional Development and Performance Review Scheme.</w:t>
      </w:r>
    </w:p>
    <w:p w14:paraId="73B311BD" w14:textId="70451DC3" w:rsidR="00476EF2" w:rsidRPr="005F57A1" w:rsidRDefault="00476EF2" w:rsidP="00476EF2">
      <w:pPr>
        <w:rPr>
          <w:rFonts w:ascii="Arial" w:hAnsi="Arial" w:cs="Arial"/>
          <w:b/>
          <w:bCs/>
          <w:sz w:val="24"/>
          <w:szCs w:val="24"/>
        </w:rPr>
      </w:pPr>
      <w:r w:rsidRPr="005F57A1">
        <w:rPr>
          <w:rFonts w:ascii="Arial" w:hAnsi="Arial" w:cs="Arial"/>
          <w:b/>
          <w:bCs/>
          <w:sz w:val="24"/>
          <w:szCs w:val="24"/>
        </w:rPr>
        <w:t>Notes</w:t>
      </w:r>
    </w:p>
    <w:p w14:paraId="37BC78F8" w14:textId="18376212" w:rsidR="00476EF2" w:rsidRPr="005F57A1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7A1">
        <w:rPr>
          <w:rFonts w:ascii="Arial" w:hAnsi="Arial" w:cs="Arial"/>
          <w:sz w:val="24"/>
          <w:szCs w:val="24"/>
        </w:rPr>
        <w:t>This job description is not necessarily a comprehensive definition of the post.</w:t>
      </w:r>
    </w:p>
    <w:p w14:paraId="58D2EC52" w14:textId="057DF9E5" w:rsidR="00476EF2" w:rsidRPr="00CC5A80" w:rsidRDefault="00476EF2" w:rsidP="00476E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5A80">
        <w:rPr>
          <w:rFonts w:ascii="Arial" w:hAnsi="Arial" w:cs="Arial"/>
          <w:sz w:val="24"/>
          <w:szCs w:val="24"/>
        </w:rPr>
        <w:t>It will be reviewed regularly and may be subject to modification or amendment at any</w:t>
      </w:r>
      <w:r w:rsidR="00CC5A80">
        <w:rPr>
          <w:rFonts w:ascii="Arial" w:hAnsi="Arial" w:cs="Arial"/>
          <w:sz w:val="24"/>
          <w:szCs w:val="24"/>
        </w:rPr>
        <w:t xml:space="preserve"> </w:t>
      </w:r>
      <w:r w:rsidRPr="00CC5A80">
        <w:rPr>
          <w:rFonts w:ascii="Arial" w:hAnsi="Arial" w:cs="Arial"/>
          <w:sz w:val="24"/>
          <w:szCs w:val="24"/>
        </w:rPr>
        <w:t>time after consultation with the post-holder.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524"/>
        <w:gridCol w:w="3628"/>
      </w:tblGrid>
      <w:tr w:rsidR="005B6B8D" w:rsidRPr="000F48F0" w14:paraId="2B363429" w14:textId="77777777" w:rsidTr="00CC5A80">
        <w:trPr>
          <w:trHeight w:val="274"/>
        </w:trPr>
        <w:tc>
          <w:tcPr>
            <w:tcW w:w="5524" w:type="dxa"/>
          </w:tcPr>
          <w:p w14:paraId="2296DD1C" w14:textId="77777777" w:rsidR="005B6B8D" w:rsidRPr="00392E70" w:rsidRDefault="005B6B8D" w:rsidP="0068069A">
            <w:pPr>
              <w:rPr>
                <w:rFonts w:ascii="Arial" w:hAnsi="Arial" w:cs="Arial"/>
              </w:rPr>
            </w:pPr>
            <w:r w:rsidRPr="00392E70">
              <w:rPr>
                <w:rFonts w:ascii="Arial" w:hAnsi="Arial" w:cs="Arial"/>
              </w:rPr>
              <w:t>Job Description issued by the Director of Finance:</w:t>
            </w:r>
          </w:p>
        </w:tc>
        <w:tc>
          <w:tcPr>
            <w:tcW w:w="3628" w:type="dxa"/>
          </w:tcPr>
          <w:p w14:paraId="10AD43EE" w14:textId="77777777" w:rsidR="005B6B8D" w:rsidRPr="000F48F0" w:rsidRDefault="005B6B8D" w:rsidP="0068069A">
            <w:pPr>
              <w:rPr>
                <w:rFonts w:ascii="Arial" w:hAnsi="Arial" w:cs="Arial"/>
              </w:rPr>
            </w:pPr>
          </w:p>
          <w:p w14:paraId="6213C33F" w14:textId="77777777" w:rsidR="005B6B8D" w:rsidRPr="000F48F0" w:rsidRDefault="005B6B8D" w:rsidP="0068069A">
            <w:pPr>
              <w:rPr>
                <w:rFonts w:ascii="Arial" w:hAnsi="Arial" w:cs="Arial"/>
              </w:rPr>
            </w:pPr>
          </w:p>
        </w:tc>
      </w:tr>
      <w:tr w:rsidR="005B6B8D" w:rsidRPr="000F48F0" w14:paraId="11E6A27A" w14:textId="77777777" w:rsidTr="00CC5A80">
        <w:trPr>
          <w:trHeight w:val="330"/>
        </w:trPr>
        <w:tc>
          <w:tcPr>
            <w:tcW w:w="5524" w:type="dxa"/>
          </w:tcPr>
          <w:p w14:paraId="597BCE6D" w14:textId="77777777" w:rsidR="005B6B8D" w:rsidRPr="00392E70" w:rsidRDefault="005B6B8D" w:rsidP="0068069A">
            <w:pPr>
              <w:rPr>
                <w:rFonts w:ascii="Arial" w:hAnsi="Arial" w:cs="Arial"/>
              </w:rPr>
            </w:pPr>
            <w:r w:rsidRPr="00392E70">
              <w:rPr>
                <w:rFonts w:ascii="Arial" w:hAnsi="Arial" w:cs="Arial"/>
              </w:rPr>
              <w:t>Copy received by:</w:t>
            </w:r>
          </w:p>
        </w:tc>
        <w:tc>
          <w:tcPr>
            <w:tcW w:w="3628" w:type="dxa"/>
          </w:tcPr>
          <w:p w14:paraId="7DAB1B03" w14:textId="77777777" w:rsidR="005B6B8D" w:rsidRPr="000F48F0" w:rsidRDefault="005B6B8D" w:rsidP="0068069A">
            <w:pPr>
              <w:rPr>
                <w:rFonts w:ascii="Arial" w:hAnsi="Arial" w:cs="Arial"/>
              </w:rPr>
            </w:pPr>
          </w:p>
          <w:p w14:paraId="2838461E" w14:textId="77777777" w:rsidR="005B6B8D" w:rsidRPr="000F48F0" w:rsidRDefault="005B6B8D" w:rsidP="0068069A">
            <w:pPr>
              <w:rPr>
                <w:rFonts w:ascii="Arial" w:hAnsi="Arial" w:cs="Arial"/>
              </w:rPr>
            </w:pPr>
          </w:p>
        </w:tc>
      </w:tr>
      <w:tr w:rsidR="005B6B8D" w:rsidRPr="000F48F0" w14:paraId="7DBB6B67" w14:textId="77777777" w:rsidTr="0068069A">
        <w:tc>
          <w:tcPr>
            <w:tcW w:w="5524" w:type="dxa"/>
          </w:tcPr>
          <w:p w14:paraId="57F3D0ED" w14:textId="23360486" w:rsidR="005218DA" w:rsidRPr="00392E70" w:rsidRDefault="005B6B8D" w:rsidP="0068069A">
            <w:pPr>
              <w:rPr>
                <w:rFonts w:ascii="Arial" w:hAnsi="Arial" w:cs="Arial"/>
              </w:rPr>
            </w:pPr>
            <w:r w:rsidRPr="00392E70">
              <w:rPr>
                <w:rFonts w:ascii="Arial" w:hAnsi="Arial" w:cs="Arial"/>
              </w:rPr>
              <w:t>Date:</w:t>
            </w:r>
          </w:p>
        </w:tc>
        <w:tc>
          <w:tcPr>
            <w:tcW w:w="3628" w:type="dxa"/>
          </w:tcPr>
          <w:p w14:paraId="3FA2ED30" w14:textId="77777777" w:rsidR="005B6B8D" w:rsidRPr="000F48F0" w:rsidRDefault="005B6B8D" w:rsidP="0068069A">
            <w:pPr>
              <w:rPr>
                <w:rFonts w:ascii="Arial" w:hAnsi="Arial" w:cs="Arial"/>
              </w:rPr>
            </w:pPr>
          </w:p>
          <w:p w14:paraId="68722327" w14:textId="77777777" w:rsidR="005B6B8D" w:rsidRPr="000F48F0" w:rsidRDefault="005B6B8D" w:rsidP="0068069A">
            <w:pPr>
              <w:rPr>
                <w:rFonts w:ascii="Arial" w:hAnsi="Arial" w:cs="Arial"/>
              </w:rPr>
            </w:pPr>
          </w:p>
        </w:tc>
      </w:tr>
    </w:tbl>
    <w:p w14:paraId="6BDB6C94" w14:textId="24C365DD" w:rsidR="00A65A56" w:rsidRDefault="00A65A56" w:rsidP="00CC5A80"/>
    <w:sectPr w:rsidR="00A65A56" w:rsidSect="005218DA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6626"/>
    <w:multiLevelType w:val="hybridMultilevel"/>
    <w:tmpl w:val="D1B0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763E3"/>
    <w:multiLevelType w:val="hybridMultilevel"/>
    <w:tmpl w:val="090093C0"/>
    <w:lvl w:ilvl="0" w:tplc="48D0B9E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11721">
    <w:abstractNumId w:val="0"/>
  </w:num>
  <w:num w:numId="2" w16cid:durableId="59009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F2"/>
    <w:rsid w:val="00021322"/>
    <w:rsid w:val="00064537"/>
    <w:rsid w:val="000A1DC3"/>
    <w:rsid w:val="00126365"/>
    <w:rsid w:val="001674FC"/>
    <w:rsid w:val="001A6589"/>
    <w:rsid w:val="001E6D1D"/>
    <w:rsid w:val="0033279D"/>
    <w:rsid w:val="00476EF2"/>
    <w:rsid w:val="004951EB"/>
    <w:rsid w:val="004B05F8"/>
    <w:rsid w:val="004C624A"/>
    <w:rsid w:val="004C6255"/>
    <w:rsid w:val="0050055A"/>
    <w:rsid w:val="00515D7D"/>
    <w:rsid w:val="005218DA"/>
    <w:rsid w:val="005A2D48"/>
    <w:rsid w:val="005B6B8D"/>
    <w:rsid w:val="005F57A1"/>
    <w:rsid w:val="0068261A"/>
    <w:rsid w:val="006A1A0E"/>
    <w:rsid w:val="006A5A28"/>
    <w:rsid w:val="006D59C4"/>
    <w:rsid w:val="006E64B6"/>
    <w:rsid w:val="007578AF"/>
    <w:rsid w:val="00773D12"/>
    <w:rsid w:val="007B0C7D"/>
    <w:rsid w:val="007D38BA"/>
    <w:rsid w:val="00886607"/>
    <w:rsid w:val="00896185"/>
    <w:rsid w:val="009353BB"/>
    <w:rsid w:val="009B7AC0"/>
    <w:rsid w:val="00A0737E"/>
    <w:rsid w:val="00A65A56"/>
    <w:rsid w:val="00A76D45"/>
    <w:rsid w:val="00AC2713"/>
    <w:rsid w:val="00AD7AC1"/>
    <w:rsid w:val="00B35F2F"/>
    <w:rsid w:val="00BB59DD"/>
    <w:rsid w:val="00BF06AD"/>
    <w:rsid w:val="00CA5A6D"/>
    <w:rsid w:val="00CC0236"/>
    <w:rsid w:val="00CC5A80"/>
    <w:rsid w:val="00D6296F"/>
    <w:rsid w:val="00D66E20"/>
    <w:rsid w:val="00D77797"/>
    <w:rsid w:val="00DA4749"/>
    <w:rsid w:val="00DE5315"/>
    <w:rsid w:val="00E46FDF"/>
    <w:rsid w:val="00EF2A8C"/>
    <w:rsid w:val="00EF6D0B"/>
    <w:rsid w:val="00F401DE"/>
    <w:rsid w:val="00F922F6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8778"/>
  <w15:chartTrackingRefBased/>
  <w15:docId w15:val="{3C85E1FF-C367-4125-8EC5-1DDB1C4D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E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73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7AC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A82DB-3FC6-4E1E-B3A6-62AB40881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71E31-0BCB-43A2-BF66-3CDB64315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Colwell</dc:creator>
  <cp:keywords/>
  <dc:description/>
  <cp:lastModifiedBy>Gbem Oduwaiye</cp:lastModifiedBy>
  <cp:revision>47</cp:revision>
  <dcterms:created xsi:type="dcterms:W3CDTF">2024-09-02T14:33:00Z</dcterms:created>
  <dcterms:modified xsi:type="dcterms:W3CDTF">2025-01-06T13:19:00Z</dcterms:modified>
</cp:coreProperties>
</file>