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2ECA59DB" w:rsidR="004C2F6B" w:rsidRPr="00FA0348" w:rsidRDefault="009C1A01"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Senior Pensions Officer</w:t>
            </w:r>
          </w:p>
        </w:tc>
      </w:tr>
      <w:tr w:rsidR="007A33F3" w:rsidRPr="000E342E" w14:paraId="7E951B08"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9E4C3F0" w14:textId="0D7075A6" w:rsidR="007A33F3" w:rsidRDefault="00592409" w:rsidP="17E65116">
            <w:pPr>
              <w:rPr>
                <w:rFonts w:ascii="Avenir Next LT Pro" w:eastAsia="Arial" w:hAnsi="Avenir Next LT Pro" w:cs="Arial"/>
                <w:b/>
                <w:bCs/>
                <w:sz w:val="22"/>
                <w:szCs w:val="22"/>
              </w:rPr>
            </w:pPr>
            <w:r>
              <w:rPr>
                <w:rFonts w:ascii="Avenir Next LT Pro" w:eastAsia="Arial" w:hAnsi="Avenir Next LT Pro" w:cs="Arial"/>
                <w:b/>
                <w:bCs/>
                <w:sz w:val="22"/>
                <w:szCs w:val="22"/>
              </w:rPr>
              <w:t>Pay scale</w:t>
            </w:r>
            <w:r w:rsidR="007A33F3">
              <w:rPr>
                <w:rFonts w:ascii="Avenir Next LT Pro" w:eastAsia="Arial" w:hAnsi="Avenir Next LT Pro" w:cs="Arial"/>
                <w:b/>
                <w:bCs/>
                <w:sz w:val="22"/>
                <w:szCs w:val="22"/>
              </w:rPr>
              <w:t>:</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483D9BF7" w14:textId="4B02C0C6" w:rsidR="007A33F3" w:rsidRPr="00FA0348" w:rsidRDefault="009C1A01" w:rsidP="1F41EC6A">
            <w:pPr>
              <w:rPr>
                <w:rFonts w:ascii="Avenir Next LT Pro" w:eastAsia="Arial" w:hAnsi="Avenir Next LT Pro" w:cs="Arial"/>
                <w:sz w:val="22"/>
                <w:szCs w:val="22"/>
              </w:rPr>
            </w:pPr>
            <w:r>
              <w:rPr>
                <w:rFonts w:ascii="Avenir Next LT Pro" w:eastAsia="Arial" w:hAnsi="Avenir Next LT Pro" w:cs="Arial"/>
                <w:sz w:val="22"/>
                <w:szCs w:val="22"/>
              </w:rPr>
              <w:t>Grade 7, SCP 25-29</w:t>
            </w:r>
          </w:p>
        </w:tc>
      </w:tr>
      <w:tr w:rsidR="00610E1E" w:rsidRPr="000E342E" w14:paraId="61ED4715"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54795AE" w14:textId="1B4AF5DB" w:rsidR="00610E1E" w:rsidRDefault="00610E1E"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2645E19F" w14:textId="27E155D0" w:rsidR="00610E1E" w:rsidRDefault="005E34D0" w:rsidP="1F41EC6A">
            <w:pPr>
              <w:rPr>
                <w:rFonts w:ascii="Avenir Next LT Pro" w:eastAsia="Arial" w:hAnsi="Avenir Next LT Pro" w:cs="Arial"/>
                <w:sz w:val="22"/>
                <w:szCs w:val="22"/>
              </w:rPr>
            </w:pPr>
            <w:r>
              <w:rPr>
                <w:rFonts w:ascii="Avenir Next LT Pro" w:eastAsia="Arial" w:hAnsi="Avenir Next LT Pro" w:cs="Arial"/>
                <w:sz w:val="22"/>
                <w:szCs w:val="22"/>
              </w:rPr>
              <w:t xml:space="preserve">Head of Payroll </w:t>
            </w:r>
            <w:r w:rsidR="00E11C7D">
              <w:rPr>
                <w:rFonts w:ascii="Avenir Next LT Pro" w:eastAsia="Arial" w:hAnsi="Avenir Next LT Pro" w:cs="Arial"/>
                <w:sz w:val="22"/>
                <w:szCs w:val="22"/>
              </w:rPr>
              <w:t xml:space="preserve">/ </w:t>
            </w:r>
            <w:r w:rsidR="009A7C47">
              <w:rPr>
                <w:rFonts w:ascii="Avenir Next LT Pro" w:eastAsia="Arial" w:hAnsi="Avenir Next LT Pro" w:cs="Arial"/>
                <w:sz w:val="22"/>
                <w:szCs w:val="22"/>
              </w:rPr>
              <w:t>Payroll Business Manager</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58C4DE16" w:rsidR="17E65116" w:rsidRPr="00E349DA" w:rsidRDefault="005E069E" w:rsidP="17E65116">
            <w:pPr>
              <w:rPr>
                <w:rFonts w:ascii="Avenir Next LT Pro" w:hAnsi="Avenir Next LT Pro" w:cs="Arial"/>
                <w:sz w:val="22"/>
                <w:szCs w:val="22"/>
              </w:rPr>
            </w:pPr>
            <w:r w:rsidRPr="000671E8">
              <w:rPr>
                <w:rFonts w:ascii="Avenir Next LT Pro" w:hAnsi="Avenir Next LT Pro" w:cs="Arial"/>
                <w:sz w:val="22"/>
                <w:szCs w:val="22"/>
              </w:rPr>
              <w:t>Main Location STOC Central Office with travel to other sites</w:t>
            </w:r>
          </w:p>
        </w:tc>
      </w:tr>
      <w:tr w:rsidR="009F4E79" w:rsidRPr="000E342E" w14:paraId="4FAFA78F" w14:textId="77777777" w:rsidTr="00DB389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066B80E" w14:textId="688672DF" w:rsidR="009F4E79" w:rsidRPr="000E342E" w:rsidRDefault="006103B6" w:rsidP="00DB389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Key Responsibilities</w:t>
            </w:r>
          </w:p>
        </w:tc>
      </w:tr>
      <w:tr w:rsidR="00BF3465" w:rsidRPr="000E342E" w14:paraId="21E7FDA9" w14:textId="77777777" w:rsidTr="00BF3465">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47B497" w14:textId="77777777" w:rsidR="007D3834" w:rsidRDefault="00472D4C" w:rsidP="00333663">
            <w:pPr>
              <w:pStyle w:val="NoSpacing"/>
              <w:numPr>
                <w:ilvl w:val="0"/>
                <w:numId w:val="3"/>
              </w:numPr>
              <w:rPr>
                <w:rFonts w:ascii="Avenir Next LT Pro" w:eastAsia="Arial" w:hAnsi="Avenir Next LT Pro" w:cs="Arial"/>
              </w:rPr>
            </w:pPr>
            <w:r>
              <w:rPr>
                <w:rFonts w:ascii="Avenir Next LT Pro" w:eastAsia="Arial" w:hAnsi="Avenir Next LT Pro" w:cs="Arial"/>
              </w:rPr>
              <w:t>Lead the administration of Teachers</w:t>
            </w:r>
            <w:r w:rsidR="00811064">
              <w:rPr>
                <w:rFonts w:ascii="Avenir Next LT Pro" w:eastAsia="Arial" w:hAnsi="Avenir Next LT Pro" w:cs="Arial"/>
              </w:rPr>
              <w:t>’ Pensions and Local Government Pension Schemes across the Trust, ensuring accuracy, compliance and adherence to scheme rules.</w:t>
            </w:r>
          </w:p>
          <w:p w14:paraId="35F59EBC" w14:textId="77777777" w:rsidR="00811064" w:rsidRDefault="00811064" w:rsidP="00333663">
            <w:pPr>
              <w:pStyle w:val="NoSpacing"/>
              <w:numPr>
                <w:ilvl w:val="0"/>
                <w:numId w:val="3"/>
              </w:numPr>
              <w:rPr>
                <w:rFonts w:ascii="Avenir Next LT Pro" w:eastAsia="Arial" w:hAnsi="Avenir Next LT Pro" w:cs="Arial"/>
              </w:rPr>
            </w:pPr>
            <w:r>
              <w:rPr>
                <w:rFonts w:ascii="Avenir Next LT Pro" w:eastAsia="Arial" w:hAnsi="Avenir Next LT Pro" w:cs="Arial"/>
              </w:rPr>
              <w:t xml:space="preserve">Provide expert advice </w:t>
            </w:r>
            <w:r w:rsidR="00ED5EE2">
              <w:rPr>
                <w:rFonts w:ascii="Avenir Next LT Pro" w:eastAsia="Arial" w:hAnsi="Avenir Next LT Pro" w:cs="Arial"/>
              </w:rPr>
              <w:t>on pension regulations, statutory requirements and changes to legislation affecting Trust employees.</w:t>
            </w:r>
          </w:p>
          <w:p w14:paraId="02A9575F" w14:textId="7B83BA00" w:rsidR="00ED5EE2" w:rsidRDefault="00ED5EE2" w:rsidP="00333663">
            <w:pPr>
              <w:pStyle w:val="NoSpacing"/>
              <w:numPr>
                <w:ilvl w:val="0"/>
                <w:numId w:val="3"/>
              </w:numPr>
              <w:rPr>
                <w:rFonts w:ascii="Avenir Next LT Pro" w:eastAsia="Arial" w:hAnsi="Avenir Next LT Pro" w:cs="Arial"/>
              </w:rPr>
            </w:pPr>
            <w:r>
              <w:rPr>
                <w:rFonts w:ascii="Avenir Next LT Pro" w:eastAsia="Arial" w:hAnsi="Avenir Next LT Pro" w:cs="Arial"/>
              </w:rPr>
              <w:t>Oversee the preparation and timely submission of monthly, quarterly</w:t>
            </w:r>
            <w:r w:rsidR="00712829">
              <w:rPr>
                <w:rFonts w:ascii="Avenir Next LT Pro" w:eastAsia="Arial" w:hAnsi="Avenir Next LT Pro" w:cs="Arial"/>
              </w:rPr>
              <w:t xml:space="preserve"> and annual returns to TPS, LGPS and HMRC</w:t>
            </w:r>
            <w:r w:rsidR="00F33E17">
              <w:rPr>
                <w:rFonts w:ascii="Avenir Next LT Pro" w:eastAsia="Arial" w:hAnsi="Avenir Next LT Pro" w:cs="Arial"/>
              </w:rPr>
              <w:t>.</w:t>
            </w:r>
          </w:p>
          <w:p w14:paraId="59F0BBF6" w14:textId="77777777" w:rsidR="00F97898" w:rsidRDefault="00F97898" w:rsidP="00333663">
            <w:pPr>
              <w:pStyle w:val="NoSpacing"/>
              <w:numPr>
                <w:ilvl w:val="0"/>
                <w:numId w:val="3"/>
              </w:numPr>
              <w:rPr>
                <w:rFonts w:ascii="Avenir Next LT Pro" w:eastAsia="Arial" w:hAnsi="Avenir Next LT Pro" w:cs="Arial"/>
              </w:rPr>
            </w:pPr>
            <w:r>
              <w:rPr>
                <w:rFonts w:ascii="Avenir Next LT Pro" w:eastAsia="Arial" w:hAnsi="Avenir Next LT Pro" w:cs="Arial"/>
              </w:rPr>
              <w:t xml:space="preserve">Lead compliance activities including auto-enrolment, re-enrolment cycles, opt-outs and salary sacrifice </w:t>
            </w:r>
            <w:r w:rsidR="007E6AE7">
              <w:rPr>
                <w:rFonts w:ascii="Avenir Next LT Pro" w:eastAsia="Arial" w:hAnsi="Avenir Next LT Pro" w:cs="Arial"/>
              </w:rPr>
              <w:t>pension arrangements.</w:t>
            </w:r>
          </w:p>
          <w:p w14:paraId="6A494D80" w14:textId="77777777" w:rsidR="007E6AE7" w:rsidRDefault="007E6AE7" w:rsidP="00333663">
            <w:pPr>
              <w:pStyle w:val="NoSpacing"/>
              <w:numPr>
                <w:ilvl w:val="0"/>
                <w:numId w:val="3"/>
              </w:numPr>
              <w:rPr>
                <w:rFonts w:ascii="Avenir Next LT Pro" w:eastAsia="Arial" w:hAnsi="Avenir Next LT Pro" w:cs="Arial"/>
              </w:rPr>
            </w:pPr>
            <w:r>
              <w:rPr>
                <w:rFonts w:ascii="Avenir Next LT Pro" w:eastAsia="Arial" w:hAnsi="Avenir Next LT Pro" w:cs="Arial"/>
              </w:rPr>
              <w:t>Manage complex pension cases e.g. ill health retirements, redundancy/efficiency</w:t>
            </w:r>
            <w:r w:rsidR="0023551A">
              <w:rPr>
                <w:rFonts w:ascii="Avenir Next LT Pro" w:eastAsia="Arial" w:hAnsi="Avenir Next LT Pro" w:cs="Arial"/>
              </w:rPr>
              <w:t>/retirements, service adjustments, retrospective corrections.</w:t>
            </w:r>
          </w:p>
          <w:p w14:paraId="4B0F3819" w14:textId="7F0E01C1" w:rsidR="0023551A" w:rsidRPr="004F1C17" w:rsidRDefault="0023551A" w:rsidP="00333663">
            <w:pPr>
              <w:pStyle w:val="NoSpacing"/>
              <w:numPr>
                <w:ilvl w:val="0"/>
                <w:numId w:val="3"/>
              </w:numPr>
              <w:rPr>
                <w:rFonts w:ascii="Avenir Next LT Pro" w:eastAsia="Arial" w:hAnsi="Avenir Next LT Pro" w:cs="Arial"/>
              </w:rPr>
            </w:pPr>
            <w:r>
              <w:rPr>
                <w:rFonts w:ascii="Avenir Next LT Pro" w:eastAsia="Arial" w:hAnsi="Avenir Next LT Pro" w:cs="Arial"/>
              </w:rPr>
              <w:t xml:space="preserve">Ensure pension audits </w:t>
            </w:r>
            <w:r w:rsidR="00322E24">
              <w:rPr>
                <w:rFonts w:ascii="Avenir Next LT Pro" w:eastAsia="Arial" w:hAnsi="Avenir Next LT Pro" w:cs="Arial"/>
              </w:rPr>
              <w:t>are well-supported, maintain robust audit trails and implement recommendations</w:t>
            </w:r>
            <w:r w:rsidR="00F33E17">
              <w:rPr>
                <w:rFonts w:ascii="Avenir Next LT Pro" w:eastAsia="Arial" w:hAnsi="Avenir Next LT Pro" w:cs="Arial"/>
              </w:rPr>
              <w:t>.</w:t>
            </w:r>
          </w:p>
        </w:tc>
      </w:tr>
      <w:tr w:rsidR="006103B6" w:rsidRPr="000E342E" w14:paraId="2DA62C2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D45E66F" w14:textId="64F8C66E" w:rsidR="006103B6" w:rsidRPr="000E342E" w:rsidRDefault="006103B6" w:rsidP="002C1E48">
            <w:pPr>
              <w:jc w:val="center"/>
              <w:rPr>
                <w:rFonts w:ascii="Avenir Next LT Pro" w:eastAsia="Arial" w:hAnsi="Avenir Next LT Pro" w:cs="Arial"/>
                <w:sz w:val="22"/>
                <w:szCs w:val="22"/>
              </w:rPr>
            </w:pPr>
            <w:r>
              <w:rPr>
                <w:rFonts w:ascii="Avenir Next LT Pro" w:eastAsia="Arial" w:hAnsi="Avenir Next LT Pro" w:cs="Arial"/>
                <w:b/>
                <w:bCs/>
                <w:color w:val="FFFFFF" w:themeColor="background1"/>
                <w:sz w:val="22"/>
                <w:szCs w:val="22"/>
              </w:rPr>
              <w:t>Main Duties</w:t>
            </w:r>
          </w:p>
        </w:tc>
      </w:tr>
      <w:tr w:rsidR="006103B6" w:rsidRPr="000E342E" w14:paraId="1296E45F" w14:textId="77777777" w:rsidTr="002C1E48">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881F91" w14:textId="040E6EC6" w:rsidR="006103B6" w:rsidRDefault="00565622" w:rsidP="008B16B2">
            <w:pPr>
              <w:pStyle w:val="NoSpacing"/>
              <w:ind w:left="720"/>
              <w:rPr>
                <w:rFonts w:ascii="Avenir Next LT Pro" w:hAnsi="Avenir Next LT Pro" w:cs="Arial"/>
                <w:lang w:val="en-GB"/>
              </w:rPr>
            </w:pPr>
            <w:r>
              <w:rPr>
                <w:rFonts w:ascii="Avenir Next LT Pro" w:hAnsi="Avenir Next LT Pro" w:cs="Arial"/>
                <w:lang w:val="en-GB"/>
              </w:rPr>
              <w:t>Operational Leadership</w:t>
            </w:r>
            <w:r w:rsidR="008B16B2">
              <w:rPr>
                <w:rFonts w:ascii="Avenir Next LT Pro" w:hAnsi="Avenir Next LT Pro" w:cs="Arial"/>
                <w:lang w:val="en-GB"/>
              </w:rPr>
              <w:t>:</w:t>
            </w:r>
          </w:p>
          <w:p w14:paraId="2928AADB" w14:textId="77777777" w:rsidR="008B16B2" w:rsidRPr="00565622" w:rsidRDefault="008B16B2" w:rsidP="008B16B2">
            <w:pPr>
              <w:pStyle w:val="NoSpacing"/>
              <w:ind w:left="720"/>
              <w:rPr>
                <w:rFonts w:ascii="Avenir Next LT Pro" w:eastAsia="Arial" w:hAnsi="Avenir Next LT Pro" w:cs="Arial"/>
              </w:rPr>
            </w:pPr>
          </w:p>
          <w:p w14:paraId="371A2252" w14:textId="77777777" w:rsidR="00565622" w:rsidRPr="00565622" w:rsidRDefault="00565622" w:rsidP="00333663">
            <w:pPr>
              <w:pStyle w:val="NoSpacing"/>
              <w:numPr>
                <w:ilvl w:val="0"/>
                <w:numId w:val="3"/>
              </w:numPr>
              <w:rPr>
                <w:rFonts w:ascii="Avenir Next LT Pro" w:eastAsia="Arial" w:hAnsi="Avenir Next LT Pro" w:cs="Arial"/>
              </w:rPr>
            </w:pPr>
            <w:r>
              <w:rPr>
                <w:rFonts w:ascii="Avenir Next LT Pro" w:hAnsi="Avenir Next LT Pro" w:cs="Arial"/>
                <w:lang w:val="en-GB"/>
              </w:rPr>
              <w:t>Provide technical guidance and support to HR team, payroll colleagues and school-based staff responsible for pension-related processes.</w:t>
            </w:r>
          </w:p>
          <w:p w14:paraId="29AEE48B" w14:textId="77777777" w:rsidR="00565622" w:rsidRPr="00B17CA5" w:rsidRDefault="00B17CA5" w:rsidP="00333663">
            <w:pPr>
              <w:pStyle w:val="NoSpacing"/>
              <w:numPr>
                <w:ilvl w:val="0"/>
                <w:numId w:val="3"/>
              </w:numPr>
              <w:rPr>
                <w:rFonts w:ascii="Avenir Next LT Pro" w:eastAsia="Arial" w:hAnsi="Avenir Next LT Pro" w:cs="Arial"/>
              </w:rPr>
            </w:pPr>
            <w:r>
              <w:rPr>
                <w:rFonts w:ascii="Avenir Next LT Pro" w:hAnsi="Avenir Next LT Pro" w:cs="Arial"/>
                <w:lang w:val="en-GB"/>
              </w:rPr>
              <w:t>Develop standard operating procedures, guidance notes and training sessions to ensure consistency across the Trust.</w:t>
            </w:r>
          </w:p>
          <w:p w14:paraId="6B77CC9A" w14:textId="77777777" w:rsidR="00B17CA5" w:rsidRPr="006A11DC" w:rsidRDefault="00B17CA5" w:rsidP="00333663">
            <w:pPr>
              <w:pStyle w:val="NoSpacing"/>
              <w:numPr>
                <w:ilvl w:val="0"/>
                <w:numId w:val="3"/>
              </w:numPr>
              <w:rPr>
                <w:rFonts w:ascii="Avenir Next LT Pro" w:eastAsia="Arial" w:hAnsi="Avenir Next LT Pro" w:cs="Arial"/>
              </w:rPr>
            </w:pPr>
            <w:r>
              <w:rPr>
                <w:rFonts w:ascii="Avenir Next LT Pro" w:hAnsi="Avenir Next LT Pro" w:cs="Arial"/>
                <w:lang w:val="en-GB"/>
              </w:rPr>
              <w:t xml:space="preserve">Oversee workflow management </w:t>
            </w:r>
            <w:r w:rsidR="006A11DC">
              <w:rPr>
                <w:rFonts w:ascii="Avenir Next LT Pro" w:hAnsi="Avenir Next LT Pro" w:cs="Arial"/>
                <w:lang w:val="en-GB"/>
              </w:rPr>
              <w:t>to ensure pension processing tasks are completed accurately and within required timescales.</w:t>
            </w:r>
          </w:p>
          <w:p w14:paraId="6C00D0B1" w14:textId="77777777" w:rsidR="008B16B2" w:rsidRDefault="008B16B2" w:rsidP="008B16B2">
            <w:pPr>
              <w:pStyle w:val="NoSpacing"/>
              <w:ind w:left="720"/>
              <w:rPr>
                <w:rFonts w:ascii="Avenir Next LT Pro" w:hAnsi="Avenir Next LT Pro" w:cs="Arial"/>
                <w:lang w:val="en-GB"/>
              </w:rPr>
            </w:pPr>
          </w:p>
          <w:p w14:paraId="20A3177E" w14:textId="76531873" w:rsidR="006A11DC" w:rsidRDefault="006A11DC" w:rsidP="008B16B2">
            <w:pPr>
              <w:pStyle w:val="NoSpacing"/>
              <w:ind w:left="720"/>
              <w:rPr>
                <w:rFonts w:ascii="Avenir Next LT Pro" w:hAnsi="Avenir Next LT Pro" w:cs="Arial"/>
                <w:lang w:val="en-GB"/>
              </w:rPr>
            </w:pPr>
            <w:r>
              <w:rPr>
                <w:rFonts w:ascii="Avenir Next LT Pro" w:hAnsi="Avenir Next LT Pro" w:cs="Arial"/>
                <w:lang w:val="en-GB"/>
              </w:rPr>
              <w:t>Liaison and Casework</w:t>
            </w:r>
            <w:r w:rsidR="008B16B2">
              <w:rPr>
                <w:rFonts w:ascii="Avenir Next LT Pro" w:hAnsi="Avenir Next LT Pro" w:cs="Arial"/>
                <w:lang w:val="en-GB"/>
              </w:rPr>
              <w:t>:</w:t>
            </w:r>
          </w:p>
          <w:p w14:paraId="17171644" w14:textId="77777777" w:rsidR="008B16B2" w:rsidRPr="006A11DC" w:rsidRDefault="008B16B2" w:rsidP="008B16B2">
            <w:pPr>
              <w:pStyle w:val="NoSpacing"/>
              <w:ind w:left="720"/>
              <w:rPr>
                <w:rFonts w:ascii="Avenir Next LT Pro" w:eastAsia="Arial" w:hAnsi="Avenir Next LT Pro" w:cs="Arial"/>
              </w:rPr>
            </w:pPr>
          </w:p>
          <w:p w14:paraId="122DFBDB" w14:textId="77777777" w:rsidR="006A11DC" w:rsidRPr="00531CDE" w:rsidRDefault="006A11DC" w:rsidP="00333663">
            <w:pPr>
              <w:pStyle w:val="NoSpacing"/>
              <w:numPr>
                <w:ilvl w:val="0"/>
                <w:numId w:val="3"/>
              </w:numPr>
              <w:rPr>
                <w:rFonts w:ascii="Avenir Next LT Pro" w:eastAsia="Arial" w:hAnsi="Avenir Next LT Pro" w:cs="Arial"/>
              </w:rPr>
            </w:pPr>
            <w:r>
              <w:rPr>
                <w:rFonts w:ascii="Avenir Next LT Pro" w:hAnsi="Avenir Next LT Pro" w:cs="Arial"/>
                <w:lang w:val="en-GB"/>
              </w:rPr>
              <w:t xml:space="preserve">Act as the Trust’s </w:t>
            </w:r>
            <w:r w:rsidR="00366568">
              <w:rPr>
                <w:rFonts w:ascii="Avenir Next LT Pro" w:hAnsi="Avenir Next LT Pro" w:cs="Arial"/>
                <w:lang w:val="en-GB"/>
              </w:rPr>
              <w:t xml:space="preserve">principal contact for TPS, LGPS administrators, </w:t>
            </w:r>
            <w:proofErr w:type="spellStart"/>
            <w:r w:rsidR="00366568">
              <w:rPr>
                <w:rFonts w:ascii="Avenir Next LT Pro" w:hAnsi="Avenir Next LT Pro" w:cs="Arial"/>
                <w:lang w:val="en-GB"/>
              </w:rPr>
              <w:t>resolvng</w:t>
            </w:r>
            <w:proofErr w:type="spellEnd"/>
            <w:r w:rsidR="00366568">
              <w:rPr>
                <w:rFonts w:ascii="Avenir Next LT Pro" w:hAnsi="Avenir Next LT Pro" w:cs="Arial"/>
                <w:lang w:val="en-GB"/>
              </w:rPr>
              <w:t xml:space="preserve"> escalated or technic</w:t>
            </w:r>
            <w:r w:rsidR="00531CDE">
              <w:rPr>
                <w:rFonts w:ascii="Avenir Next LT Pro" w:hAnsi="Avenir Next LT Pro" w:cs="Arial"/>
                <w:lang w:val="en-GB"/>
              </w:rPr>
              <w:t>ally complex queries.</w:t>
            </w:r>
          </w:p>
          <w:p w14:paraId="0EBD079F" w14:textId="77777777" w:rsidR="00531CDE" w:rsidRPr="00714BBB" w:rsidRDefault="00531CDE" w:rsidP="00333663">
            <w:pPr>
              <w:pStyle w:val="NoSpacing"/>
              <w:numPr>
                <w:ilvl w:val="0"/>
                <w:numId w:val="3"/>
              </w:numPr>
              <w:rPr>
                <w:rFonts w:ascii="Avenir Next LT Pro" w:eastAsia="Arial" w:hAnsi="Avenir Next LT Pro" w:cs="Arial"/>
              </w:rPr>
            </w:pPr>
            <w:r>
              <w:rPr>
                <w:rFonts w:ascii="Avenir Next LT Pro" w:hAnsi="Avenir Next LT Pro" w:cs="Arial"/>
                <w:lang w:val="en-GB"/>
              </w:rPr>
              <w:t>Provide pension impact assessments for restructures, TUPE transfers or o</w:t>
            </w:r>
            <w:r w:rsidR="00714BBB">
              <w:rPr>
                <w:rFonts w:ascii="Avenir Next LT Pro" w:hAnsi="Avenir Next LT Pro" w:cs="Arial"/>
                <w:lang w:val="en-GB"/>
              </w:rPr>
              <w:t>rganisational changes.</w:t>
            </w:r>
          </w:p>
          <w:p w14:paraId="43A79F72" w14:textId="77777777" w:rsidR="00714BBB" w:rsidRPr="00074EDF" w:rsidRDefault="00714BBB" w:rsidP="00333663">
            <w:pPr>
              <w:pStyle w:val="NoSpacing"/>
              <w:numPr>
                <w:ilvl w:val="0"/>
                <w:numId w:val="3"/>
              </w:numPr>
              <w:rPr>
                <w:rFonts w:ascii="Avenir Next LT Pro" w:eastAsia="Arial" w:hAnsi="Avenir Next LT Pro" w:cs="Arial"/>
              </w:rPr>
            </w:pPr>
            <w:r>
              <w:rPr>
                <w:rFonts w:ascii="Avenir Next LT Pro" w:hAnsi="Avenir Next LT Pro" w:cs="Arial"/>
                <w:lang w:val="en-GB"/>
              </w:rPr>
              <w:t>Support staff and managers by explaining complex pension matters clearly and professionally</w:t>
            </w:r>
          </w:p>
          <w:p w14:paraId="14547B4B" w14:textId="77777777" w:rsidR="00C52772" w:rsidRDefault="00C52772" w:rsidP="008B16B2">
            <w:pPr>
              <w:pStyle w:val="NoSpacing"/>
              <w:ind w:left="720"/>
              <w:rPr>
                <w:rFonts w:ascii="Avenir Next LT Pro" w:hAnsi="Avenir Next LT Pro" w:cs="Arial"/>
                <w:lang w:val="en-GB"/>
              </w:rPr>
            </w:pPr>
          </w:p>
          <w:p w14:paraId="1F8CF063" w14:textId="031D4108" w:rsidR="00074EDF" w:rsidRDefault="00074EDF" w:rsidP="008B16B2">
            <w:pPr>
              <w:pStyle w:val="NoSpacing"/>
              <w:ind w:left="720"/>
              <w:rPr>
                <w:rFonts w:ascii="Avenir Next LT Pro" w:hAnsi="Avenir Next LT Pro" w:cs="Arial"/>
                <w:lang w:val="en-GB"/>
              </w:rPr>
            </w:pPr>
            <w:r>
              <w:rPr>
                <w:rFonts w:ascii="Avenir Next LT Pro" w:hAnsi="Avenir Next LT Pro" w:cs="Arial"/>
                <w:lang w:val="en-GB"/>
              </w:rPr>
              <w:t>Systems &amp; Data Reporting</w:t>
            </w:r>
            <w:r w:rsidR="008B16B2">
              <w:rPr>
                <w:rFonts w:ascii="Avenir Next LT Pro" w:hAnsi="Avenir Next LT Pro" w:cs="Arial"/>
                <w:lang w:val="en-GB"/>
              </w:rPr>
              <w:t>:</w:t>
            </w:r>
          </w:p>
          <w:p w14:paraId="4C12E376" w14:textId="77777777" w:rsidR="008B16B2" w:rsidRPr="00074EDF" w:rsidRDefault="008B16B2" w:rsidP="008B16B2">
            <w:pPr>
              <w:pStyle w:val="NoSpacing"/>
              <w:ind w:left="720"/>
              <w:rPr>
                <w:rFonts w:ascii="Avenir Next LT Pro" w:eastAsia="Arial" w:hAnsi="Avenir Next LT Pro" w:cs="Arial"/>
              </w:rPr>
            </w:pPr>
          </w:p>
          <w:p w14:paraId="7850E567" w14:textId="77777777" w:rsidR="00074EDF" w:rsidRPr="00D4375D" w:rsidRDefault="00074EDF" w:rsidP="00333663">
            <w:pPr>
              <w:pStyle w:val="NoSpacing"/>
              <w:numPr>
                <w:ilvl w:val="0"/>
                <w:numId w:val="3"/>
              </w:numPr>
              <w:rPr>
                <w:rFonts w:ascii="Avenir Next LT Pro" w:eastAsia="Arial" w:hAnsi="Avenir Next LT Pro" w:cs="Arial"/>
              </w:rPr>
            </w:pPr>
            <w:r>
              <w:rPr>
                <w:rFonts w:ascii="Avenir Next LT Pro" w:hAnsi="Avenir Next LT Pro" w:cs="Arial"/>
                <w:lang w:val="en-GB"/>
              </w:rPr>
              <w:t xml:space="preserve">Oversee the accuracy of pension-related data in HR/Payroll systems e.g. </w:t>
            </w:r>
            <w:proofErr w:type="spellStart"/>
            <w:r>
              <w:rPr>
                <w:rFonts w:ascii="Avenir Next LT Pro" w:hAnsi="Avenir Next LT Pro" w:cs="Arial"/>
                <w:lang w:val="en-GB"/>
              </w:rPr>
              <w:t>iTrent</w:t>
            </w:r>
            <w:proofErr w:type="spellEnd"/>
            <w:r w:rsidR="00D4375D">
              <w:rPr>
                <w:rFonts w:ascii="Avenir Next LT Pro" w:hAnsi="Avenir Next LT Pro" w:cs="Arial"/>
                <w:lang w:val="en-GB"/>
              </w:rPr>
              <w:t>, ensuring information is correctly maintained and updated.</w:t>
            </w:r>
          </w:p>
          <w:p w14:paraId="18B2A14E" w14:textId="77777777" w:rsidR="00D4375D" w:rsidRPr="00847E78" w:rsidRDefault="00D4375D" w:rsidP="00333663">
            <w:pPr>
              <w:pStyle w:val="NoSpacing"/>
              <w:numPr>
                <w:ilvl w:val="0"/>
                <w:numId w:val="3"/>
              </w:numPr>
              <w:rPr>
                <w:rFonts w:ascii="Avenir Next LT Pro" w:eastAsia="Arial" w:hAnsi="Avenir Next LT Pro" w:cs="Arial"/>
              </w:rPr>
            </w:pPr>
            <w:r>
              <w:rPr>
                <w:rFonts w:ascii="Avenir Next LT Pro" w:hAnsi="Avenir Next LT Pro" w:cs="Arial"/>
                <w:lang w:val="en-GB"/>
              </w:rPr>
              <w:lastRenderedPageBreak/>
              <w:t>Lead monthly reconciliation of pension contributions</w:t>
            </w:r>
            <w:r w:rsidR="00847E78">
              <w:rPr>
                <w:rFonts w:ascii="Avenir Next LT Pro" w:hAnsi="Avenir Next LT Pro" w:cs="Arial"/>
                <w:lang w:val="en-GB"/>
              </w:rPr>
              <w:t>, resolving discrepancies in collaboration with HR and Payroll colleagues.</w:t>
            </w:r>
          </w:p>
          <w:p w14:paraId="6D272BE8" w14:textId="77777777" w:rsidR="00847E78" w:rsidRPr="0036686B" w:rsidRDefault="0036686B" w:rsidP="00333663">
            <w:pPr>
              <w:pStyle w:val="NoSpacing"/>
              <w:numPr>
                <w:ilvl w:val="0"/>
                <w:numId w:val="3"/>
              </w:numPr>
              <w:rPr>
                <w:rFonts w:ascii="Avenir Next LT Pro" w:eastAsia="Arial" w:hAnsi="Avenir Next LT Pro" w:cs="Arial"/>
              </w:rPr>
            </w:pPr>
            <w:r>
              <w:rPr>
                <w:rFonts w:ascii="Avenir Next LT Pro" w:hAnsi="Avenir Next LT Pro" w:cs="Arial"/>
                <w:lang w:val="en-GB"/>
              </w:rPr>
              <w:t>Produce regular pension compliance reports for senior leaders and Trustees.</w:t>
            </w:r>
          </w:p>
          <w:p w14:paraId="37E24228" w14:textId="77777777" w:rsidR="0036686B" w:rsidRPr="008B16B2" w:rsidRDefault="0036686B" w:rsidP="00333663">
            <w:pPr>
              <w:pStyle w:val="NoSpacing"/>
              <w:numPr>
                <w:ilvl w:val="0"/>
                <w:numId w:val="3"/>
              </w:numPr>
              <w:rPr>
                <w:rFonts w:ascii="Avenir Next LT Pro" w:eastAsia="Arial" w:hAnsi="Avenir Next LT Pro" w:cs="Arial"/>
              </w:rPr>
            </w:pPr>
            <w:r>
              <w:rPr>
                <w:rFonts w:ascii="Avenir Next LT Pro" w:hAnsi="Avenir Next LT Pro" w:cs="Arial"/>
                <w:lang w:val="en-GB"/>
              </w:rPr>
              <w:t>Work with ICT and software provides to support system developments and data integrity improvements.</w:t>
            </w:r>
          </w:p>
          <w:p w14:paraId="5B62342C" w14:textId="77777777" w:rsidR="008B16B2" w:rsidRPr="0036686B" w:rsidRDefault="008B16B2" w:rsidP="008B16B2">
            <w:pPr>
              <w:pStyle w:val="NoSpacing"/>
              <w:ind w:left="720"/>
              <w:rPr>
                <w:rFonts w:ascii="Avenir Next LT Pro" w:eastAsia="Arial" w:hAnsi="Avenir Next LT Pro" w:cs="Arial"/>
              </w:rPr>
            </w:pPr>
          </w:p>
          <w:p w14:paraId="258BF444" w14:textId="0BACF96A" w:rsidR="0036686B" w:rsidRDefault="00964C9F" w:rsidP="008B16B2">
            <w:pPr>
              <w:pStyle w:val="NoSpacing"/>
              <w:ind w:left="720"/>
              <w:rPr>
                <w:rFonts w:ascii="Avenir Next LT Pro" w:hAnsi="Avenir Next LT Pro" w:cs="Arial"/>
                <w:lang w:val="en-GB"/>
              </w:rPr>
            </w:pPr>
            <w:r>
              <w:rPr>
                <w:rFonts w:ascii="Avenir Next LT Pro" w:hAnsi="Avenir Next LT Pro" w:cs="Arial"/>
                <w:lang w:val="en-GB"/>
              </w:rPr>
              <w:t>Professional &amp; Ethical Standards</w:t>
            </w:r>
            <w:r w:rsidR="008B16B2">
              <w:rPr>
                <w:rFonts w:ascii="Avenir Next LT Pro" w:hAnsi="Avenir Next LT Pro" w:cs="Arial"/>
                <w:lang w:val="en-GB"/>
              </w:rPr>
              <w:t>:</w:t>
            </w:r>
          </w:p>
          <w:p w14:paraId="252121DF" w14:textId="77777777" w:rsidR="00C52772" w:rsidRPr="00964C9F" w:rsidRDefault="00C52772" w:rsidP="008B16B2">
            <w:pPr>
              <w:pStyle w:val="NoSpacing"/>
              <w:ind w:left="720"/>
              <w:rPr>
                <w:rFonts w:ascii="Avenir Next LT Pro" w:eastAsia="Arial" w:hAnsi="Avenir Next LT Pro" w:cs="Arial"/>
              </w:rPr>
            </w:pPr>
          </w:p>
          <w:p w14:paraId="4CA18785" w14:textId="77777777" w:rsidR="00964C9F" w:rsidRDefault="00964C9F" w:rsidP="00964C9F">
            <w:pPr>
              <w:pStyle w:val="NoSpacing"/>
              <w:numPr>
                <w:ilvl w:val="0"/>
                <w:numId w:val="3"/>
              </w:numPr>
              <w:rPr>
                <w:rFonts w:ascii="Avenir Next LT Pro" w:eastAsia="Arial" w:hAnsi="Avenir Next LT Pro" w:cs="Arial"/>
              </w:rPr>
            </w:pPr>
            <w:r>
              <w:rPr>
                <w:rFonts w:ascii="Avenir Next LT Pro" w:hAnsi="Avenir Next LT Pro" w:cs="Arial"/>
                <w:lang w:val="en-GB"/>
              </w:rPr>
              <w:t>Ensure compliance with GDPR, confidentiality requirements, and safeguarding</w:t>
            </w:r>
            <w:r>
              <w:rPr>
                <w:rFonts w:ascii="Avenir Next LT Pro" w:eastAsia="Arial" w:hAnsi="Avenir Next LT Pro" w:cs="Arial"/>
              </w:rPr>
              <w:t xml:space="preserve"> expectations</w:t>
            </w:r>
            <w:r w:rsidR="00970942">
              <w:rPr>
                <w:rFonts w:ascii="Avenir Next LT Pro" w:eastAsia="Arial" w:hAnsi="Avenir Next LT Pro" w:cs="Arial"/>
              </w:rPr>
              <w:t xml:space="preserve"> consistent with Trust policies.</w:t>
            </w:r>
          </w:p>
          <w:p w14:paraId="61212BD9" w14:textId="77777777" w:rsidR="00970942" w:rsidRDefault="00970942" w:rsidP="00964C9F">
            <w:pPr>
              <w:pStyle w:val="NoSpacing"/>
              <w:numPr>
                <w:ilvl w:val="0"/>
                <w:numId w:val="3"/>
              </w:numPr>
              <w:rPr>
                <w:rFonts w:ascii="Avenir Next LT Pro" w:eastAsia="Arial" w:hAnsi="Avenir Next LT Pro" w:cs="Arial"/>
              </w:rPr>
            </w:pPr>
            <w:r>
              <w:rPr>
                <w:rFonts w:ascii="Avenir Next LT Pro" w:eastAsia="Arial" w:hAnsi="Avenir Next LT Pro" w:cs="Arial"/>
              </w:rPr>
              <w:t>Promote high standards of professionalism across all areas of responsibility.</w:t>
            </w:r>
          </w:p>
          <w:p w14:paraId="3AEC3415" w14:textId="4045D109" w:rsidR="009D578C" w:rsidRPr="00964C9F" w:rsidRDefault="009D578C" w:rsidP="009D578C">
            <w:pPr>
              <w:pStyle w:val="NoSpacing"/>
              <w:ind w:left="720"/>
              <w:rPr>
                <w:rFonts w:ascii="Avenir Next LT Pro" w:eastAsia="Arial" w:hAnsi="Avenir Next LT Pro" w:cs="Arial"/>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491EF07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Support all the </w:t>
            </w:r>
            <w:r w:rsidR="00DE1F1C">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policies and ethos.  </w:t>
            </w:r>
            <w:r w:rsidRPr="000E342E">
              <w:rPr>
                <w:rStyle w:val="eop"/>
                <w:rFonts w:ascii="Avenir Next LT Pro" w:eastAsia="Arial" w:hAnsi="Avenir Next LT Pro" w:cs="Arial"/>
                <w:color w:val="000000" w:themeColor="text1"/>
                <w:sz w:val="22"/>
                <w:szCs w:val="22"/>
                <w:lang w:val="en-GB"/>
              </w:rPr>
              <w:t> </w:t>
            </w:r>
          </w:p>
          <w:p w14:paraId="63ED1CDD" w14:textId="5F3C26E5"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Establish effective working relationships with professional colleagues both </w:t>
            </w:r>
            <w:r w:rsidR="00242A52">
              <w:rPr>
                <w:rStyle w:val="normaltextrun"/>
                <w:rFonts w:ascii="Avenir Next LT Pro" w:eastAsia="Arial" w:hAnsi="Avenir Next LT Pro" w:cs="Arial"/>
                <w:color w:val="000000" w:themeColor="text1"/>
                <w:sz w:val="22"/>
                <w:szCs w:val="22"/>
              </w:rPr>
              <w:t>at Trust level</w:t>
            </w:r>
            <w:r w:rsidRPr="000E342E">
              <w:rPr>
                <w:rStyle w:val="normaltextrun"/>
                <w:rFonts w:ascii="Avenir Next LT Pro" w:eastAsia="Arial" w:hAnsi="Avenir Next LT Pro" w:cs="Arial"/>
                <w:color w:val="000000" w:themeColor="text1"/>
                <w:sz w:val="22"/>
                <w:szCs w:val="22"/>
              </w:rPr>
              <w:t xml:space="preserve"> and as part of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605AEF41"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Responsible for the health, safety and welfare of self and colleagues in accordance. with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06B3A60E" w:rsidR="002230AC" w:rsidRPr="002230AC" w:rsidRDefault="002230AC" w:rsidP="002230AC">
            <w:pPr>
              <w:pStyle w:val="ListParagraph"/>
              <w:numPr>
                <w:ilvl w:val="0"/>
                <w:numId w:val="1"/>
              </w:numPr>
              <w:spacing w:line="279" w:lineRule="auto"/>
              <w:rPr>
                <w:rFonts w:ascii="Avenir Next LT Pro" w:eastAsia="Aptos" w:hAnsi="Avenir Next LT Pro" w:cs="Aptos"/>
                <w:color w:val="000000" w:themeColor="text1"/>
                <w:sz w:val="22"/>
                <w:szCs w:val="22"/>
              </w:rPr>
            </w:pPr>
            <w:r w:rsidRPr="002230AC">
              <w:rPr>
                <w:rFonts w:ascii="Avenir Next LT Pro" w:hAnsi="Avenir Next LT Pro" w:cs="Arial"/>
                <w:sz w:val="22"/>
                <w:szCs w:val="22"/>
              </w:rPr>
              <w:t xml:space="preserve">The role will be a mix of working on site at our primary schools initially, and at Trust Headquarters.  A valid driving license and access to a vehicle </w:t>
            </w:r>
            <w:proofErr w:type="gramStart"/>
            <w:r w:rsidRPr="002230AC">
              <w:rPr>
                <w:rFonts w:ascii="Avenir Next LT Pro" w:hAnsi="Avenir Next LT Pro" w:cs="Arial"/>
                <w:sz w:val="22"/>
                <w:szCs w:val="22"/>
              </w:rPr>
              <w:t>is</w:t>
            </w:r>
            <w:proofErr w:type="gramEnd"/>
            <w:r w:rsidRPr="002230AC">
              <w:rPr>
                <w:rFonts w:ascii="Avenir Next LT Pro" w:hAnsi="Avenir Next LT Pro" w:cs="Arial"/>
                <w:sz w:val="22"/>
                <w:szCs w:val="22"/>
              </w:rPr>
              <w:t xml:space="preserve"> necessary to fulfil this role.</w:t>
            </w: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D2852D3" w:rsidR="00AA792E" w:rsidRPr="000E342E" w:rsidRDefault="0052321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Significant experienc</w:t>
            </w:r>
            <w:r w:rsidR="00E11753">
              <w:rPr>
                <w:rFonts w:ascii="Avenir Next LT Pro" w:eastAsia="Times New Roman" w:hAnsi="Avenir Next LT Pro" w:cs="Arial"/>
                <w:sz w:val="22"/>
                <w:szCs w:val="22"/>
                <w:lang w:val="en-GB" w:eastAsia="en-GB"/>
              </w:rPr>
              <w:t>e administering large or complex pension schemes, including TPS and LGPS.</w:t>
            </w:r>
          </w:p>
        </w:tc>
        <w:tc>
          <w:tcPr>
            <w:tcW w:w="1701" w:type="dxa"/>
            <w:tcBorders>
              <w:top w:val="single" w:sz="8" w:space="0" w:color="auto"/>
              <w:left w:val="single" w:sz="8" w:space="0" w:color="auto"/>
              <w:bottom w:val="single" w:sz="8" w:space="0" w:color="auto"/>
              <w:right w:val="single" w:sz="8" w:space="0" w:color="auto"/>
            </w:tcBorders>
          </w:tcPr>
          <w:p w14:paraId="364A08E3" w14:textId="1FE08FD4" w:rsidR="00AA792E" w:rsidRPr="000E342E" w:rsidRDefault="00286511"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49D1E9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2FA4DC03" w:rsidR="00AA792E" w:rsidRPr="000E342E" w:rsidRDefault="00E11753"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Strong educational background</w:t>
            </w:r>
            <w:r w:rsidR="00A953E6">
              <w:rPr>
                <w:rFonts w:ascii="Avenir Next LT Pro" w:eastAsia="Times New Roman" w:hAnsi="Avenir Next LT Pro" w:cs="Arial"/>
                <w:sz w:val="22"/>
                <w:szCs w:val="22"/>
                <w:lang w:val="en-GB" w:eastAsia="en-GB"/>
              </w:rPr>
              <w:t xml:space="preserve"> with excellent numeracy skills</w:t>
            </w:r>
          </w:p>
        </w:tc>
        <w:tc>
          <w:tcPr>
            <w:tcW w:w="1701" w:type="dxa"/>
            <w:tcBorders>
              <w:top w:val="single" w:sz="8" w:space="0" w:color="auto"/>
              <w:left w:val="single" w:sz="8" w:space="0" w:color="auto"/>
              <w:bottom w:val="single" w:sz="8" w:space="0" w:color="auto"/>
              <w:right w:val="single" w:sz="8" w:space="0" w:color="auto"/>
            </w:tcBorders>
          </w:tcPr>
          <w:p w14:paraId="61657398" w14:textId="15074C88" w:rsidR="00AA792E" w:rsidRPr="000E342E" w:rsidRDefault="00286511"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4D36BB7" w14:textId="72E8F018"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953E6" w:rsidRPr="000E342E" w14:paraId="68A6C447"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72D86F1A" w14:textId="6E44B357" w:rsidR="00A953E6" w:rsidRDefault="00A953E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Professional qualifications in pensions, payroll or HR e.g. CIPP</w:t>
            </w:r>
          </w:p>
        </w:tc>
        <w:tc>
          <w:tcPr>
            <w:tcW w:w="1701" w:type="dxa"/>
            <w:tcBorders>
              <w:top w:val="single" w:sz="8" w:space="0" w:color="auto"/>
              <w:left w:val="single" w:sz="8" w:space="0" w:color="auto"/>
              <w:bottom w:val="single" w:sz="8" w:space="0" w:color="auto"/>
              <w:right w:val="single" w:sz="8" w:space="0" w:color="auto"/>
            </w:tcBorders>
          </w:tcPr>
          <w:p w14:paraId="742B393F" w14:textId="3A1E9DAB" w:rsidR="00A953E6" w:rsidRPr="000E342E" w:rsidRDefault="00286511"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9400905" w14:textId="15633F81" w:rsidR="00A953E6" w:rsidRPr="001B65A5" w:rsidRDefault="00286511"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0D83DB37" w:rsidR="00AA792E" w:rsidRPr="000E342E" w:rsidRDefault="00EC2781"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In-depth knowledge of Teachers’ Pensions and LGPS rules, including contribution </w:t>
            </w:r>
            <w:r w:rsidR="00D238F2">
              <w:rPr>
                <w:rFonts w:ascii="Avenir Next LT Pro" w:eastAsia="Times New Roman" w:hAnsi="Avenir Next LT Pro" w:cs="Arial"/>
                <w:sz w:val="22"/>
                <w:szCs w:val="22"/>
                <w:lang w:val="en-GB" w:eastAsia="en-GB"/>
              </w:rPr>
              <w:t>structures, service calculations and retirement processes</w:t>
            </w:r>
          </w:p>
        </w:tc>
        <w:tc>
          <w:tcPr>
            <w:tcW w:w="1701" w:type="dxa"/>
            <w:tcBorders>
              <w:top w:val="single" w:sz="8" w:space="0" w:color="auto"/>
              <w:left w:val="single" w:sz="8" w:space="0" w:color="auto"/>
              <w:bottom w:val="single" w:sz="8" w:space="0" w:color="auto"/>
              <w:right w:val="single" w:sz="8" w:space="0" w:color="auto"/>
            </w:tcBorders>
          </w:tcPr>
          <w:p w14:paraId="299F54AD" w14:textId="0CA72B9C" w:rsidR="00AA792E" w:rsidRPr="000E342E" w:rsidRDefault="000A365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7D963D0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0AEBF679" w:rsidR="00866C80" w:rsidRPr="001B65A5" w:rsidRDefault="00D238F2" w:rsidP="00AA792E">
            <w:pPr>
              <w:spacing w:after="0"/>
              <w:rPr>
                <w:rFonts w:ascii="Avenir Next LT Pro" w:hAnsi="Avenir Next LT Pro" w:cs="Arial"/>
                <w:sz w:val="22"/>
                <w:szCs w:val="22"/>
              </w:rPr>
            </w:pPr>
            <w:r>
              <w:rPr>
                <w:rFonts w:ascii="Avenir Next LT Pro" w:hAnsi="Avenir Next LT Pro" w:cs="Arial"/>
                <w:sz w:val="22"/>
                <w:szCs w:val="22"/>
              </w:rPr>
              <w:t xml:space="preserve">Experience completing statutory pension returns and liaising with pension scheme </w:t>
            </w:r>
            <w:r w:rsidR="00141EEA">
              <w:rPr>
                <w:rFonts w:ascii="Avenir Next LT Pro" w:hAnsi="Avenir Next LT Pro" w:cs="Arial"/>
                <w:sz w:val="22"/>
                <w:szCs w:val="22"/>
              </w:rPr>
              <w:t>administrators</w:t>
            </w:r>
          </w:p>
        </w:tc>
        <w:tc>
          <w:tcPr>
            <w:tcW w:w="1701" w:type="dxa"/>
            <w:tcBorders>
              <w:top w:val="single" w:sz="8" w:space="0" w:color="auto"/>
              <w:left w:val="single" w:sz="8" w:space="0" w:color="auto"/>
              <w:bottom w:val="single" w:sz="8" w:space="0" w:color="auto"/>
              <w:right w:val="single" w:sz="8" w:space="0" w:color="auto"/>
            </w:tcBorders>
          </w:tcPr>
          <w:p w14:paraId="33422A0D" w14:textId="7EC5CB7C" w:rsidR="00866C80" w:rsidRPr="001B65A5" w:rsidRDefault="000A365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C541575" w14:textId="27272FB9" w:rsidR="00866C80" w:rsidRPr="001B65A5" w:rsidRDefault="00A73E8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1297215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61DF9B19" w14:textId="4F805757" w:rsidR="00AA792E" w:rsidRPr="000E342E" w:rsidRDefault="00141EE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Demonstrable experience resolving complex pension matters such as ill-health, redundancy, historic corrections</w:t>
            </w:r>
            <w:r w:rsidR="00B77F1F">
              <w:rPr>
                <w:rFonts w:ascii="Avenir Next LT Pro" w:eastAsia="Times New Roman" w:hAnsi="Avenir Next LT Pro" w:cs="Arial"/>
                <w:sz w:val="22"/>
                <w:szCs w:val="22"/>
                <w:lang w:val="en-GB" w:eastAsia="en-GB"/>
              </w:rPr>
              <w:t xml:space="preserve"> or maternity/absence related cases</w:t>
            </w:r>
          </w:p>
        </w:tc>
        <w:tc>
          <w:tcPr>
            <w:tcW w:w="1701" w:type="dxa"/>
            <w:tcBorders>
              <w:top w:val="single" w:sz="8" w:space="0" w:color="auto"/>
              <w:left w:val="single" w:sz="8" w:space="0" w:color="auto"/>
              <w:bottom w:val="single" w:sz="8" w:space="0" w:color="auto"/>
              <w:right w:val="single" w:sz="8" w:space="0" w:color="auto"/>
            </w:tcBorders>
          </w:tcPr>
          <w:p w14:paraId="73CA8EC0" w14:textId="334CCCCE" w:rsidR="00AA792E" w:rsidRPr="000E342E" w:rsidRDefault="000A365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7F1A4D0"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5E2E6BD7" w14:textId="6D774D2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1DE69EC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33194A3" w14:textId="022F2DBF" w:rsidR="00AA792E" w:rsidRPr="000E342E" w:rsidRDefault="00B77F1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overseeing pension processes across multiple sites and/or departments</w:t>
            </w:r>
          </w:p>
        </w:tc>
        <w:tc>
          <w:tcPr>
            <w:tcW w:w="1701" w:type="dxa"/>
            <w:tcBorders>
              <w:top w:val="single" w:sz="8" w:space="0" w:color="auto"/>
              <w:left w:val="single" w:sz="8" w:space="0" w:color="auto"/>
              <w:bottom w:val="single" w:sz="8" w:space="0" w:color="auto"/>
              <w:right w:val="single" w:sz="8" w:space="0" w:color="auto"/>
            </w:tcBorders>
          </w:tcPr>
          <w:p w14:paraId="602011F2" w14:textId="76202B55" w:rsidR="00AA792E" w:rsidRPr="000E342E" w:rsidRDefault="000A365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495D5DDC" w14:textId="6E43202D"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504886A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5AB52586" w14:textId="1B1E4FCA" w:rsidR="00AA792E" w:rsidRPr="000E342E" w:rsidRDefault="000A3652"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Understanding of Burgandy Book and Green Book </w:t>
            </w:r>
            <w:r w:rsidR="003137FD">
              <w:rPr>
                <w:rFonts w:ascii="Avenir Next LT Pro" w:eastAsia="Times New Roman" w:hAnsi="Avenir Next LT Pro" w:cs="Arial"/>
                <w:sz w:val="22"/>
                <w:szCs w:val="22"/>
                <w:lang w:val="en-GB" w:eastAsia="en-GB"/>
              </w:rPr>
              <w:t>terms and their pension implications</w:t>
            </w:r>
          </w:p>
        </w:tc>
        <w:tc>
          <w:tcPr>
            <w:tcW w:w="1701" w:type="dxa"/>
            <w:tcBorders>
              <w:top w:val="single" w:sz="8" w:space="0" w:color="auto"/>
              <w:left w:val="single" w:sz="8" w:space="0" w:color="auto"/>
              <w:bottom w:val="single" w:sz="8" w:space="0" w:color="auto"/>
              <w:right w:val="single" w:sz="8" w:space="0" w:color="auto"/>
            </w:tcBorders>
          </w:tcPr>
          <w:p w14:paraId="726D62BD" w14:textId="3126189B" w:rsidR="00AA792E" w:rsidRPr="000E342E" w:rsidRDefault="000A365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5E605D49"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6971DD6D"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4A6E5B8B"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7B46C7E" w14:textId="49CCB19F" w:rsidR="00AA792E" w:rsidRPr="000E342E" w:rsidRDefault="003137FD"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pension compliance audits</w:t>
            </w:r>
          </w:p>
        </w:tc>
        <w:tc>
          <w:tcPr>
            <w:tcW w:w="1701" w:type="dxa"/>
            <w:tcBorders>
              <w:top w:val="single" w:sz="8" w:space="0" w:color="auto"/>
              <w:left w:val="single" w:sz="8" w:space="0" w:color="auto"/>
              <w:bottom w:val="single" w:sz="8" w:space="0" w:color="auto"/>
              <w:right w:val="single" w:sz="8" w:space="0" w:color="auto"/>
            </w:tcBorders>
          </w:tcPr>
          <w:p w14:paraId="6FB2E793" w14:textId="19803088" w:rsidR="00AA792E" w:rsidRPr="000E342E" w:rsidRDefault="000A365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3D6AEF62" w14:textId="5165514D"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0D53B9F" w14:textId="77777777" w:rsidTr="000E342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AA792E" w:rsidRPr="000E342E" w:rsidRDefault="00AA792E" w:rsidP="00AA792E">
            <w:pPr>
              <w:spacing w:after="0"/>
              <w:ind w:left="45"/>
              <w:jc w:val="center"/>
              <w:rPr>
                <w:rFonts w:ascii="Avenir Next LT Pro" w:hAnsi="Avenir Next LT Pro" w:cs="Arial"/>
                <w:sz w:val="22"/>
                <w:szCs w:val="22"/>
              </w:rPr>
            </w:pPr>
            <w:r w:rsidRPr="000E342E">
              <w:rPr>
                <w:rFonts w:ascii="Avenir Next LT Pro" w:eastAsia="Arial" w:hAnsi="Avenir Next LT Pro" w:cs="Arial"/>
                <w:b/>
                <w:bCs/>
                <w:sz w:val="22"/>
                <w:szCs w:val="22"/>
              </w:rPr>
              <w:t xml:space="preserve">Technical Skills &amp; Ability </w:t>
            </w:r>
          </w:p>
        </w:tc>
      </w:tr>
      <w:tr w:rsidR="00AA792E" w:rsidRPr="000E342E" w14:paraId="537091C6" w14:textId="77777777" w:rsidTr="5CF785E3">
        <w:trPr>
          <w:trHeight w:val="183"/>
        </w:trPr>
        <w:tc>
          <w:tcPr>
            <w:tcW w:w="5944" w:type="dxa"/>
            <w:tcBorders>
              <w:top w:val="single" w:sz="8" w:space="0" w:color="auto"/>
              <w:left w:val="single" w:sz="8" w:space="0" w:color="auto"/>
              <w:bottom w:val="single" w:sz="8" w:space="0" w:color="auto"/>
              <w:right w:val="single" w:sz="8" w:space="0" w:color="auto"/>
            </w:tcBorders>
          </w:tcPr>
          <w:p w14:paraId="3DB080EF" w14:textId="2291E0C7" w:rsidR="00AA792E" w:rsidRPr="000E342E" w:rsidRDefault="006E680B"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High proficiency with spreadsheets and data analysis</w:t>
            </w:r>
          </w:p>
        </w:tc>
        <w:tc>
          <w:tcPr>
            <w:tcW w:w="1701" w:type="dxa"/>
            <w:tcBorders>
              <w:top w:val="single" w:sz="8" w:space="0" w:color="auto"/>
              <w:left w:val="single" w:sz="8" w:space="0" w:color="auto"/>
              <w:bottom w:val="single" w:sz="8" w:space="0" w:color="auto"/>
              <w:right w:val="single" w:sz="8" w:space="0" w:color="auto"/>
            </w:tcBorders>
          </w:tcPr>
          <w:p w14:paraId="7A59EE01" w14:textId="6D789EC3" w:rsidR="00AA792E" w:rsidRPr="000E342E" w:rsidRDefault="00761E1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3C88D29" w14:textId="2CEA790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01CF174A" w14:textId="77777777" w:rsidTr="5CF785E3">
        <w:trPr>
          <w:trHeight w:val="159"/>
        </w:trPr>
        <w:tc>
          <w:tcPr>
            <w:tcW w:w="5944" w:type="dxa"/>
            <w:tcBorders>
              <w:top w:val="single" w:sz="8" w:space="0" w:color="auto"/>
              <w:left w:val="single" w:sz="8" w:space="0" w:color="auto"/>
              <w:bottom w:val="single" w:sz="8" w:space="0" w:color="auto"/>
              <w:right w:val="single" w:sz="8" w:space="0" w:color="auto"/>
            </w:tcBorders>
          </w:tcPr>
          <w:p w14:paraId="3B49C9E5" w14:textId="2FB619F0" w:rsidR="00AA792E" w:rsidRPr="000E342E" w:rsidRDefault="006E680B"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interpret and communicate complex pension </w:t>
            </w:r>
            <w:r w:rsidR="000C3393">
              <w:rPr>
                <w:rFonts w:ascii="Avenir Next LT Pro" w:eastAsia="Times New Roman" w:hAnsi="Avenir Next LT Pro" w:cs="Arial"/>
                <w:sz w:val="22"/>
                <w:szCs w:val="22"/>
                <w:lang w:val="en-GB" w:eastAsia="en-GB"/>
              </w:rPr>
              <w:t>information clearly and accurately to non-experts</w:t>
            </w:r>
          </w:p>
        </w:tc>
        <w:tc>
          <w:tcPr>
            <w:tcW w:w="1701" w:type="dxa"/>
            <w:tcBorders>
              <w:top w:val="single" w:sz="8" w:space="0" w:color="auto"/>
              <w:left w:val="single" w:sz="8" w:space="0" w:color="auto"/>
              <w:bottom w:val="single" w:sz="8" w:space="0" w:color="auto"/>
              <w:right w:val="single" w:sz="8" w:space="0" w:color="auto"/>
            </w:tcBorders>
          </w:tcPr>
          <w:p w14:paraId="1B0625AC" w14:textId="0C70DBD4" w:rsidR="00AA792E" w:rsidRPr="000E342E" w:rsidRDefault="00761E1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5F8C74C" w14:textId="0785162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EAEDA54" w14:textId="77777777" w:rsidTr="5CF785E3">
        <w:trPr>
          <w:trHeight w:val="121"/>
        </w:trPr>
        <w:tc>
          <w:tcPr>
            <w:tcW w:w="5944" w:type="dxa"/>
            <w:tcBorders>
              <w:top w:val="single" w:sz="8" w:space="0" w:color="auto"/>
              <w:left w:val="single" w:sz="8" w:space="0" w:color="auto"/>
              <w:bottom w:val="single" w:sz="8" w:space="0" w:color="auto"/>
              <w:right w:val="single" w:sz="8" w:space="0" w:color="auto"/>
            </w:tcBorders>
          </w:tcPr>
          <w:p w14:paraId="193BBFB5" w14:textId="1AEB8BB7" w:rsidR="00AA792E" w:rsidRPr="000E342E" w:rsidRDefault="000C3393"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Strong analytical skills and the ability to identify, investigate and resolve </w:t>
            </w:r>
            <w:r w:rsidR="001D2BA2">
              <w:rPr>
                <w:rFonts w:ascii="Avenir Next LT Pro" w:eastAsia="Times New Roman" w:hAnsi="Avenir Next LT Pro" w:cs="Arial"/>
                <w:sz w:val="22"/>
                <w:szCs w:val="22"/>
                <w:lang w:val="en-GB" w:eastAsia="en-GB"/>
              </w:rPr>
              <w:t>discrepancies</w:t>
            </w:r>
          </w:p>
        </w:tc>
        <w:tc>
          <w:tcPr>
            <w:tcW w:w="1701" w:type="dxa"/>
            <w:tcBorders>
              <w:top w:val="single" w:sz="8" w:space="0" w:color="auto"/>
              <w:left w:val="single" w:sz="8" w:space="0" w:color="auto"/>
              <w:bottom w:val="single" w:sz="8" w:space="0" w:color="auto"/>
              <w:right w:val="single" w:sz="8" w:space="0" w:color="auto"/>
            </w:tcBorders>
          </w:tcPr>
          <w:p w14:paraId="052776DE" w14:textId="08147266" w:rsidR="00AA792E" w:rsidRPr="000E342E" w:rsidRDefault="00761E1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99E90CB" w14:textId="6459DCA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1D2BA2" w:rsidRPr="000E342E" w14:paraId="253DDC77" w14:textId="77777777" w:rsidTr="5CF785E3">
        <w:trPr>
          <w:trHeight w:val="121"/>
        </w:trPr>
        <w:tc>
          <w:tcPr>
            <w:tcW w:w="5944" w:type="dxa"/>
            <w:tcBorders>
              <w:top w:val="single" w:sz="8" w:space="0" w:color="auto"/>
              <w:left w:val="single" w:sz="8" w:space="0" w:color="auto"/>
              <w:bottom w:val="single" w:sz="8" w:space="0" w:color="auto"/>
              <w:right w:val="single" w:sz="8" w:space="0" w:color="auto"/>
            </w:tcBorders>
          </w:tcPr>
          <w:p w14:paraId="70D9B59C" w14:textId="4E3696E5" w:rsidR="001D2BA2" w:rsidRDefault="001D2BA2"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manage confidential information with discretion and professionalism</w:t>
            </w:r>
          </w:p>
        </w:tc>
        <w:tc>
          <w:tcPr>
            <w:tcW w:w="1701" w:type="dxa"/>
            <w:tcBorders>
              <w:top w:val="single" w:sz="8" w:space="0" w:color="auto"/>
              <w:left w:val="single" w:sz="8" w:space="0" w:color="auto"/>
              <w:bottom w:val="single" w:sz="8" w:space="0" w:color="auto"/>
              <w:right w:val="single" w:sz="8" w:space="0" w:color="auto"/>
            </w:tcBorders>
          </w:tcPr>
          <w:p w14:paraId="6B190A0B" w14:textId="2EDC5BAF" w:rsidR="001D2BA2" w:rsidRPr="000E342E" w:rsidRDefault="00761E1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AA34940" w14:textId="2380F261" w:rsidR="001D2BA2" w:rsidRPr="001B65A5" w:rsidRDefault="00761E1E"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3CB7B44F" w14:textId="77777777" w:rsidTr="5CF785E3">
        <w:trPr>
          <w:trHeight w:val="239"/>
        </w:trPr>
        <w:tc>
          <w:tcPr>
            <w:tcW w:w="5944" w:type="dxa"/>
            <w:tcBorders>
              <w:top w:val="single" w:sz="8" w:space="0" w:color="auto"/>
              <w:left w:val="single" w:sz="8" w:space="0" w:color="auto"/>
              <w:bottom w:val="single" w:sz="8" w:space="0" w:color="auto"/>
              <w:right w:val="single" w:sz="8" w:space="0" w:color="auto"/>
            </w:tcBorders>
          </w:tcPr>
          <w:p w14:paraId="2DE5F1C3" w14:textId="080D7571" w:rsidR="00AA792E" w:rsidRPr="000E342E" w:rsidRDefault="00761E1E" w:rsidP="00AA792E">
            <w:pPr>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Experience using </w:t>
            </w:r>
            <w:proofErr w:type="spellStart"/>
            <w:r>
              <w:rPr>
                <w:rFonts w:ascii="Avenir Next LT Pro" w:eastAsia="Times New Roman" w:hAnsi="Avenir Next LT Pro" w:cs="Arial"/>
                <w:sz w:val="22"/>
                <w:szCs w:val="22"/>
                <w:lang w:val="en-GB" w:eastAsia="en-GB"/>
              </w:rPr>
              <w:t>iTrent</w:t>
            </w:r>
            <w:proofErr w:type="spellEnd"/>
            <w:r>
              <w:rPr>
                <w:rFonts w:ascii="Avenir Next LT Pro" w:eastAsia="Times New Roman" w:hAnsi="Avenir Next LT Pro" w:cs="Arial"/>
                <w:sz w:val="22"/>
                <w:szCs w:val="22"/>
                <w:lang w:val="en-GB" w:eastAsia="en-GB"/>
              </w:rPr>
              <w:t xml:space="preserve"> or other integrated HR/Payroll systems</w:t>
            </w:r>
          </w:p>
        </w:tc>
        <w:tc>
          <w:tcPr>
            <w:tcW w:w="1701" w:type="dxa"/>
            <w:tcBorders>
              <w:top w:val="single" w:sz="8" w:space="0" w:color="auto"/>
              <w:left w:val="single" w:sz="8" w:space="0" w:color="auto"/>
              <w:bottom w:val="single" w:sz="8" w:space="0" w:color="auto"/>
              <w:right w:val="single" w:sz="8" w:space="0" w:color="auto"/>
            </w:tcBorders>
          </w:tcPr>
          <w:p w14:paraId="4C1259FE" w14:textId="5186DBA3" w:rsidR="00AA792E" w:rsidRPr="000E342E" w:rsidRDefault="00761E1E" w:rsidP="00AA792E">
            <w:pPr>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277823A6" w14:textId="7ADC7315" w:rsidR="00AA792E" w:rsidRPr="000E342E" w:rsidRDefault="000772A2" w:rsidP="00AA792E">
            <w:pPr>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49337E88" w14:textId="77777777" w:rsidTr="000E342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76F0B035"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 xml:space="preserve">Special working conditions </w:t>
            </w:r>
          </w:p>
        </w:tc>
      </w:tr>
      <w:tr w:rsidR="00AA792E" w:rsidRPr="000E342E" w14:paraId="3B9F6A8C" w14:textId="77777777" w:rsidTr="5CF785E3">
        <w:trPr>
          <w:trHeight w:val="60"/>
        </w:trPr>
        <w:tc>
          <w:tcPr>
            <w:tcW w:w="5944" w:type="dxa"/>
            <w:tcBorders>
              <w:top w:val="single" w:sz="8" w:space="0" w:color="auto"/>
              <w:left w:val="single" w:sz="8" w:space="0" w:color="auto"/>
              <w:bottom w:val="single" w:sz="8" w:space="0" w:color="auto"/>
              <w:right w:val="single" w:sz="8" w:space="0" w:color="auto"/>
            </w:tcBorders>
          </w:tcPr>
          <w:p w14:paraId="6461EBE4" w14:textId="110FF3F2" w:rsidR="00AA792E" w:rsidRPr="000C7C18" w:rsidRDefault="009D5844" w:rsidP="00AA792E">
            <w:pPr>
              <w:spacing w:after="0"/>
              <w:rPr>
                <w:rFonts w:ascii="Avenir Next LT Pro" w:eastAsia="Times New Roman" w:hAnsi="Avenir Next LT Pro" w:cs="Arial"/>
                <w:sz w:val="22"/>
                <w:szCs w:val="22"/>
                <w:lang w:eastAsia="en-GB"/>
              </w:rPr>
            </w:pPr>
            <w:r>
              <w:rPr>
                <w:rFonts w:ascii="Avenir Next LT Pro" w:eastAsia="Times New Roman" w:hAnsi="Avenir Next LT Pro" w:cs="Arial"/>
                <w:sz w:val="22"/>
                <w:szCs w:val="22"/>
                <w:lang w:eastAsia="en-GB"/>
              </w:rPr>
              <w:t xml:space="preserve">Ability to </w:t>
            </w:r>
            <w:proofErr w:type="gramStart"/>
            <w:r>
              <w:rPr>
                <w:rFonts w:ascii="Avenir Next LT Pro" w:eastAsia="Times New Roman" w:hAnsi="Avenir Next LT Pro" w:cs="Arial"/>
                <w:sz w:val="22"/>
                <w:szCs w:val="22"/>
                <w:lang w:eastAsia="en-GB"/>
              </w:rPr>
              <w:t>travel to</w:t>
            </w:r>
            <w:proofErr w:type="gramEnd"/>
            <w:r>
              <w:rPr>
                <w:rFonts w:ascii="Avenir Next LT Pro" w:eastAsia="Times New Roman" w:hAnsi="Avenir Next LT Pro" w:cs="Arial"/>
                <w:sz w:val="22"/>
                <w:szCs w:val="22"/>
                <w:lang w:eastAsia="en-GB"/>
              </w:rPr>
              <w:t xml:space="preserve"> across Trust sites</w:t>
            </w:r>
          </w:p>
        </w:tc>
        <w:tc>
          <w:tcPr>
            <w:tcW w:w="1701" w:type="dxa"/>
            <w:tcBorders>
              <w:top w:val="single" w:sz="8" w:space="0" w:color="auto"/>
              <w:left w:val="single" w:sz="8" w:space="0" w:color="auto"/>
              <w:bottom w:val="single" w:sz="8" w:space="0" w:color="auto"/>
              <w:right w:val="single" w:sz="8" w:space="0" w:color="auto"/>
            </w:tcBorders>
          </w:tcPr>
          <w:p w14:paraId="346C534A" w14:textId="41728641" w:rsidR="00AA792E" w:rsidRPr="000E342E" w:rsidRDefault="00690DC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6DCBF3F4" w14:textId="3E64CCA9" w:rsidR="00AA792E" w:rsidRPr="000E342E" w:rsidRDefault="00690DCE"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6F1546F2" w14:textId="77777777" w:rsidTr="5CF785E3">
        <w:trPr>
          <w:trHeight w:val="173"/>
        </w:trPr>
        <w:tc>
          <w:tcPr>
            <w:tcW w:w="5944" w:type="dxa"/>
            <w:tcBorders>
              <w:top w:val="single" w:sz="8" w:space="0" w:color="auto"/>
              <w:left w:val="single" w:sz="8" w:space="0" w:color="auto"/>
              <w:bottom w:val="single" w:sz="8" w:space="0" w:color="auto"/>
              <w:right w:val="single" w:sz="8" w:space="0" w:color="auto"/>
            </w:tcBorders>
          </w:tcPr>
          <w:p w14:paraId="26850AEE" w14:textId="3AB885DD" w:rsidR="00AA792E" w:rsidRPr="000E342E" w:rsidRDefault="00690DCE"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Occasional need to work flexibly during peak activity periods e.g. </w:t>
            </w:r>
            <w:proofErr w:type="spellStart"/>
            <w:r>
              <w:rPr>
                <w:rFonts w:ascii="Avenir Next LT Pro" w:eastAsia="Times New Roman" w:hAnsi="Avenir Next LT Pro" w:cs="Arial"/>
                <w:sz w:val="22"/>
                <w:szCs w:val="22"/>
                <w:lang w:val="en-GB" w:eastAsia="en-GB"/>
              </w:rPr>
              <w:t>year end</w:t>
            </w:r>
            <w:proofErr w:type="spellEnd"/>
            <w:r>
              <w:rPr>
                <w:rFonts w:ascii="Avenir Next LT Pro" w:eastAsia="Times New Roman" w:hAnsi="Avenir Next LT Pro" w:cs="Arial"/>
                <w:sz w:val="22"/>
                <w:szCs w:val="22"/>
                <w:lang w:val="en-GB" w:eastAsia="en-GB"/>
              </w:rPr>
              <w:t xml:space="preserve"> returns</w:t>
            </w:r>
          </w:p>
        </w:tc>
        <w:tc>
          <w:tcPr>
            <w:tcW w:w="1701" w:type="dxa"/>
            <w:tcBorders>
              <w:top w:val="single" w:sz="8" w:space="0" w:color="auto"/>
              <w:left w:val="single" w:sz="8" w:space="0" w:color="auto"/>
              <w:bottom w:val="single" w:sz="8" w:space="0" w:color="auto"/>
              <w:right w:val="single" w:sz="8" w:space="0" w:color="auto"/>
            </w:tcBorders>
          </w:tcPr>
          <w:p w14:paraId="2C13B470" w14:textId="5A6242CD" w:rsidR="00AA792E" w:rsidRPr="000E342E" w:rsidRDefault="00690DC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4B6A219" w14:textId="1AAA0F03" w:rsidR="00AA792E" w:rsidRPr="000E342E" w:rsidRDefault="00690DCE"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Personal characteristics</w:t>
            </w:r>
          </w:p>
        </w:tc>
      </w:tr>
      <w:tr w:rsidR="00C765FA" w:rsidRPr="00D531CA" w14:paraId="11079624"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79E116AC" w14:textId="354492D0" w:rsidR="00C765FA" w:rsidRPr="00D531CA" w:rsidRDefault="007C7E45" w:rsidP="003222B3">
            <w:pPr>
              <w:spacing w:after="0"/>
              <w:ind w:left="45"/>
              <w:rPr>
                <w:rFonts w:ascii="Avenir Next LT Pro" w:eastAsia="Arial" w:hAnsi="Avenir Next LT Pro" w:cs="Arial"/>
                <w:sz w:val="22"/>
                <w:szCs w:val="22"/>
              </w:rPr>
            </w:pPr>
            <w:r>
              <w:rPr>
                <w:rFonts w:ascii="Avenir Next LT Pro" w:eastAsia="Arial" w:hAnsi="Avenir Next LT Pro" w:cs="Arial"/>
                <w:sz w:val="22"/>
                <w:szCs w:val="22"/>
              </w:rPr>
              <w:t>High level of accuracy and attention to detail</w:t>
            </w:r>
          </w:p>
        </w:tc>
        <w:tc>
          <w:tcPr>
            <w:tcW w:w="1701" w:type="dxa"/>
            <w:tcBorders>
              <w:top w:val="single" w:sz="8" w:space="0" w:color="auto"/>
              <w:left w:val="single" w:sz="8" w:space="0" w:color="auto"/>
              <w:bottom w:val="single" w:sz="8" w:space="0" w:color="auto"/>
              <w:right w:val="single" w:sz="8" w:space="0" w:color="auto"/>
            </w:tcBorders>
          </w:tcPr>
          <w:p w14:paraId="4B2FBE78" w14:textId="2075EAA6"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7C7E45">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1AAD059" w14:textId="77777777"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8B2787" w:rsidRPr="00D531CA" w14:paraId="0EB9DB9A"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189002E8" w14:textId="23F33436" w:rsidR="008B2787" w:rsidRPr="00D531CA" w:rsidRDefault="007C7E45" w:rsidP="003222B3">
            <w:pPr>
              <w:spacing w:after="0"/>
              <w:ind w:left="45"/>
              <w:rPr>
                <w:rFonts w:ascii="Avenir Next LT Pro" w:hAnsi="Avenir Next LT Pro"/>
                <w:sz w:val="22"/>
                <w:szCs w:val="22"/>
              </w:rPr>
            </w:pPr>
            <w:r>
              <w:rPr>
                <w:rFonts w:ascii="Avenir Next LT Pro" w:hAnsi="Avenir Next LT Pro"/>
                <w:sz w:val="22"/>
                <w:szCs w:val="22"/>
              </w:rPr>
              <w:t xml:space="preserve">Strong organizational skills with the ability to </w:t>
            </w:r>
            <w:proofErr w:type="spellStart"/>
            <w:r>
              <w:rPr>
                <w:rFonts w:ascii="Avenir Next LT Pro" w:hAnsi="Avenir Next LT Pro"/>
                <w:sz w:val="22"/>
                <w:szCs w:val="22"/>
              </w:rPr>
              <w:t>prioritise</w:t>
            </w:r>
            <w:proofErr w:type="spellEnd"/>
            <w:r>
              <w:rPr>
                <w:rFonts w:ascii="Avenir Next LT Pro" w:hAnsi="Avenir Next LT Pro"/>
                <w:sz w:val="22"/>
                <w:szCs w:val="22"/>
              </w:rPr>
              <w:t xml:space="preserve"> </w:t>
            </w:r>
            <w:r w:rsidR="00645944">
              <w:rPr>
                <w:rFonts w:ascii="Avenir Next LT Pro" w:hAnsi="Avenir Next LT Pro"/>
                <w:sz w:val="22"/>
                <w:szCs w:val="22"/>
              </w:rPr>
              <w:t>and manage high workloads</w:t>
            </w:r>
          </w:p>
        </w:tc>
        <w:tc>
          <w:tcPr>
            <w:tcW w:w="1701" w:type="dxa"/>
            <w:tcBorders>
              <w:top w:val="single" w:sz="8" w:space="0" w:color="auto"/>
              <w:left w:val="single" w:sz="8" w:space="0" w:color="auto"/>
              <w:bottom w:val="single" w:sz="8" w:space="0" w:color="auto"/>
              <w:right w:val="single" w:sz="8" w:space="0" w:color="auto"/>
            </w:tcBorders>
          </w:tcPr>
          <w:p w14:paraId="67CC4C34" w14:textId="1F380949" w:rsidR="008B2787" w:rsidRPr="00D531CA" w:rsidRDefault="005F5C9E" w:rsidP="005F5C9E">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3946380" w14:textId="3976B1C2" w:rsidR="008B2787" w:rsidRPr="00D531CA" w:rsidRDefault="005F5C9E" w:rsidP="005F5C9E">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8B2787" w:rsidRPr="00D531CA" w14:paraId="77CA8C66"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5A20F9C6" w14:textId="2EC76D9B" w:rsidR="008B2787" w:rsidRPr="00D531CA" w:rsidRDefault="00645944" w:rsidP="003222B3">
            <w:pPr>
              <w:spacing w:after="0"/>
              <w:ind w:left="45"/>
              <w:rPr>
                <w:rFonts w:ascii="Avenir Next LT Pro" w:hAnsi="Avenir Next LT Pro"/>
                <w:sz w:val="22"/>
                <w:szCs w:val="22"/>
              </w:rPr>
            </w:pPr>
            <w:r>
              <w:rPr>
                <w:rFonts w:ascii="Avenir Next LT Pro" w:hAnsi="Avenir Next LT Pro"/>
                <w:sz w:val="22"/>
                <w:szCs w:val="22"/>
              </w:rPr>
              <w:t>Professional, approachable and able to develop strong working relationships across</w:t>
            </w:r>
            <w:r w:rsidR="00EF132D">
              <w:rPr>
                <w:rFonts w:ascii="Avenir Next LT Pro" w:hAnsi="Avenir Next LT Pro"/>
                <w:sz w:val="22"/>
                <w:szCs w:val="22"/>
              </w:rPr>
              <w:t xml:space="preserve"> schools and central teams</w:t>
            </w:r>
          </w:p>
        </w:tc>
        <w:tc>
          <w:tcPr>
            <w:tcW w:w="1701" w:type="dxa"/>
            <w:tcBorders>
              <w:top w:val="single" w:sz="8" w:space="0" w:color="auto"/>
              <w:left w:val="single" w:sz="8" w:space="0" w:color="auto"/>
              <w:bottom w:val="single" w:sz="8" w:space="0" w:color="auto"/>
              <w:right w:val="single" w:sz="8" w:space="0" w:color="auto"/>
            </w:tcBorders>
          </w:tcPr>
          <w:p w14:paraId="3E1B0735" w14:textId="18F7E6DE" w:rsidR="008B2787" w:rsidRPr="00D531CA" w:rsidRDefault="005F5C9E" w:rsidP="005F5C9E">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DF053C6" w14:textId="198E2BAE" w:rsidR="008B2787" w:rsidRPr="00D531CA" w:rsidRDefault="005F5C9E" w:rsidP="005F5C9E">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EF132D" w:rsidRPr="00D531CA" w14:paraId="7973EE6E"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041E6A7" w14:textId="57DB3160" w:rsidR="00EF132D" w:rsidRDefault="00961448" w:rsidP="003222B3">
            <w:pPr>
              <w:spacing w:after="0"/>
              <w:ind w:left="45"/>
              <w:rPr>
                <w:rFonts w:ascii="Avenir Next LT Pro" w:hAnsi="Avenir Next LT Pro"/>
                <w:sz w:val="22"/>
                <w:szCs w:val="22"/>
              </w:rPr>
            </w:pPr>
            <w:r>
              <w:rPr>
                <w:rFonts w:ascii="Avenir Next LT Pro" w:hAnsi="Avenir Next LT Pro"/>
                <w:sz w:val="22"/>
                <w:szCs w:val="22"/>
              </w:rPr>
              <w:t xml:space="preserve">Resilient, flexible, and committed to continuous </w:t>
            </w:r>
            <w:r w:rsidR="003D68D3">
              <w:rPr>
                <w:rFonts w:ascii="Avenir Next LT Pro" w:hAnsi="Avenir Next LT Pro"/>
                <w:sz w:val="22"/>
                <w:szCs w:val="22"/>
              </w:rPr>
              <w:t>improvement</w:t>
            </w:r>
          </w:p>
        </w:tc>
        <w:tc>
          <w:tcPr>
            <w:tcW w:w="1701" w:type="dxa"/>
            <w:tcBorders>
              <w:top w:val="single" w:sz="8" w:space="0" w:color="auto"/>
              <w:left w:val="single" w:sz="8" w:space="0" w:color="auto"/>
              <w:bottom w:val="single" w:sz="8" w:space="0" w:color="auto"/>
              <w:right w:val="single" w:sz="8" w:space="0" w:color="auto"/>
            </w:tcBorders>
          </w:tcPr>
          <w:p w14:paraId="7B3A3F26" w14:textId="0BA0A666" w:rsidR="00EF132D" w:rsidRPr="00D531CA" w:rsidRDefault="005F5C9E" w:rsidP="005F5C9E">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49594A3" w14:textId="7E2E81A2" w:rsidR="00EF132D" w:rsidRPr="00D531CA" w:rsidRDefault="005F5C9E" w:rsidP="005F5C9E">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EF132D" w:rsidRPr="00D531CA" w14:paraId="5107E451"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4575C2BE" w14:textId="615EB956" w:rsidR="00EF132D" w:rsidRDefault="005F5C9E" w:rsidP="003222B3">
            <w:pPr>
              <w:spacing w:after="0"/>
              <w:ind w:left="45"/>
              <w:rPr>
                <w:rFonts w:ascii="Avenir Next LT Pro" w:hAnsi="Avenir Next LT Pro"/>
                <w:sz w:val="22"/>
                <w:szCs w:val="22"/>
              </w:rPr>
            </w:pPr>
            <w:r>
              <w:rPr>
                <w:rFonts w:ascii="Avenir Next LT Pro" w:hAnsi="Avenir Next LT Pro"/>
                <w:sz w:val="22"/>
                <w:szCs w:val="22"/>
              </w:rPr>
              <w:t>Integrity and commitment to confidentiality</w:t>
            </w:r>
          </w:p>
        </w:tc>
        <w:tc>
          <w:tcPr>
            <w:tcW w:w="1701" w:type="dxa"/>
            <w:tcBorders>
              <w:top w:val="single" w:sz="8" w:space="0" w:color="auto"/>
              <w:left w:val="single" w:sz="8" w:space="0" w:color="auto"/>
              <w:bottom w:val="single" w:sz="8" w:space="0" w:color="auto"/>
              <w:right w:val="single" w:sz="8" w:space="0" w:color="auto"/>
            </w:tcBorders>
          </w:tcPr>
          <w:p w14:paraId="51BCD315" w14:textId="5A56607B" w:rsidR="00EF132D" w:rsidRPr="00D531CA" w:rsidRDefault="005F5C9E" w:rsidP="005F5C9E">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3FAA139" w14:textId="5930125F" w:rsidR="00EF132D" w:rsidRPr="00D531CA" w:rsidRDefault="005F5C9E" w:rsidP="005F5C9E">
            <w:pPr>
              <w:spacing w:after="0"/>
              <w:ind w:left="60"/>
              <w:jc w:val="center"/>
              <w:rPr>
                <w:rFonts w:ascii="Avenir Next LT Pro" w:hAnsi="Avenir Next LT Pro"/>
                <w:sz w:val="22"/>
                <w:szCs w:val="22"/>
              </w:rPr>
            </w:pPr>
            <w:r w:rsidRPr="00D531CA">
              <w:rPr>
                <w:rFonts w:ascii="Avenir Next LT Pro" w:hAnsi="Avenir Next LT Pro"/>
                <w:sz w:val="22"/>
                <w:szCs w:val="22"/>
              </w:rPr>
              <w:t>A/I/R</w:t>
            </w:r>
          </w:p>
        </w:tc>
      </w:tr>
      <w:tr w:rsidR="008B2787" w:rsidRPr="00D531CA" w14:paraId="3E380623"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B3EDA35" w14:textId="2093B2E7" w:rsidR="008B2787" w:rsidRPr="00D531CA" w:rsidRDefault="008B2787"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0545DB3B" w14:textId="13132B3F" w:rsidR="008B2787" w:rsidRPr="00D531CA" w:rsidRDefault="008B2787" w:rsidP="005F5C9E">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63F80DD8" w14:textId="35628DE8" w:rsidR="008B2787" w:rsidRPr="00D531CA" w:rsidRDefault="008B2787" w:rsidP="005F5C9E">
            <w:pPr>
              <w:spacing w:after="0"/>
              <w:ind w:left="60"/>
              <w:jc w:val="center"/>
              <w:rPr>
                <w:rFonts w:ascii="Avenir Next LT Pro" w:hAnsi="Avenir Next LT Pro"/>
                <w:sz w:val="22"/>
                <w:szCs w:val="22"/>
              </w:rPr>
            </w:pPr>
            <w:r>
              <w:rPr>
                <w:rFonts w:ascii="Avenir Next LT Pro" w:hAnsi="Avenir Next LT Pro"/>
                <w:sz w:val="22"/>
                <w:szCs w:val="22"/>
              </w:rPr>
              <w:t>A/I/R</w:t>
            </w:r>
          </w:p>
        </w:tc>
      </w:tr>
      <w:tr w:rsidR="00C765FA" w:rsidRPr="00D531CA" w14:paraId="1975CCEC"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6B179235"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0250F5C4" w14:textId="7F8903A2"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5F5C9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6F11314" w14:textId="77777777"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47E15C4A"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57433E71"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lastRenderedPageBreak/>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49BF648B" w14:textId="480C828E"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5F5C9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810D20" w14:textId="77777777"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C765FA" w:rsidRPr="00D531CA" w14:paraId="6E7BE939"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2B9E70A8"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7854947A" w14:textId="778E09B9"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5F5C9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FD0F60B" w14:textId="77777777" w:rsidR="00C765FA" w:rsidRPr="00D531CA" w:rsidRDefault="00C765FA" w:rsidP="005F5C9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2B823847"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2AF18C2"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3255976E" w14:textId="6806DC85" w:rsidR="00C765FA" w:rsidRPr="00D531CA" w:rsidRDefault="00C765FA" w:rsidP="0055525C">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5F5C9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89F1F58" w14:textId="77777777" w:rsidR="00C765FA" w:rsidRPr="00D531CA" w:rsidRDefault="00C765FA" w:rsidP="0055525C">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DF8A" w14:textId="77777777" w:rsidR="00E75FC9" w:rsidRDefault="00E75FC9">
      <w:pPr>
        <w:spacing w:after="0" w:line="240" w:lineRule="auto"/>
      </w:pPr>
      <w:r>
        <w:separator/>
      </w:r>
    </w:p>
  </w:endnote>
  <w:endnote w:type="continuationSeparator" w:id="0">
    <w:p w14:paraId="4A5C1356" w14:textId="77777777" w:rsidR="00E75FC9" w:rsidRDefault="00E75FC9">
      <w:pPr>
        <w:spacing w:after="0" w:line="240" w:lineRule="auto"/>
      </w:pPr>
      <w:r>
        <w:continuationSeparator/>
      </w:r>
    </w:p>
  </w:endnote>
  <w:endnote w:type="continuationNotice" w:id="1">
    <w:p w14:paraId="4D9E98C0" w14:textId="77777777" w:rsidR="00E75FC9" w:rsidRDefault="00E75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D198" w14:textId="77777777" w:rsidR="00E75FC9" w:rsidRDefault="00E75FC9">
      <w:pPr>
        <w:spacing w:after="0" w:line="240" w:lineRule="auto"/>
      </w:pPr>
      <w:r>
        <w:separator/>
      </w:r>
    </w:p>
  </w:footnote>
  <w:footnote w:type="continuationSeparator" w:id="0">
    <w:p w14:paraId="61A6959B" w14:textId="77777777" w:rsidR="00E75FC9" w:rsidRDefault="00E75FC9">
      <w:pPr>
        <w:spacing w:after="0" w:line="240" w:lineRule="auto"/>
      </w:pPr>
      <w:r>
        <w:continuationSeparator/>
      </w:r>
    </w:p>
  </w:footnote>
  <w:footnote w:type="continuationNotice" w:id="1">
    <w:p w14:paraId="282ABF5D" w14:textId="77777777" w:rsidR="00E75FC9" w:rsidRDefault="00E75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000000">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823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000000"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8237;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000000">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8239;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029"/>
    <w:multiLevelType w:val="hybridMultilevel"/>
    <w:tmpl w:val="E0C6C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E43DB"/>
    <w:multiLevelType w:val="hybridMultilevel"/>
    <w:tmpl w:val="F90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206F780D"/>
    <w:multiLevelType w:val="hybridMultilevel"/>
    <w:tmpl w:val="A3FE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2668F"/>
    <w:multiLevelType w:val="hybridMultilevel"/>
    <w:tmpl w:val="9B1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07A4E"/>
    <w:multiLevelType w:val="hybridMultilevel"/>
    <w:tmpl w:val="E96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732A7"/>
    <w:multiLevelType w:val="hybridMultilevel"/>
    <w:tmpl w:val="C06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E51AA"/>
    <w:multiLevelType w:val="hybridMultilevel"/>
    <w:tmpl w:val="353A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7092F"/>
    <w:multiLevelType w:val="hybridMultilevel"/>
    <w:tmpl w:val="2810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66D76"/>
    <w:multiLevelType w:val="hybridMultilevel"/>
    <w:tmpl w:val="129C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255C5"/>
    <w:multiLevelType w:val="hybridMultilevel"/>
    <w:tmpl w:val="EA9C22F8"/>
    <w:lvl w:ilvl="0" w:tplc="0809000F">
      <w:start w:val="1"/>
      <w:numFmt w:val="decimal"/>
      <w:lvlText w:val="%1."/>
      <w:lvlJc w:val="left"/>
      <w:pPr>
        <w:ind w:left="72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667A8B"/>
    <w:multiLevelType w:val="hybridMultilevel"/>
    <w:tmpl w:val="DB66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D068D"/>
    <w:multiLevelType w:val="hybridMultilevel"/>
    <w:tmpl w:val="EAB49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4351AC"/>
    <w:multiLevelType w:val="hybridMultilevel"/>
    <w:tmpl w:val="10A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63771"/>
    <w:multiLevelType w:val="hybridMultilevel"/>
    <w:tmpl w:val="36D26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abstractNum w:abstractNumId="20" w15:restartNumberingAfterBreak="0">
    <w:nsid w:val="7DB55218"/>
    <w:multiLevelType w:val="hybridMultilevel"/>
    <w:tmpl w:val="4CF49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8304443">
    <w:abstractNumId w:val="19"/>
  </w:num>
  <w:num w:numId="2" w16cid:durableId="1888374417">
    <w:abstractNumId w:val="4"/>
  </w:num>
  <w:num w:numId="3" w16cid:durableId="204372655">
    <w:abstractNumId w:val="3"/>
  </w:num>
  <w:num w:numId="4" w16cid:durableId="645205856">
    <w:abstractNumId w:val="0"/>
  </w:num>
  <w:num w:numId="5" w16cid:durableId="217596350">
    <w:abstractNumId w:val="15"/>
  </w:num>
  <w:num w:numId="6" w16cid:durableId="1888057057">
    <w:abstractNumId w:val="13"/>
  </w:num>
  <w:num w:numId="7" w16cid:durableId="1704135298">
    <w:abstractNumId w:val="9"/>
  </w:num>
  <w:num w:numId="8" w16cid:durableId="153306670">
    <w:abstractNumId w:val="6"/>
  </w:num>
  <w:num w:numId="9" w16cid:durableId="1493332161">
    <w:abstractNumId w:val="17"/>
  </w:num>
  <w:num w:numId="10" w16cid:durableId="1523588022">
    <w:abstractNumId w:val="11"/>
  </w:num>
  <w:num w:numId="11" w16cid:durableId="216354068">
    <w:abstractNumId w:val="8"/>
  </w:num>
  <w:num w:numId="12" w16cid:durableId="544148535">
    <w:abstractNumId w:val="10"/>
  </w:num>
  <w:num w:numId="13" w16cid:durableId="147869865">
    <w:abstractNumId w:val="14"/>
  </w:num>
  <w:num w:numId="14" w16cid:durableId="140273542">
    <w:abstractNumId w:val="12"/>
  </w:num>
  <w:num w:numId="15" w16cid:durableId="848566669">
    <w:abstractNumId w:val="16"/>
  </w:num>
  <w:num w:numId="16" w16cid:durableId="934480472">
    <w:abstractNumId w:val="1"/>
  </w:num>
  <w:num w:numId="17" w16cid:durableId="1681661433">
    <w:abstractNumId w:val="20"/>
  </w:num>
  <w:num w:numId="18" w16cid:durableId="441261987">
    <w:abstractNumId w:val="18"/>
  </w:num>
  <w:num w:numId="19" w16cid:durableId="1809320229">
    <w:abstractNumId w:val="2"/>
  </w:num>
  <w:num w:numId="20" w16cid:durableId="1396466918">
    <w:abstractNumId w:val="5"/>
  </w:num>
  <w:num w:numId="21" w16cid:durableId="49958284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3EC4"/>
    <w:rsid w:val="00024923"/>
    <w:rsid w:val="000250B9"/>
    <w:rsid w:val="00025867"/>
    <w:rsid w:val="0002757C"/>
    <w:rsid w:val="000331F7"/>
    <w:rsid w:val="000367E6"/>
    <w:rsid w:val="0007028B"/>
    <w:rsid w:val="00074EDF"/>
    <w:rsid w:val="000772A2"/>
    <w:rsid w:val="00087B9B"/>
    <w:rsid w:val="000A067C"/>
    <w:rsid w:val="000A0E87"/>
    <w:rsid w:val="000A3652"/>
    <w:rsid w:val="000A45E6"/>
    <w:rsid w:val="000A4ED0"/>
    <w:rsid w:val="000A5196"/>
    <w:rsid w:val="000B11DA"/>
    <w:rsid w:val="000C21BB"/>
    <w:rsid w:val="000C3393"/>
    <w:rsid w:val="000C7C18"/>
    <w:rsid w:val="000D10A4"/>
    <w:rsid w:val="000D4C49"/>
    <w:rsid w:val="000E0FA1"/>
    <w:rsid w:val="000E342E"/>
    <w:rsid w:val="000E40F9"/>
    <w:rsid w:val="000F008D"/>
    <w:rsid w:val="001109BE"/>
    <w:rsid w:val="00120712"/>
    <w:rsid w:val="00125422"/>
    <w:rsid w:val="00132D7A"/>
    <w:rsid w:val="001335C1"/>
    <w:rsid w:val="00141EEA"/>
    <w:rsid w:val="00150023"/>
    <w:rsid w:val="00155E56"/>
    <w:rsid w:val="001611D7"/>
    <w:rsid w:val="00163179"/>
    <w:rsid w:val="00193A3A"/>
    <w:rsid w:val="001A594A"/>
    <w:rsid w:val="001B28E8"/>
    <w:rsid w:val="001B5206"/>
    <w:rsid w:val="001C22AC"/>
    <w:rsid w:val="001C5F9D"/>
    <w:rsid w:val="001C7330"/>
    <w:rsid w:val="001D29D3"/>
    <w:rsid w:val="001D2BA2"/>
    <w:rsid w:val="001E57D0"/>
    <w:rsid w:val="001F67DD"/>
    <w:rsid w:val="002230AC"/>
    <w:rsid w:val="00231793"/>
    <w:rsid w:val="0023551A"/>
    <w:rsid w:val="00236B4E"/>
    <w:rsid w:val="00242A52"/>
    <w:rsid w:val="00246A73"/>
    <w:rsid w:val="00253739"/>
    <w:rsid w:val="00255C51"/>
    <w:rsid w:val="0025602B"/>
    <w:rsid w:val="00261CD1"/>
    <w:rsid w:val="00264826"/>
    <w:rsid w:val="00275BC4"/>
    <w:rsid w:val="00282E73"/>
    <w:rsid w:val="00283AC5"/>
    <w:rsid w:val="00286511"/>
    <w:rsid w:val="00297511"/>
    <w:rsid w:val="002A1FC9"/>
    <w:rsid w:val="002A24DD"/>
    <w:rsid w:val="002A2D4C"/>
    <w:rsid w:val="002B3026"/>
    <w:rsid w:val="002E62A7"/>
    <w:rsid w:val="002F7117"/>
    <w:rsid w:val="003031C0"/>
    <w:rsid w:val="00303E89"/>
    <w:rsid w:val="00304ADB"/>
    <w:rsid w:val="00304DB3"/>
    <w:rsid w:val="0030542F"/>
    <w:rsid w:val="00306719"/>
    <w:rsid w:val="00306A8A"/>
    <w:rsid w:val="00310DAE"/>
    <w:rsid w:val="00311537"/>
    <w:rsid w:val="00311DDE"/>
    <w:rsid w:val="003124E8"/>
    <w:rsid w:val="003137FD"/>
    <w:rsid w:val="00322E24"/>
    <w:rsid w:val="00323879"/>
    <w:rsid w:val="00333663"/>
    <w:rsid w:val="00336EB4"/>
    <w:rsid w:val="00345A3B"/>
    <w:rsid w:val="003549E4"/>
    <w:rsid w:val="00357FD4"/>
    <w:rsid w:val="00366568"/>
    <w:rsid w:val="0036686B"/>
    <w:rsid w:val="00392610"/>
    <w:rsid w:val="00397FB6"/>
    <w:rsid w:val="003A7984"/>
    <w:rsid w:val="003D5391"/>
    <w:rsid w:val="003D68D3"/>
    <w:rsid w:val="003E6CFC"/>
    <w:rsid w:val="003F369C"/>
    <w:rsid w:val="003F52A1"/>
    <w:rsid w:val="00403E95"/>
    <w:rsid w:val="00404D6A"/>
    <w:rsid w:val="00404F14"/>
    <w:rsid w:val="004116F4"/>
    <w:rsid w:val="00413B83"/>
    <w:rsid w:val="00423267"/>
    <w:rsid w:val="004311D4"/>
    <w:rsid w:val="00440EDC"/>
    <w:rsid w:val="00447DD0"/>
    <w:rsid w:val="00451B1D"/>
    <w:rsid w:val="0045667A"/>
    <w:rsid w:val="00457ACD"/>
    <w:rsid w:val="00467227"/>
    <w:rsid w:val="00471FED"/>
    <w:rsid w:val="00472D4C"/>
    <w:rsid w:val="00473920"/>
    <w:rsid w:val="00476801"/>
    <w:rsid w:val="004B4475"/>
    <w:rsid w:val="004B52CE"/>
    <w:rsid w:val="004C2F6B"/>
    <w:rsid w:val="004C6C95"/>
    <w:rsid w:val="004D399D"/>
    <w:rsid w:val="004D39FE"/>
    <w:rsid w:val="004D65A3"/>
    <w:rsid w:val="004E367F"/>
    <w:rsid w:val="004E4881"/>
    <w:rsid w:val="004E6F88"/>
    <w:rsid w:val="004F1C17"/>
    <w:rsid w:val="0050340F"/>
    <w:rsid w:val="00514750"/>
    <w:rsid w:val="0052321C"/>
    <w:rsid w:val="00523D0D"/>
    <w:rsid w:val="0052506F"/>
    <w:rsid w:val="005263BF"/>
    <w:rsid w:val="0052790C"/>
    <w:rsid w:val="00531CDE"/>
    <w:rsid w:val="00533CBC"/>
    <w:rsid w:val="0055080E"/>
    <w:rsid w:val="005512D5"/>
    <w:rsid w:val="0055525C"/>
    <w:rsid w:val="00555997"/>
    <w:rsid w:val="00562BEB"/>
    <w:rsid w:val="00565343"/>
    <w:rsid w:val="00565622"/>
    <w:rsid w:val="00571526"/>
    <w:rsid w:val="00591841"/>
    <w:rsid w:val="00592409"/>
    <w:rsid w:val="005C7396"/>
    <w:rsid w:val="005D7F25"/>
    <w:rsid w:val="005E069E"/>
    <w:rsid w:val="005E34D0"/>
    <w:rsid w:val="005E5AF0"/>
    <w:rsid w:val="005E5CF0"/>
    <w:rsid w:val="005F5C9E"/>
    <w:rsid w:val="00607CC2"/>
    <w:rsid w:val="006103B6"/>
    <w:rsid w:val="00610E1E"/>
    <w:rsid w:val="006332ED"/>
    <w:rsid w:val="006352BD"/>
    <w:rsid w:val="00637018"/>
    <w:rsid w:val="00640235"/>
    <w:rsid w:val="00640580"/>
    <w:rsid w:val="00645944"/>
    <w:rsid w:val="0065255E"/>
    <w:rsid w:val="00666327"/>
    <w:rsid w:val="00670B7D"/>
    <w:rsid w:val="00685851"/>
    <w:rsid w:val="00686144"/>
    <w:rsid w:val="00690DCE"/>
    <w:rsid w:val="00696955"/>
    <w:rsid w:val="006A11DC"/>
    <w:rsid w:val="006A432C"/>
    <w:rsid w:val="006A452B"/>
    <w:rsid w:val="006A61BF"/>
    <w:rsid w:val="006B052D"/>
    <w:rsid w:val="006C6C23"/>
    <w:rsid w:val="006C7D17"/>
    <w:rsid w:val="006E429F"/>
    <w:rsid w:val="006E680B"/>
    <w:rsid w:val="006F34AD"/>
    <w:rsid w:val="00704499"/>
    <w:rsid w:val="007117F4"/>
    <w:rsid w:val="00712829"/>
    <w:rsid w:val="00714BBB"/>
    <w:rsid w:val="00722618"/>
    <w:rsid w:val="007333A1"/>
    <w:rsid w:val="0073666A"/>
    <w:rsid w:val="00757050"/>
    <w:rsid w:val="00761E1E"/>
    <w:rsid w:val="00764997"/>
    <w:rsid w:val="00765C4A"/>
    <w:rsid w:val="00770C46"/>
    <w:rsid w:val="00773F56"/>
    <w:rsid w:val="00775799"/>
    <w:rsid w:val="00777D0C"/>
    <w:rsid w:val="00781628"/>
    <w:rsid w:val="00782A50"/>
    <w:rsid w:val="00796146"/>
    <w:rsid w:val="00796C95"/>
    <w:rsid w:val="007A013C"/>
    <w:rsid w:val="007A1540"/>
    <w:rsid w:val="007A33F3"/>
    <w:rsid w:val="007A6F87"/>
    <w:rsid w:val="007B0252"/>
    <w:rsid w:val="007C1EAC"/>
    <w:rsid w:val="007C35C5"/>
    <w:rsid w:val="007C7E45"/>
    <w:rsid w:val="007D3834"/>
    <w:rsid w:val="007D4586"/>
    <w:rsid w:val="007D7856"/>
    <w:rsid w:val="007E6AE7"/>
    <w:rsid w:val="007F0C6D"/>
    <w:rsid w:val="00802CE4"/>
    <w:rsid w:val="00811064"/>
    <w:rsid w:val="00826B86"/>
    <w:rsid w:val="00846C79"/>
    <w:rsid w:val="00847E78"/>
    <w:rsid w:val="008533BE"/>
    <w:rsid w:val="008656F3"/>
    <w:rsid w:val="00866C80"/>
    <w:rsid w:val="00874CD8"/>
    <w:rsid w:val="00894458"/>
    <w:rsid w:val="00897B89"/>
    <w:rsid w:val="008A2148"/>
    <w:rsid w:val="008A2C86"/>
    <w:rsid w:val="008A46CB"/>
    <w:rsid w:val="008B0067"/>
    <w:rsid w:val="008B16B2"/>
    <w:rsid w:val="008B2787"/>
    <w:rsid w:val="008C19D0"/>
    <w:rsid w:val="008C6AEA"/>
    <w:rsid w:val="008D0BCA"/>
    <w:rsid w:val="008D3F07"/>
    <w:rsid w:val="008E73AF"/>
    <w:rsid w:val="009131DE"/>
    <w:rsid w:val="00915CBE"/>
    <w:rsid w:val="00927117"/>
    <w:rsid w:val="00945B93"/>
    <w:rsid w:val="00960DF7"/>
    <w:rsid w:val="00961448"/>
    <w:rsid w:val="009620BA"/>
    <w:rsid w:val="00964C9F"/>
    <w:rsid w:val="009665E5"/>
    <w:rsid w:val="00970942"/>
    <w:rsid w:val="00997EC6"/>
    <w:rsid w:val="009A7C47"/>
    <w:rsid w:val="009B2BA3"/>
    <w:rsid w:val="009B4A69"/>
    <w:rsid w:val="009B6EF5"/>
    <w:rsid w:val="009C004D"/>
    <w:rsid w:val="009C1A01"/>
    <w:rsid w:val="009D1FD5"/>
    <w:rsid w:val="009D578C"/>
    <w:rsid w:val="009D5844"/>
    <w:rsid w:val="009E0162"/>
    <w:rsid w:val="009E07CB"/>
    <w:rsid w:val="009E7D9A"/>
    <w:rsid w:val="009F02CB"/>
    <w:rsid w:val="009F4E79"/>
    <w:rsid w:val="009F553F"/>
    <w:rsid w:val="00A07B2E"/>
    <w:rsid w:val="00A16293"/>
    <w:rsid w:val="00A30F87"/>
    <w:rsid w:val="00A42190"/>
    <w:rsid w:val="00A50380"/>
    <w:rsid w:val="00A73E85"/>
    <w:rsid w:val="00A80001"/>
    <w:rsid w:val="00A80992"/>
    <w:rsid w:val="00A81A1E"/>
    <w:rsid w:val="00A953E6"/>
    <w:rsid w:val="00A965E1"/>
    <w:rsid w:val="00A9740F"/>
    <w:rsid w:val="00AA16F3"/>
    <w:rsid w:val="00AA792E"/>
    <w:rsid w:val="00AB53EB"/>
    <w:rsid w:val="00AB6DC6"/>
    <w:rsid w:val="00AC2399"/>
    <w:rsid w:val="00AE1189"/>
    <w:rsid w:val="00AE4D34"/>
    <w:rsid w:val="00AE6349"/>
    <w:rsid w:val="00AF2A06"/>
    <w:rsid w:val="00B1071D"/>
    <w:rsid w:val="00B17CA5"/>
    <w:rsid w:val="00B20A85"/>
    <w:rsid w:val="00B23009"/>
    <w:rsid w:val="00B3504D"/>
    <w:rsid w:val="00B632A0"/>
    <w:rsid w:val="00B77F1F"/>
    <w:rsid w:val="00B845C0"/>
    <w:rsid w:val="00B96DB9"/>
    <w:rsid w:val="00BA02A9"/>
    <w:rsid w:val="00BA2D6A"/>
    <w:rsid w:val="00BB237B"/>
    <w:rsid w:val="00BB3C98"/>
    <w:rsid w:val="00BB618B"/>
    <w:rsid w:val="00BC1E38"/>
    <w:rsid w:val="00BC5F12"/>
    <w:rsid w:val="00BD319C"/>
    <w:rsid w:val="00BE646B"/>
    <w:rsid w:val="00BF09F7"/>
    <w:rsid w:val="00BF3465"/>
    <w:rsid w:val="00BF6AB9"/>
    <w:rsid w:val="00C15BEF"/>
    <w:rsid w:val="00C35324"/>
    <w:rsid w:val="00C522FC"/>
    <w:rsid w:val="00C52772"/>
    <w:rsid w:val="00C62D20"/>
    <w:rsid w:val="00C647DF"/>
    <w:rsid w:val="00C661BE"/>
    <w:rsid w:val="00C722FF"/>
    <w:rsid w:val="00C765FA"/>
    <w:rsid w:val="00C95608"/>
    <w:rsid w:val="00CD5856"/>
    <w:rsid w:val="00D019BB"/>
    <w:rsid w:val="00D02896"/>
    <w:rsid w:val="00D03FCB"/>
    <w:rsid w:val="00D06912"/>
    <w:rsid w:val="00D12702"/>
    <w:rsid w:val="00D238F2"/>
    <w:rsid w:val="00D31C5B"/>
    <w:rsid w:val="00D370CD"/>
    <w:rsid w:val="00D41D4A"/>
    <w:rsid w:val="00D4375D"/>
    <w:rsid w:val="00D524CC"/>
    <w:rsid w:val="00D550C8"/>
    <w:rsid w:val="00D5603F"/>
    <w:rsid w:val="00D649FD"/>
    <w:rsid w:val="00D6599F"/>
    <w:rsid w:val="00D72FFE"/>
    <w:rsid w:val="00D90F57"/>
    <w:rsid w:val="00D921BA"/>
    <w:rsid w:val="00D96EA8"/>
    <w:rsid w:val="00D978A3"/>
    <w:rsid w:val="00DC186F"/>
    <w:rsid w:val="00DC43A5"/>
    <w:rsid w:val="00DC45F1"/>
    <w:rsid w:val="00DD24A1"/>
    <w:rsid w:val="00DE1F1C"/>
    <w:rsid w:val="00DE2ABA"/>
    <w:rsid w:val="00DE7337"/>
    <w:rsid w:val="00E02B05"/>
    <w:rsid w:val="00E04357"/>
    <w:rsid w:val="00E11753"/>
    <w:rsid w:val="00E11C7D"/>
    <w:rsid w:val="00E3064F"/>
    <w:rsid w:val="00E349DA"/>
    <w:rsid w:val="00E43F66"/>
    <w:rsid w:val="00E44820"/>
    <w:rsid w:val="00E4545A"/>
    <w:rsid w:val="00E61E02"/>
    <w:rsid w:val="00E71C8C"/>
    <w:rsid w:val="00E72389"/>
    <w:rsid w:val="00E75FC9"/>
    <w:rsid w:val="00E84293"/>
    <w:rsid w:val="00E90E2F"/>
    <w:rsid w:val="00E9162B"/>
    <w:rsid w:val="00EA73AF"/>
    <w:rsid w:val="00EA7C1D"/>
    <w:rsid w:val="00EB4E7B"/>
    <w:rsid w:val="00EC1FB8"/>
    <w:rsid w:val="00EC2781"/>
    <w:rsid w:val="00EC6749"/>
    <w:rsid w:val="00ED5EE2"/>
    <w:rsid w:val="00EF132D"/>
    <w:rsid w:val="00F01EC2"/>
    <w:rsid w:val="00F12488"/>
    <w:rsid w:val="00F21783"/>
    <w:rsid w:val="00F23A01"/>
    <w:rsid w:val="00F33E17"/>
    <w:rsid w:val="00F34236"/>
    <w:rsid w:val="00F36B58"/>
    <w:rsid w:val="00F415DD"/>
    <w:rsid w:val="00F42A6A"/>
    <w:rsid w:val="00F502D5"/>
    <w:rsid w:val="00F55D27"/>
    <w:rsid w:val="00F569D5"/>
    <w:rsid w:val="00F5744C"/>
    <w:rsid w:val="00F67A58"/>
    <w:rsid w:val="00F85298"/>
    <w:rsid w:val="00F879CA"/>
    <w:rsid w:val="00F92D74"/>
    <w:rsid w:val="00F97898"/>
    <w:rsid w:val="00FA0348"/>
    <w:rsid w:val="00FC3733"/>
    <w:rsid w:val="00FC63BA"/>
    <w:rsid w:val="00FC671C"/>
    <w:rsid w:val="00FC67BF"/>
    <w:rsid w:val="00FD0DEA"/>
    <w:rsid w:val="00FF22C9"/>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 w:type="paragraph" w:styleId="NoSpacing">
    <w:name w:val="No Spacing"/>
    <w:uiPriority w:val="1"/>
    <w:qFormat/>
    <w:rsid w:val="004F1C17"/>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4229004e17aee07590870cebbe0d11b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796c200cd19aca4ce19b40a39caf853e"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2.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3.xml><?xml version="1.0" encoding="utf-8"?>
<ds:datastoreItem xmlns:ds="http://schemas.openxmlformats.org/officeDocument/2006/customXml" ds:itemID="{61CAEB86-EB77-4C3C-95E9-D69EC766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1119</Words>
  <Characters>7229</Characters>
  <Application>Microsoft Office Word</Application>
  <DocSecurity>0</DocSecurity>
  <Lines>233</Lines>
  <Paragraphs>163</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Simon Booth</cp:lastModifiedBy>
  <cp:revision>5</cp:revision>
  <dcterms:created xsi:type="dcterms:W3CDTF">2026-01-16T15:00:00Z</dcterms:created>
  <dcterms:modified xsi:type="dcterms:W3CDTF">2026-01-28T08:13:00Z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