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0EAC182"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85347F">
        <w:rPr>
          <w:rFonts w:ascii="Calibri" w:hAnsi="Calibri" w:cs="Calibri"/>
          <w:b/>
          <w:szCs w:val="24"/>
        </w:rPr>
        <w:t>Senior</w:t>
      </w:r>
      <w:r w:rsidR="00E343DB">
        <w:rPr>
          <w:rFonts w:ascii="Calibri" w:hAnsi="Calibri" w:cs="Calibri"/>
          <w:b/>
          <w:szCs w:val="24"/>
        </w:rPr>
        <w:t xml:space="preserve"> Science Technician</w:t>
      </w:r>
    </w:p>
    <w:p w14:paraId="11C43B7A" w14:textId="77777777" w:rsidR="0056537F" w:rsidRPr="002A30DA" w:rsidRDefault="0056537F" w:rsidP="006C73D7">
      <w:pPr>
        <w:pStyle w:val="NoSpacing"/>
        <w:rPr>
          <w:rFonts w:ascii="Calibri" w:hAnsi="Calibri" w:cs="Calibri"/>
          <w:b/>
          <w:szCs w:val="24"/>
        </w:rPr>
      </w:pPr>
    </w:p>
    <w:p w14:paraId="302A6B3F" w14:textId="6A791BBF"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E343DB">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5355E91D" w14:textId="77777777" w:rsidR="003F3F70" w:rsidRPr="003F3F70" w:rsidRDefault="0056537F" w:rsidP="003F3F70">
      <w:pPr>
        <w:pStyle w:val="Default"/>
        <w:spacing w:after="80"/>
        <w:rPr>
          <w:rFonts w:ascii="Calibri" w:hAnsi="Calibri" w:cs="Calibri"/>
          <w:b/>
        </w:rPr>
      </w:pPr>
      <w:r w:rsidRPr="002A30DA">
        <w:rPr>
          <w:rFonts w:ascii="Calibri" w:hAnsi="Calibri" w:cs="Calibri"/>
          <w:b/>
        </w:rPr>
        <w:t xml:space="preserve">Salary/Pay </w:t>
      </w:r>
      <w:r w:rsidR="001B054A">
        <w:rPr>
          <w:rFonts w:ascii="Calibri" w:hAnsi="Calibri" w:cs="Calibri"/>
          <w:b/>
        </w:rPr>
        <w:t>Range:</w:t>
      </w:r>
      <w:r w:rsidR="001B054A">
        <w:rPr>
          <w:rFonts w:ascii="Calibri" w:hAnsi="Calibri" w:cs="Calibri"/>
          <w:b/>
        </w:rPr>
        <w:tab/>
      </w:r>
      <w:r w:rsidR="003F3F70" w:rsidRPr="003F3F70">
        <w:rPr>
          <w:rFonts w:ascii="Calibri" w:hAnsi="Calibri" w:cs="Calibri"/>
          <w:b/>
        </w:rPr>
        <w:t>NJC07 - NJC11 £19,732 - £21,100 (actual pay)</w:t>
      </w:r>
    </w:p>
    <w:p w14:paraId="145E92CE" w14:textId="6E15BF39" w:rsidR="0056537F" w:rsidRPr="00E343DB" w:rsidRDefault="0056537F" w:rsidP="003F3F70">
      <w:pPr>
        <w:pStyle w:val="NoSpacing"/>
        <w:ind w:left="2160" w:hanging="2160"/>
        <w:rPr>
          <w:rFonts w:ascii="Calibri" w:hAnsi="Calibri" w:cs="Calibri"/>
          <w:b/>
          <w:szCs w:val="24"/>
        </w:rPr>
      </w:pPr>
    </w:p>
    <w:p w14:paraId="0B329F76" w14:textId="0371D991" w:rsidR="00F54F7E" w:rsidRPr="002A30DA" w:rsidRDefault="0056537F" w:rsidP="006C73D7">
      <w:pPr>
        <w:pStyle w:val="NoSpacing"/>
        <w:rPr>
          <w:rFonts w:ascii="Calibri" w:hAnsi="Calibri" w:cs="Calibri"/>
          <w:b/>
          <w:szCs w:val="24"/>
        </w:rPr>
      </w:pPr>
      <w:r w:rsidRPr="00E343DB">
        <w:rPr>
          <w:rFonts w:ascii="Calibri" w:hAnsi="Calibri" w:cs="Calibri"/>
          <w:b/>
          <w:szCs w:val="24"/>
        </w:rPr>
        <w:t xml:space="preserve">Hours of work: </w:t>
      </w:r>
      <w:r w:rsidRPr="00E343DB">
        <w:rPr>
          <w:rFonts w:ascii="Calibri" w:hAnsi="Calibri" w:cs="Calibri"/>
          <w:b/>
          <w:szCs w:val="24"/>
        </w:rPr>
        <w:tab/>
      </w:r>
      <w:r w:rsidR="003F3F70">
        <w:rPr>
          <w:rFonts w:ascii="Calibri" w:hAnsi="Calibri" w:cs="Calibri"/>
          <w:b/>
          <w:szCs w:val="24"/>
        </w:rPr>
        <w:t>Full Time</w:t>
      </w:r>
      <w:r w:rsidR="00BD19E9">
        <w:rPr>
          <w:rFonts w:ascii="Calibri" w:hAnsi="Calibri" w:cs="Calibri"/>
          <w:b/>
          <w:szCs w:val="24"/>
        </w:rPr>
        <w:t xml:space="preserve"> (</w:t>
      </w:r>
      <w:r w:rsidR="003F3F70">
        <w:rPr>
          <w:rFonts w:ascii="Calibri" w:hAnsi="Calibri" w:cs="Calibri"/>
          <w:b/>
          <w:szCs w:val="24"/>
        </w:rPr>
        <w:t>35</w:t>
      </w:r>
      <w:r w:rsidR="00BD19E9">
        <w:rPr>
          <w:rFonts w:ascii="Calibri" w:hAnsi="Calibri" w:cs="Calibri"/>
          <w:b/>
          <w:szCs w:val="24"/>
        </w:rPr>
        <w:t xml:space="preserve"> </w:t>
      </w:r>
      <w:r w:rsidR="00E343DB" w:rsidRPr="00E343DB">
        <w:rPr>
          <w:rFonts w:ascii="Calibri" w:hAnsi="Calibri" w:cs="Calibri"/>
          <w:b/>
          <w:szCs w:val="24"/>
        </w:rPr>
        <w:t>h</w:t>
      </w:r>
      <w:r w:rsidR="00BD19E9">
        <w:rPr>
          <w:rFonts w:ascii="Calibri" w:hAnsi="Calibri" w:cs="Calibri"/>
          <w:b/>
          <w:szCs w:val="24"/>
        </w:rPr>
        <w:t>ou</w:t>
      </w:r>
      <w:r w:rsidR="00E343DB" w:rsidRPr="00E343DB">
        <w:rPr>
          <w:rFonts w:ascii="Calibri" w:hAnsi="Calibri" w:cs="Calibri"/>
          <w:b/>
          <w:szCs w:val="24"/>
        </w:rPr>
        <w:t>rs</w:t>
      </w:r>
      <w:r w:rsidR="00BD19E9">
        <w:rPr>
          <w:rFonts w:ascii="Calibri" w:hAnsi="Calibri" w:cs="Calibri"/>
          <w:b/>
          <w:szCs w:val="24"/>
        </w:rPr>
        <w:t>)</w:t>
      </w:r>
      <w:r w:rsidR="00E343DB" w:rsidRPr="00E343DB">
        <w:rPr>
          <w:rFonts w:ascii="Calibri" w:hAnsi="Calibri" w:cs="Calibri"/>
          <w:b/>
          <w:szCs w:val="24"/>
        </w:rPr>
        <w:t xml:space="preserve">, </w:t>
      </w:r>
      <w:r w:rsidR="00E343DB" w:rsidRPr="00BD19E9">
        <w:rPr>
          <w:rFonts w:ascii="Calibri" w:hAnsi="Calibri" w:cs="Calibri"/>
          <w:b/>
          <w:szCs w:val="24"/>
        </w:rPr>
        <w:t>Term Time Only</w:t>
      </w:r>
      <w:r w:rsidRPr="00BD19E9">
        <w:rPr>
          <w:rFonts w:ascii="Calibri" w:hAnsi="Calibri" w:cs="Calibri"/>
          <w:b/>
          <w:szCs w:val="24"/>
        </w:rPr>
        <w:t>,</w:t>
      </w:r>
      <w:r w:rsidR="00BD19E9" w:rsidRPr="00BD19E9">
        <w:rPr>
          <w:rFonts w:ascii="Calibri" w:hAnsi="Calibri" w:cs="Calibri"/>
          <w:b/>
          <w:szCs w:val="24"/>
        </w:rPr>
        <w:t xml:space="preserve">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65223196"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E343DB">
        <w:rPr>
          <w:rFonts w:ascii="Calibri" w:hAnsi="Calibri" w:cs="Calibri"/>
          <w:b/>
          <w:szCs w:val="24"/>
        </w:rPr>
        <w:t>Head of Faculty</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E343DB" w:rsidRDefault="006C73D7" w:rsidP="006C73D7">
      <w:pPr>
        <w:jc w:val="both"/>
        <w:rPr>
          <w:rFonts w:asciiTheme="minorHAnsi" w:hAnsiTheme="minorHAnsi" w:cstheme="minorHAnsi"/>
          <w:b/>
          <w:szCs w:val="24"/>
        </w:rPr>
      </w:pPr>
      <w:r w:rsidRPr="00E343DB">
        <w:rPr>
          <w:rFonts w:asciiTheme="minorHAnsi" w:hAnsiTheme="minorHAnsi" w:cstheme="minorHAnsi"/>
          <w:b/>
          <w:szCs w:val="24"/>
        </w:rPr>
        <w:t>Purpose of Role</w:t>
      </w:r>
    </w:p>
    <w:p w14:paraId="5823B3B4" w14:textId="49329E6E" w:rsidR="001B054A" w:rsidRPr="00E343DB" w:rsidRDefault="001B054A" w:rsidP="001B054A">
      <w:pPr>
        <w:rPr>
          <w:rFonts w:asciiTheme="minorHAnsi" w:hAnsiTheme="minorHAnsi" w:cstheme="minorHAnsi"/>
          <w:color w:val="C00000"/>
          <w:szCs w:val="24"/>
        </w:rPr>
      </w:pPr>
    </w:p>
    <w:p w14:paraId="2247CFE8" w14:textId="77777777" w:rsidR="00E343DB" w:rsidRPr="00E343DB" w:rsidRDefault="00E343DB" w:rsidP="00E343DB">
      <w:pPr>
        <w:rPr>
          <w:rFonts w:asciiTheme="minorHAnsi" w:hAnsiTheme="minorHAnsi" w:cstheme="minorHAnsi"/>
          <w:szCs w:val="24"/>
        </w:rPr>
      </w:pPr>
      <w:r w:rsidRPr="00E343DB">
        <w:rPr>
          <w:rFonts w:asciiTheme="minorHAnsi" w:hAnsiTheme="minorHAnsi" w:cstheme="minorHAnsi"/>
          <w:szCs w:val="24"/>
        </w:rPr>
        <w:t>To co-ordinate the team of Science Technicians to provide equipment and resources for practical Science lessons.</w:t>
      </w:r>
    </w:p>
    <w:p w14:paraId="2078F823" w14:textId="77777777" w:rsidR="00E343DB" w:rsidRPr="00E343DB" w:rsidRDefault="00E343DB" w:rsidP="001B054A">
      <w:pPr>
        <w:rPr>
          <w:rFonts w:asciiTheme="minorHAnsi" w:hAnsiTheme="minorHAnsi" w:cstheme="minorHAnsi"/>
          <w:color w:val="C00000"/>
          <w:szCs w:val="24"/>
        </w:rPr>
      </w:pPr>
    </w:p>
    <w:p w14:paraId="6CB1F1E8" w14:textId="77777777" w:rsidR="006C73D7" w:rsidRPr="00E343DB" w:rsidRDefault="006C73D7" w:rsidP="006C73D7">
      <w:pPr>
        <w:jc w:val="both"/>
        <w:rPr>
          <w:rFonts w:asciiTheme="minorHAnsi" w:hAnsiTheme="minorHAnsi" w:cstheme="minorHAnsi"/>
          <w:b/>
          <w:szCs w:val="24"/>
        </w:rPr>
      </w:pPr>
      <w:r w:rsidRPr="00E343DB">
        <w:rPr>
          <w:rFonts w:asciiTheme="minorHAnsi" w:hAnsiTheme="minorHAnsi" w:cstheme="minorHAnsi"/>
          <w:b/>
          <w:szCs w:val="24"/>
        </w:rPr>
        <w:t xml:space="preserve">Nature and Scope </w:t>
      </w:r>
    </w:p>
    <w:p w14:paraId="019A323E" w14:textId="77777777" w:rsidR="006C73D7" w:rsidRPr="00E343DB" w:rsidRDefault="006C73D7" w:rsidP="006C73D7">
      <w:pPr>
        <w:pStyle w:val="NoSpacing"/>
        <w:jc w:val="both"/>
        <w:rPr>
          <w:rFonts w:asciiTheme="minorHAnsi" w:hAnsiTheme="minorHAnsi" w:cstheme="minorHAnsi"/>
          <w:szCs w:val="24"/>
        </w:rPr>
      </w:pPr>
    </w:p>
    <w:p w14:paraId="138629CD" w14:textId="77777777" w:rsidR="001B054A" w:rsidRPr="00E343DB" w:rsidRDefault="001B054A" w:rsidP="001B054A">
      <w:pPr>
        <w:jc w:val="both"/>
        <w:rPr>
          <w:rFonts w:asciiTheme="minorHAnsi" w:hAnsiTheme="minorHAnsi" w:cstheme="minorHAnsi"/>
          <w:szCs w:val="24"/>
        </w:rPr>
      </w:pPr>
      <w:r w:rsidRPr="00E343DB">
        <w:rPr>
          <w:rFonts w:asciiTheme="minorHAnsi" w:hAnsiTheme="minorHAnsi" w:cstheme="minorHAns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E343DB" w:rsidRDefault="001B054A" w:rsidP="001B054A">
      <w:pPr>
        <w:jc w:val="both"/>
        <w:rPr>
          <w:rFonts w:asciiTheme="minorHAnsi" w:hAnsiTheme="minorHAnsi" w:cstheme="minorHAnsi"/>
          <w:szCs w:val="24"/>
        </w:rPr>
      </w:pPr>
      <w:r w:rsidRPr="00E343DB">
        <w:rPr>
          <w:rFonts w:asciiTheme="minorHAnsi" w:hAnsiTheme="minorHAnsi" w:cstheme="minorHAnsi"/>
          <w:szCs w:val="24"/>
        </w:rPr>
        <w:t>The post holder will be expected to use all Trust standard computer hardware and software packages where appropriate.  Specific responsibilities include:</w:t>
      </w:r>
    </w:p>
    <w:p w14:paraId="644BEDC0" w14:textId="77777777" w:rsidR="006C73D7" w:rsidRPr="00E343DB" w:rsidRDefault="006C73D7" w:rsidP="006C73D7">
      <w:pPr>
        <w:jc w:val="both"/>
        <w:rPr>
          <w:rFonts w:asciiTheme="minorHAnsi" w:hAnsiTheme="minorHAnsi" w:cstheme="minorHAnsi"/>
          <w:b/>
          <w:szCs w:val="24"/>
        </w:rPr>
      </w:pPr>
    </w:p>
    <w:p w14:paraId="4FECC49D" w14:textId="77777777" w:rsidR="006C73D7" w:rsidRPr="00E343DB" w:rsidRDefault="006C73D7" w:rsidP="006C73D7">
      <w:pPr>
        <w:jc w:val="both"/>
        <w:rPr>
          <w:rFonts w:asciiTheme="minorHAnsi" w:hAnsiTheme="minorHAnsi" w:cstheme="minorHAnsi"/>
          <w:b/>
          <w:bCs/>
          <w:szCs w:val="24"/>
        </w:rPr>
      </w:pPr>
      <w:r w:rsidRPr="00E343DB">
        <w:rPr>
          <w:rFonts w:asciiTheme="minorHAnsi" w:hAnsiTheme="minorHAnsi" w:cstheme="minorHAnsi"/>
          <w:b/>
          <w:bCs/>
          <w:szCs w:val="24"/>
        </w:rPr>
        <w:t xml:space="preserve">Main Duties and Responsibilities </w:t>
      </w:r>
    </w:p>
    <w:p w14:paraId="20BA9D36" w14:textId="77777777" w:rsidR="00E343DB" w:rsidRPr="00E343DB" w:rsidRDefault="00E343DB" w:rsidP="00E343DB">
      <w:pPr>
        <w:jc w:val="both"/>
        <w:rPr>
          <w:rFonts w:asciiTheme="minorHAnsi" w:hAnsiTheme="minorHAnsi" w:cstheme="minorHAnsi"/>
          <w:szCs w:val="24"/>
        </w:rPr>
      </w:pPr>
      <w:bookmarkStart w:id="0" w:name="_GoBack"/>
      <w:bookmarkEnd w:id="0"/>
      <w:r w:rsidRPr="00E343DB">
        <w:rPr>
          <w:rFonts w:asciiTheme="minorHAnsi" w:hAnsiTheme="minorHAnsi" w:cstheme="minorHAnsi"/>
          <w:szCs w:val="24"/>
        </w:rPr>
        <w:t>The Senior Science Technician will:</w:t>
      </w:r>
    </w:p>
    <w:p w14:paraId="322DF5BD"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Organise the support services for Science teaching in the school.</w:t>
      </w:r>
    </w:p>
    <w:p w14:paraId="28391453"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Be responsible for the standards of work of the other science technician staff and for the suitable allocation of tasks and areas of responsibilities.</w:t>
      </w:r>
    </w:p>
    <w:p w14:paraId="30CD84A0"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Be responsible for ensuring that newly appointed technicians are settled into the department and are informed about departmental matters.</w:t>
      </w:r>
    </w:p>
    <w:p w14:paraId="5765CB1C"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Be responsible for assisting in the day to day training of technical staff and the co-ordination for external courses for Science Technicians.</w:t>
      </w:r>
    </w:p>
    <w:p w14:paraId="772DDAF8"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Supervise time-keeping and attendance.</w:t>
      </w:r>
    </w:p>
    <w:p w14:paraId="35364837"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Prepare the materials, stock and standards solution, specimens, and apparatus required for demonstrations and for practical work. Replenishing reagent bottles as necessary.</w:t>
      </w:r>
    </w:p>
    <w:p w14:paraId="7E7D4403"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Set up and test demonstration experiments and ensure that they will work satisfactorily.</w:t>
      </w:r>
    </w:p>
    <w:p w14:paraId="26A725B8"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Be responsible for recovery of residues. Preparation of distilled/deionised water.</w:t>
      </w:r>
    </w:p>
    <w:p w14:paraId="755EDCC8"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Be responsible for sterilisation of apparatus.</w:t>
      </w:r>
    </w:p>
    <w:p w14:paraId="5348D5CC"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Take care of animals and plants kept for observation and experimental purposes, both in term time and during the holidays.</w:t>
      </w:r>
    </w:p>
    <w:p w14:paraId="2C3ED7BD"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Be responsible for cleaning of apparatus (e.g. glassware) used by teaching staff and by pupils if it is difficult or dangerous.</w:t>
      </w:r>
    </w:p>
    <w:p w14:paraId="01E74555"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Report items for repair and maintenance of equipment and services.</w:t>
      </w:r>
    </w:p>
    <w:p w14:paraId="205B6EED"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Maintain apparatus and equipment in good working order and carry out repairs within the capabilities of the technician.</w:t>
      </w:r>
    </w:p>
    <w:p w14:paraId="6EBB318B"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lastRenderedPageBreak/>
        <w:t>Construct and/or modify laboratory apparatus, including preparation/presentation of specimens.</w:t>
      </w:r>
    </w:p>
    <w:p w14:paraId="1E68A23A" w14:textId="77777777" w:rsidR="00E343DB" w:rsidRPr="00E343DB" w:rsidRDefault="00E343DB" w:rsidP="00E343DB">
      <w:pPr>
        <w:pStyle w:val="ListParagraph"/>
        <w:numPr>
          <w:ilvl w:val="0"/>
          <w:numId w:val="19"/>
        </w:numPr>
        <w:rPr>
          <w:rFonts w:asciiTheme="minorHAnsi" w:hAnsiTheme="minorHAnsi" w:cstheme="minorHAnsi"/>
          <w:szCs w:val="24"/>
        </w:rPr>
      </w:pPr>
      <w:r w:rsidRPr="00E343DB">
        <w:rPr>
          <w:rFonts w:asciiTheme="minorHAnsi" w:hAnsiTheme="minorHAnsi" w:cstheme="minorHAnsi"/>
          <w:szCs w:val="24"/>
        </w:rPr>
        <w:t>Test new experiments and assist in devising new practical work.</w:t>
      </w:r>
    </w:p>
    <w:p w14:paraId="2F2440F2"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Assist in the construction and preparation of the audio-visual aids and maintain the AVA equipment used within the Science department within the technician’s capability.</w:t>
      </w:r>
    </w:p>
    <w:p w14:paraId="1CDC4E65"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Train staff and pupils on correct procedures and use of equipment when carrying out practical demonstrations.</w:t>
      </w:r>
    </w:p>
    <w:p w14:paraId="4AB8414C"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Advise on the correct use of chemicals in compliance with Health and Safety regulations.</w:t>
      </w:r>
    </w:p>
    <w:p w14:paraId="19ADDAD3"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Be responsible for safe disposal of biological and chemical residues and other waste material.</w:t>
      </w:r>
    </w:p>
    <w:p w14:paraId="3DB09ECE"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Be responsible for inspection, maintenance, and correct use of safety equipment.</w:t>
      </w:r>
    </w:p>
    <w:p w14:paraId="3BC9099F"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When trained, be responsible for first aid treatment of minor laboratory injuries and the maintenance of first aid equipment in the laboratory area.</w:t>
      </w:r>
    </w:p>
    <w:p w14:paraId="2A82E8DD"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Operate laboratory documentation systems (cataloguing, filing, worksheets, etc)</w:t>
      </w:r>
    </w:p>
    <w:p w14:paraId="7B2C206D"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Make petty cash purchases.</w:t>
      </w:r>
    </w:p>
    <w:p w14:paraId="66E4F400"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Be responsible to the Head of Science for the maintenance and upkeep of the Science Laboratories and devise any improvements which can be made in this respect.</w:t>
      </w:r>
    </w:p>
    <w:p w14:paraId="78718E52"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Operate and administer stock control and ordering procedures, preparation of requisitions, obtaining quotations, checking deliveries, co-ordination of common stock between sections.</w:t>
      </w:r>
    </w:p>
    <w:p w14:paraId="376DD654"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Maintain a good stock of necessary materials for the construction of science apparatus. Keeping legal records (alcohol’s, poisons, flammables, etc.)</w:t>
      </w:r>
    </w:p>
    <w:p w14:paraId="0BC415C8"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14:paraId="7C845525" w14:textId="77777777"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Assist the Head of Science in determination of budgetary spending within the department.</w:t>
      </w:r>
    </w:p>
    <w:p w14:paraId="7BC3752F" w14:textId="0FE90691"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Carry out performance and development reviews for laboratory technicians.</w:t>
      </w:r>
    </w:p>
    <w:p w14:paraId="162C603F" w14:textId="5277640D" w:rsidR="00E343DB" w:rsidRPr="00E343DB" w:rsidRDefault="00E343DB" w:rsidP="00E343DB">
      <w:pPr>
        <w:pStyle w:val="ListParagraph"/>
        <w:numPr>
          <w:ilvl w:val="0"/>
          <w:numId w:val="18"/>
        </w:numPr>
        <w:rPr>
          <w:rFonts w:asciiTheme="minorHAnsi" w:hAnsiTheme="minorHAnsi" w:cstheme="minorHAnsi"/>
          <w:szCs w:val="24"/>
        </w:rPr>
      </w:pPr>
      <w:r w:rsidRPr="00E343DB">
        <w:rPr>
          <w:rFonts w:asciiTheme="minorHAnsi" w:hAnsiTheme="minorHAnsi" w:cstheme="minorHAnsi"/>
          <w:szCs w:val="24"/>
        </w:rPr>
        <w:t xml:space="preserve">Be competent in the use of IT databases, spreadsheets and internet in order to facilitate the efficient running of the department. </w:t>
      </w:r>
    </w:p>
    <w:p w14:paraId="49461EB0" w14:textId="77777777" w:rsidR="00E343DB" w:rsidRPr="00E343DB" w:rsidRDefault="00E343DB" w:rsidP="00E343DB">
      <w:pPr>
        <w:ind w:left="360"/>
        <w:rPr>
          <w:rFonts w:asciiTheme="minorHAnsi" w:hAnsiTheme="minorHAnsi" w:cstheme="minorHAnsi"/>
          <w:szCs w:val="24"/>
        </w:rPr>
      </w:pPr>
    </w:p>
    <w:p w14:paraId="3F750650" w14:textId="77777777" w:rsidR="00E343DB" w:rsidRPr="00E343DB" w:rsidRDefault="00E343DB" w:rsidP="00E343DB">
      <w:pPr>
        <w:jc w:val="both"/>
        <w:rPr>
          <w:rFonts w:asciiTheme="minorHAnsi" w:hAnsiTheme="minorHAnsi" w:cstheme="minorHAnsi"/>
          <w:b/>
          <w:szCs w:val="24"/>
        </w:rPr>
      </w:pPr>
      <w:r w:rsidRPr="00E343DB">
        <w:rPr>
          <w:rFonts w:asciiTheme="minorHAnsi" w:hAnsiTheme="minorHAnsi" w:cstheme="minorHAnsi"/>
          <w:b/>
          <w:szCs w:val="24"/>
        </w:rPr>
        <w:t>Other duties</w:t>
      </w:r>
    </w:p>
    <w:p w14:paraId="077FF219" w14:textId="77777777" w:rsidR="00E343DB" w:rsidRPr="00E343DB" w:rsidRDefault="00E343DB" w:rsidP="00E343DB">
      <w:pPr>
        <w:jc w:val="both"/>
        <w:rPr>
          <w:rFonts w:asciiTheme="minorHAnsi" w:eastAsia="Times New Roman" w:hAnsiTheme="minorHAnsi" w:cstheme="minorHAnsi"/>
          <w:szCs w:val="24"/>
          <w:lang w:eastAsia="en-GB"/>
        </w:rPr>
      </w:pPr>
      <w:r w:rsidRPr="00E343DB">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14:paraId="79ADA8A9" w14:textId="77777777" w:rsidR="00E343DB" w:rsidRPr="00E343DB" w:rsidRDefault="00E343DB" w:rsidP="00E343DB">
      <w:pPr>
        <w:ind w:left="360"/>
        <w:rPr>
          <w:rFonts w:asciiTheme="minorHAnsi" w:hAnsiTheme="minorHAnsi" w:cstheme="minorHAnsi"/>
          <w:szCs w:val="24"/>
        </w:rPr>
      </w:pPr>
    </w:p>
    <w:p w14:paraId="44CB941A" w14:textId="77777777" w:rsidR="006C73D7" w:rsidRPr="00E343DB" w:rsidRDefault="006C73D7" w:rsidP="00542543">
      <w:pPr>
        <w:jc w:val="both"/>
        <w:rPr>
          <w:rFonts w:asciiTheme="minorHAnsi" w:hAnsiTheme="minorHAnsi" w:cstheme="minorHAnsi"/>
          <w:b/>
          <w:szCs w:val="24"/>
        </w:rPr>
      </w:pPr>
      <w:r w:rsidRPr="00E343DB">
        <w:rPr>
          <w:rFonts w:asciiTheme="minorHAnsi" w:hAnsiTheme="minorHAnsi" w:cstheme="minorHAnsi"/>
          <w:b/>
          <w:szCs w:val="24"/>
        </w:rPr>
        <w:t>General</w:t>
      </w:r>
    </w:p>
    <w:p w14:paraId="50FD87EE" w14:textId="77777777" w:rsidR="006C73D7" w:rsidRPr="00E343DB" w:rsidRDefault="006C73D7" w:rsidP="006C73D7">
      <w:pPr>
        <w:numPr>
          <w:ilvl w:val="0"/>
          <w:numId w:val="5"/>
        </w:numPr>
        <w:ind w:left="284" w:hanging="284"/>
        <w:jc w:val="both"/>
        <w:rPr>
          <w:rFonts w:asciiTheme="minorHAnsi" w:hAnsiTheme="minorHAnsi" w:cstheme="minorHAnsi"/>
          <w:szCs w:val="24"/>
        </w:rPr>
      </w:pPr>
      <w:r w:rsidRPr="00E343DB">
        <w:rPr>
          <w:rFonts w:asciiTheme="minorHAnsi" w:hAnsiTheme="minorHAnsi" w:cstheme="minorHAnsi"/>
          <w:szCs w:val="24"/>
        </w:rPr>
        <w:t xml:space="preserve">Work in a professional manner and with integrity and maintain confidentiality of records and information.  </w:t>
      </w:r>
    </w:p>
    <w:p w14:paraId="2954912D" w14:textId="77777777" w:rsidR="006C73D7" w:rsidRPr="00E343DB" w:rsidRDefault="006C73D7" w:rsidP="006C73D7">
      <w:pPr>
        <w:numPr>
          <w:ilvl w:val="0"/>
          <w:numId w:val="5"/>
        </w:numPr>
        <w:ind w:left="284" w:hanging="284"/>
        <w:jc w:val="both"/>
        <w:rPr>
          <w:rFonts w:asciiTheme="minorHAnsi" w:hAnsiTheme="minorHAnsi" w:cstheme="minorHAnsi"/>
          <w:szCs w:val="24"/>
        </w:rPr>
      </w:pPr>
      <w:r w:rsidRPr="00E343DB">
        <w:rPr>
          <w:rFonts w:asciiTheme="minorHAnsi" w:hAnsiTheme="minorHAnsi" w:cstheme="minorHAnsi"/>
          <w:szCs w:val="24"/>
        </w:rPr>
        <w:t>Maintain up to date knowledge in line with national changes and legislation as appropriate to the role.</w:t>
      </w:r>
    </w:p>
    <w:p w14:paraId="2C522B6A" w14:textId="77777777" w:rsidR="006C73D7" w:rsidRPr="00E343DB" w:rsidRDefault="006C73D7" w:rsidP="006C73D7">
      <w:pPr>
        <w:numPr>
          <w:ilvl w:val="0"/>
          <w:numId w:val="5"/>
        </w:numPr>
        <w:ind w:left="284" w:hanging="284"/>
        <w:jc w:val="both"/>
        <w:rPr>
          <w:rFonts w:asciiTheme="minorHAnsi" w:hAnsiTheme="minorHAnsi" w:cstheme="minorHAnsi"/>
          <w:szCs w:val="24"/>
        </w:rPr>
      </w:pPr>
      <w:r w:rsidRPr="00E343DB">
        <w:rPr>
          <w:rFonts w:asciiTheme="minorHAnsi" w:hAnsiTheme="minorHAnsi" w:cstheme="minorHAnsi"/>
          <w:szCs w:val="24"/>
        </w:rPr>
        <w:t>Be aware of and comply with all Trust policies including in particular IT, Health and Safety and Safeguarding.</w:t>
      </w:r>
    </w:p>
    <w:p w14:paraId="67584098" w14:textId="77777777" w:rsidR="006C73D7" w:rsidRPr="00E343DB" w:rsidRDefault="006C73D7" w:rsidP="006C73D7">
      <w:pPr>
        <w:numPr>
          <w:ilvl w:val="0"/>
          <w:numId w:val="5"/>
        </w:numPr>
        <w:ind w:left="284" w:hanging="284"/>
        <w:jc w:val="both"/>
        <w:rPr>
          <w:rFonts w:asciiTheme="minorHAnsi" w:hAnsiTheme="minorHAnsi" w:cstheme="minorHAnsi"/>
          <w:szCs w:val="24"/>
        </w:rPr>
      </w:pPr>
      <w:r w:rsidRPr="00E343DB">
        <w:rPr>
          <w:rFonts w:asciiTheme="minorHAnsi" w:hAnsiTheme="minorHAnsi" w:cstheme="minorHAnsi"/>
          <w:szCs w:val="24"/>
        </w:rPr>
        <w:t>Participate in the Trust Professional Performance Review process and undertake professional development as required.</w:t>
      </w:r>
    </w:p>
    <w:p w14:paraId="3FB3052C" w14:textId="77777777" w:rsidR="006C73D7" w:rsidRPr="00E343DB" w:rsidRDefault="006C73D7" w:rsidP="006C73D7">
      <w:pPr>
        <w:numPr>
          <w:ilvl w:val="0"/>
          <w:numId w:val="5"/>
        </w:numPr>
        <w:ind w:left="284" w:hanging="284"/>
        <w:jc w:val="both"/>
        <w:rPr>
          <w:rFonts w:asciiTheme="minorHAnsi" w:hAnsiTheme="minorHAnsi" w:cstheme="minorHAnsi"/>
          <w:szCs w:val="24"/>
        </w:rPr>
      </w:pPr>
      <w:r w:rsidRPr="00E343DB">
        <w:rPr>
          <w:rFonts w:asciiTheme="minorHAnsi" w:hAnsiTheme="minorHAnsi" w:cstheme="minorHAnsi"/>
          <w:szCs w:val="24"/>
        </w:rPr>
        <w:t>Adhere to all internal and external deadlines.</w:t>
      </w:r>
    </w:p>
    <w:p w14:paraId="51DA4FC9" w14:textId="77777777" w:rsidR="006C73D7" w:rsidRPr="00E343DB" w:rsidRDefault="006C73D7" w:rsidP="006C73D7">
      <w:pPr>
        <w:numPr>
          <w:ilvl w:val="0"/>
          <w:numId w:val="5"/>
        </w:numPr>
        <w:ind w:left="284" w:hanging="284"/>
        <w:jc w:val="both"/>
        <w:rPr>
          <w:rFonts w:asciiTheme="minorHAnsi" w:hAnsiTheme="minorHAnsi" w:cstheme="minorHAnsi"/>
          <w:szCs w:val="24"/>
        </w:rPr>
      </w:pPr>
      <w:r w:rsidRPr="00E343DB">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3F33B3F4" w14:textId="77777777" w:rsidR="006C73D7" w:rsidRPr="00E343DB" w:rsidRDefault="006C73D7" w:rsidP="006C73D7">
      <w:pPr>
        <w:ind w:left="284"/>
        <w:rPr>
          <w:rFonts w:asciiTheme="minorHAnsi" w:hAnsiTheme="minorHAnsi" w:cstheme="minorHAnsi"/>
          <w:szCs w:val="24"/>
        </w:rPr>
      </w:pPr>
    </w:p>
    <w:p w14:paraId="3D8B5AA1" w14:textId="2192C521" w:rsidR="006C73D7" w:rsidRPr="00E343DB" w:rsidRDefault="006C73D7" w:rsidP="006C73D7">
      <w:pPr>
        <w:rPr>
          <w:rFonts w:asciiTheme="minorHAnsi" w:hAnsiTheme="minorHAnsi" w:cstheme="minorHAnsi"/>
          <w:szCs w:val="24"/>
        </w:rPr>
      </w:pPr>
      <w:r w:rsidRPr="00E343DB">
        <w:rPr>
          <w:rFonts w:asciiTheme="minorHAnsi" w:hAnsiTheme="minorHAnsi" w:cstheme="minorHAnsi"/>
          <w:szCs w:val="24"/>
        </w:rPr>
        <w:lastRenderedPageBreak/>
        <w:t xml:space="preserve">These </w:t>
      </w:r>
      <w:r w:rsidR="0006785B" w:rsidRPr="00E343DB">
        <w:rPr>
          <w:rFonts w:asciiTheme="minorHAnsi" w:hAnsiTheme="minorHAnsi" w:cstheme="minorHAnsi"/>
          <w:szCs w:val="24"/>
        </w:rPr>
        <w:t>above-mentioned</w:t>
      </w:r>
      <w:r w:rsidRPr="00E343DB">
        <w:rPr>
          <w:rFonts w:asciiTheme="minorHAnsi" w:hAnsiTheme="minorHAnsi" w:cstheme="minorHAnsi"/>
          <w:szCs w:val="24"/>
        </w:rPr>
        <w:t xml:space="preserve"> duties are neither exclusive nor exhaustive, the post- holder maybe required to carry out other duties as required by the Trust.</w:t>
      </w:r>
    </w:p>
    <w:p w14:paraId="262094CD" w14:textId="77777777" w:rsidR="0056537F" w:rsidRPr="00E343DB" w:rsidRDefault="0056537F" w:rsidP="00872955">
      <w:pPr>
        <w:rPr>
          <w:rFonts w:asciiTheme="minorHAnsi" w:hAnsiTheme="minorHAnsi" w:cstheme="minorHAnsi"/>
          <w:szCs w:val="24"/>
        </w:rPr>
      </w:pPr>
    </w:p>
    <w:p w14:paraId="4AF94CCC" w14:textId="77777777" w:rsidR="006C73D7" w:rsidRPr="00E343DB" w:rsidRDefault="006C73D7" w:rsidP="006C73D7">
      <w:pPr>
        <w:rPr>
          <w:rFonts w:asciiTheme="minorHAnsi" w:eastAsia="Times New Roman" w:hAnsiTheme="minorHAnsi" w:cstheme="minorHAnsi"/>
          <w:color w:val="000000"/>
          <w:szCs w:val="24"/>
          <w:lang w:eastAsia="en-GB"/>
        </w:rPr>
      </w:pPr>
      <w:r w:rsidRPr="00E343DB">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E343DB" w:rsidRDefault="006C73D7" w:rsidP="006C73D7">
      <w:pPr>
        <w:rPr>
          <w:rFonts w:asciiTheme="minorHAnsi" w:hAnsiTheme="minorHAnsi" w:cstheme="minorHAnsi"/>
          <w:szCs w:val="24"/>
        </w:rPr>
      </w:pPr>
    </w:p>
    <w:p w14:paraId="0913D993" w14:textId="77777777" w:rsidR="0056537F" w:rsidRPr="00E343DB" w:rsidRDefault="006C73D7" w:rsidP="00872955">
      <w:pPr>
        <w:rPr>
          <w:rFonts w:asciiTheme="minorHAnsi" w:hAnsiTheme="minorHAnsi" w:cstheme="minorHAnsi"/>
          <w:szCs w:val="24"/>
        </w:rPr>
      </w:pPr>
      <w:r w:rsidRPr="00E343DB">
        <w:rPr>
          <w:rFonts w:asciiTheme="minorHAnsi" w:hAnsiTheme="minorHAnsi" w:cstheme="minorHAnsi"/>
          <w:szCs w:val="24"/>
        </w:rPr>
        <w:t>Name</w:t>
      </w:r>
    </w:p>
    <w:p w14:paraId="598EA169" w14:textId="77777777" w:rsidR="006C73D7" w:rsidRPr="00E343DB" w:rsidRDefault="006C73D7" w:rsidP="00872955">
      <w:pPr>
        <w:rPr>
          <w:rFonts w:asciiTheme="minorHAnsi" w:hAnsiTheme="minorHAnsi" w:cstheme="minorHAnsi"/>
          <w:szCs w:val="24"/>
        </w:rPr>
      </w:pPr>
      <w:r w:rsidRPr="00E343DB">
        <w:rPr>
          <w:rFonts w:asciiTheme="minorHAnsi" w:hAnsiTheme="minorHAnsi" w:cstheme="minorHAnsi"/>
          <w:szCs w:val="24"/>
        </w:rPr>
        <w:t>Signature</w:t>
      </w:r>
    </w:p>
    <w:p w14:paraId="4FD31E26" w14:textId="77777777" w:rsidR="006C73D7" w:rsidRPr="00E343DB" w:rsidRDefault="006C73D7" w:rsidP="00872955">
      <w:pPr>
        <w:rPr>
          <w:rFonts w:asciiTheme="minorHAnsi" w:hAnsiTheme="minorHAnsi" w:cstheme="minorHAnsi"/>
          <w:szCs w:val="24"/>
        </w:rPr>
      </w:pPr>
      <w:r w:rsidRPr="00E343DB">
        <w:rPr>
          <w:rFonts w:asciiTheme="minorHAnsi" w:hAnsiTheme="minorHAnsi" w:cstheme="minorHAns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DF5F92" w:rsidRPr="0025594D" w14:paraId="68AD4AC4" w14:textId="77777777" w:rsidTr="00DF5F92">
        <w:tc>
          <w:tcPr>
            <w:tcW w:w="6353" w:type="dxa"/>
            <w:vMerge w:val="restart"/>
            <w:tcBorders>
              <w:right w:val="single" w:sz="4" w:space="0" w:color="auto"/>
            </w:tcBorders>
            <w:shd w:val="clear" w:color="auto" w:fill="auto"/>
            <w:vAlign w:val="center"/>
          </w:tcPr>
          <w:p w14:paraId="35453FC5" w14:textId="77777777" w:rsidR="00DF5F92" w:rsidRPr="00DF5F92" w:rsidRDefault="00DF5F92" w:rsidP="00E343DB">
            <w:pPr>
              <w:pStyle w:val="NoSpacing"/>
              <w:rPr>
                <w:rFonts w:ascii="Calibri" w:hAnsi="Calibri"/>
                <w:sz w:val="18"/>
                <w:szCs w:val="18"/>
                <w:lang w:eastAsia="en-GB"/>
              </w:rPr>
            </w:pPr>
            <w:r w:rsidRPr="00DF5F92">
              <w:rPr>
                <w:rFonts w:asciiTheme="minorHAnsi" w:hAnsiTheme="minorHAnsi" w:cstheme="minorHAnsi"/>
                <w:sz w:val="18"/>
                <w:szCs w:val="18"/>
              </w:rPr>
              <w:t>Experience of working in a laboratory environment </w:t>
            </w:r>
          </w:p>
          <w:p w14:paraId="60E8D19F" w14:textId="77777777" w:rsidR="00DF5F92" w:rsidRPr="00DF5F92" w:rsidRDefault="00DF5F92" w:rsidP="00E343DB">
            <w:pPr>
              <w:pStyle w:val="NoSpacing"/>
              <w:rPr>
                <w:rFonts w:ascii="Calibri" w:hAnsi="Calibri"/>
                <w:sz w:val="18"/>
                <w:szCs w:val="18"/>
                <w:lang w:eastAsia="en-GB"/>
              </w:rPr>
            </w:pPr>
            <w:r w:rsidRPr="00DF5F92">
              <w:rPr>
                <w:rFonts w:asciiTheme="minorHAnsi" w:hAnsiTheme="minorHAnsi" w:cstheme="minorHAnsi"/>
                <w:sz w:val="18"/>
                <w:szCs w:val="18"/>
              </w:rPr>
              <w:t>Experience of working with secondary age  </w:t>
            </w:r>
          </w:p>
          <w:p w14:paraId="7EA2A409" w14:textId="5EBE9DE5" w:rsidR="00DF5F92" w:rsidRPr="00DF5F92" w:rsidRDefault="00DF5F92" w:rsidP="00E343DB">
            <w:pPr>
              <w:pStyle w:val="NoSpacing"/>
              <w:rPr>
                <w:rFonts w:ascii="Calibri" w:hAnsi="Calibri"/>
                <w:sz w:val="18"/>
                <w:szCs w:val="18"/>
                <w:lang w:eastAsia="en-GB"/>
              </w:rPr>
            </w:pPr>
            <w:r w:rsidRPr="00DF5F92">
              <w:rPr>
                <w:rFonts w:asciiTheme="minorHAnsi" w:hAnsiTheme="minorHAnsi" w:cstheme="minorHAnsi"/>
                <w:sz w:val="18"/>
                <w:szCs w:val="18"/>
              </w:rPr>
              <w:t>Previous experience of working in a school environment</w:t>
            </w:r>
          </w:p>
        </w:tc>
        <w:tc>
          <w:tcPr>
            <w:tcW w:w="1559" w:type="dxa"/>
            <w:tcBorders>
              <w:top w:val="nil"/>
              <w:left w:val="single" w:sz="4" w:space="0" w:color="auto"/>
              <w:bottom w:val="nil"/>
              <w:right w:val="single" w:sz="4" w:space="0" w:color="auto"/>
            </w:tcBorders>
            <w:shd w:val="clear" w:color="auto" w:fill="auto"/>
            <w:vAlign w:val="center"/>
          </w:tcPr>
          <w:p w14:paraId="407BD6D8" w14:textId="6053C07B" w:rsidR="00DF5F92" w:rsidRPr="00DF5F92" w:rsidRDefault="00DF5F92" w:rsidP="00E343DB">
            <w:pPr>
              <w:rPr>
                <w:rFonts w:ascii="Calibri" w:eastAsia="Times New Roman" w:hAnsi="Calibri" w:cs="Arial"/>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auto"/>
              <w:bottom w:val="nil"/>
              <w:right w:val="single" w:sz="4" w:space="0" w:color="auto"/>
            </w:tcBorders>
            <w:vAlign w:val="center"/>
          </w:tcPr>
          <w:p w14:paraId="69EDF3C2" w14:textId="77777777" w:rsidR="00DF5F92" w:rsidRPr="00DF5F92" w:rsidRDefault="00DF5F92" w:rsidP="00E343DB">
            <w:pPr>
              <w:rPr>
                <w:rFonts w:ascii="Calibri" w:eastAsia="Times New Roman" w:hAnsi="Calibri" w:cs="Arial"/>
                <w:sz w:val="18"/>
                <w:szCs w:val="18"/>
                <w:lang w:eastAsia="en-GB"/>
              </w:rPr>
            </w:pPr>
          </w:p>
        </w:tc>
      </w:tr>
      <w:tr w:rsidR="00DF5F92" w:rsidRPr="0025594D" w14:paraId="1691FD9F" w14:textId="77777777" w:rsidTr="00DF5F92">
        <w:tc>
          <w:tcPr>
            <w:tcW w:w="6353" w:type="dxa"/>
            <w:vMerge/>
            <w:tcBorders>
              <w:right w:val="single" w:sz="4" w:space="0" w:color="auto"/>
            </w:tcBorders>
            <w:shd w:val="clear" w:color="auto" w:fill="auto"/>
            <w:vAlign w:val="center"/>
          </w:tcPr>
          <w:p w14:paraId="11BD839F" w14:textId="6344C93B" w:rsidR="00DF5F92" w:rsidRPr="00DF5F92" w:rsidRDefault="00DF5F92" w:rsidP="00E343DB">
            <w:pPr>
              <w:pStyle w:val="NoSpacing"/>
              <w:rPr>
                <w:rFonts w:asciiTheme="minorHAnsi" w:hAnsiTheme="minorHAnsi" w:cstheme="minorHAnsi"/>
                <w:sz w:val="18"/>
                <w:szCs w:val="18"/>
              </w:rPr>
            </w:pPr>
          </w:p>
        </w:tc>
        <w:tc>
          <w:tcPr>
            <w:tcW w:w="1559" w:type="dxa"/>
            <w:tcBorders>
              <w:top w:val="nil"/>
              <w:left w:val="single" w:sz="4" w:space="0" w:color="auto"/>
              <w:bottom w:val="nil"/>
              <w:right w:val="single" w:sz="4" w:space="0" w:color="auto"/>
            </w:tcBorders>
            <w:shd w:val="clear" w:color="auto" w:fill="auto"/>
            <w:vAlign w:val="center"/>
          </w:tcPr>
          <w:p w14:paraId="2E6F2AAD" w14:textId="77777777" w:rsidR="00DF5F92" w:rsidRPr="00DF5F92" w:rsidRDefault="00DF5F92" w:rsidP="00E343DB">
            <w:pPr>
              <w:rPr>
                <w:rFonts w:asciiTheme="minorHAnsi" w:eastAsia="Calibri" w:hAnsiTheme="minorHAnsi" w:cs="Calibri"/>
                <w:b/>
                <w:sz w:val="18"/>
                <w:szCs w:val="18"/>
              </w:rPr>
            </w:pPr>
          </w:p>
        </w:tc>
        <w:tc>
          <w:tcPr>
            <w:tcW w:w="1559" w:type="dxa"/>
            <w:tcBorders>
              <w:top w:val="nil"/>
              <w:left w:val="single" w:sz="4" w:space="0" w:color="auto"/>
              <w:bottom w:val="nil"/>
              <w:right w:val="single" w:sz="4" w:space="0" w:color="auto"/>
            </w:tcBorders>
            <w:vAlign w:val="center"/>
          </w:tcPr>
          <w:p w14:paraId="79C5065C" w14:textId="01310DD9" w:rsidR="00DF5F92" w:rsidRPr="00DF5F92" w:rsidRDefault="00DF5F92" w:rsidP="00E343DB">
            <w:pPr>
              <w:rPr>
                <w:rFonts w:ascii="Calibri" w:eastAsia="Times New Roman" w:hAnsi="Calibri" w:cs="Arial"/>
                <w:sz w:val="18"/>
                <w:szCs w:val="18"/>
                <w:lang w:eastAsia="en-GB"/>
              </w:rPr>
            </w:pPr>
            <w:r w:rsidRPr="00DF5F92">
              <w:rPr>
                <w:rFonts w:asciiTheme="minorHAnsi" w:eastAsia="Calibri" w:hAnsiTheme="minorHAnsi" w:cs="Calibri"/>
                <w:b/>
                <w:sz w:val="18"/>
                <w:szCs w:val="18"/>
              </w:rPr>
              <w:sym w:font="Wingdings" w:char="F0FC"/>
            </w:r>
          </w:p>
        </w:tc>
      </w:tr>
      <w:tr w:rsidR="00DF5F92" w:rsidRPr="0025594D" w14:paraId="2C905646" w14:textId="77777777" w:rsidTr="00DF5F92">
        <w:tc>
          <w:tcPr>
            <w:tcW w:w="6353" w:type="dxa"/>
            <w:vMerge/>
            <w:tcBorders>
              <w:right w:val="single" w:sz="4" w:space="0" w:color="auto"/>
            </w:tcBorders>
            <w:shd w:val="clear" w:color="auto" w:fill="auto"/>
            <w:vAlign w:val="center"/>
          </w:tcPr>
          <w:p w14:paraId="21B635CA" w14:textId="7A7B0C3F" w:rsidR="00DF5F92" w:rsidRPr="00DF5F92" w:rsidRDefault="00DF5F92" w:rsidP="00E343DB">
            <w:pPr>
              <w:pStyle w:val="NoSpacing"/>
              <w:rPr>
                <w:rFonts w:asciiTheme="minorHAnsi" w:hAnsiTheme="minorHAnsi" w:cstheme="minorHAnsi"/>
                <w:sz w:val="18"/>
                <w:szCs w:val="18"/>
              </w:rPr>
            </w:pPr>
          </w:p>
        </w:tc>
        <w:tc>
          <w:tcPr>
            <w:tcW w:w="1559" w:type="dxa"/>
            <w:tcBorders>
              <w:top w:val="nil"/>
              <w:left w:val="single" w:sz="4" w:space="0" w:color="auto"/>
              <w:bottom w:val="nil"/>
              <w:right w:val="single" w:sz="4" w:space="0" w:color="auto"/>
            </w:tcBorders>
            <w:shd w:val="clear" w:color="auto" w:fill="auto"/>
            <w:vAlign w:val="center"/>
          </w:tcPr>
          <w:p w14:paraId="663A47CB" w14:textId="77777777" w:rsidR="00DF5F92" w:rsidRPr="00DF5F92" w:rsidRDefault="00DF5F92" w:rsidP="00E343DB">
            <w:pPr>
              <w:rPr>
                <w:rFonts w:asciiTheme="minorHAnsi" w:eastAsia="Calibri" w:hAnsiTheme="minorHAnsi" w:cs="Calibri"/>
                <w:b/>
                <w:sz w:val="18"/>
                <w:szCs w:val="18"/>
              </w:rPr>
            </w:pPr>
          </w:p>
        </w:tc>
        <w:tc>
          <w:tcPr>
            <w:tcW w:w="1559" w:type="dxa"/>
            <w:tcBorders>
              <w:top w:val="nil"/>
              <w:left w:val="single" w:sz="4" w:space="0" w:color="auto"/>
              <w:bottom w:val="nil"/>
              <w:right w:val="single" w:sz="4" w:space="0" w:color="auto"/>
            </w:tcBorders>
            <w:vAlign w:val="center"/>
          </w:tcPr>
          <w:p w14:paraId="64E1268A" w14:textId="09655BB6" w:rsidR="00DF5F92" w:rsidRPr="00DF5F92" w:rsidRDefault="00DF5F92" w:rsidP="00E343DB">
            <w:pPr>
              <w:rPr>
                <w:rFonts w:ascii="Calibri" w:eastAsia="Times New Roman" w:hAnsi="Calibri" w:cs="Arial"/>
                <w:sz w:val="18"/>
                <w:szCs w:val="18"/>
                <w:lang w:eastAsia="en-GB"/>
              </w:rPr>
            </w:pPr>
            <w:r w:rsidRPr="00DF5F92">
              <w:rPr>
                <w:rFonts w:asciiTheme="minorHAnsi" w:eastAsia="Calibri" w:hAnsiTheme="minorHAnsi" w:cs="Calibri"/>
                <w:b/>
                <w:sz w:val="18"/>
                <w:szCs w:val="18"/>
              </w:rPr>
              <w:sym w:font="Wingdings" w:char="F0FC"/>
            </w:r>
          </w:p>
        </w:tc>
      </w:tr>
      <w:tr w:rsidR="004F06C7" w:rsidRPr="0025594D" w14:paraId="173B1C40" w14:textId="77777777" w:rsidTr="0031318F">
        <w:tc>
          <w:tcPr>
            <w:tcW w:w="9471" w:type="dxa"/>
            <w:gridSpan w:val="3"/>
            <w:shd w:val="clear" w:color="auto" w:fill="auto"/>
          </w:tcPr>
          <w:p w14:paraId="5B1A339E" w14:textId="77777777" w:rsidR="004F06C7" w:rsidRPr="00DF5F92" w:rsidRDefault="004F06C7" w:rsidP="004F06C7">
            <w:pPr>
              <w:rPr>
                <w:rFonts w:ascii="Calibri" w:eastAsia="Times New Roman" w:hAnsi="Calibri" w:cs="Arial"/>
                <w:b/>
                <w:sz w:val="20"/>
                <w:lang w:eastAsia="en-GB"/>
              </w:rPr>
            </w:pPr>
            <w:r w:rsidRPr="00DF5F92">
              <w:rPr>
                <w:rFonts w:ascii="Calibri" w:eastAsia="Times New Roman" w:hAnsi="Calibri" w:cs="Arial"/>
                <w:b/>
                <w:sz w:val="20"/>
                <w:lang w:eastAsia="en-GB"/>
              </w:rPr>
              <w:t>Knowledge and skills</w:t>
            </w:r>
          </w:p>
        </w:tc>
      </w:tr>
      <w:tr w:rsidR="00DF5F92" w:rsidRPr="0025594D" w14:paraId="3ABF0AA6" w14:textId="77777777" w:rsidTr="00DF5F92">
        <w:tc>
          <w:tcPr>
            <w:tcW w:w="6353" w:type="dxa"/>
            <w:vMerge w:val="restart"/>
            <w:tcBorders>
              <w:right w:val="single" w:sz="4" w:space="0" w:color="000000"/>
            </w:tcBorders>
            <w:shd w:val="clear" w:color="auto" w:fill="auto"/>
            <w:vAlign w:val="center"/>
          </w:tcPr>
          <w:p w14:paraId="3BFA9E26" w14:textId="77777777" w:rsidR="00DF5F92" w:rsidRPr="00DF5F92" w:rsidRDefault="00DF5F92" w:rsidP="00DF5F92">
            <w:pPr>
              <w:rPr>
                <w:rFonts w:ascii="Calibri" w:eastAsia="Times New Roman" w:hAnsi="Calibri" w:cs="Arial"/>
                <w:sz w:val="18"/>
                <w:szCs w:val="18"/>
                <w:lang w:eastAsia="en-GB"/>
              </w:rPr>
            </w:pPr>
            <w:r w:rsidRPr="00DF5F92">
              <w:rPr>
                <w:rFonts w:asciiTheme="minorHAnsi" w:hAnsiTheme="minorHAnsi" w:cstheme="minorHAnsi"/>
                <w:sz w:val="18"/>
                <w:szCs w:val="18"/>
              </w:rPr>
              <w:t>Knowledge of COSHH and CLEAPS guidelines</w:t>
            </w:r>
          </w:p>
          <w:p w14:paraId="53C3A162" w14:textId="77777777" w:rsidR="00DF5F92" w:rsidRPr="00DF5F92" w:rsidRDefault="00DF5F92" w:rsidP="00DF5F92">
            <w:pPr>
              <w:rPr>
                <w:rFonts w:ascii="Calibri" w:eastAsia="Times New Roman" w:hAnsi="Calibri" w:cs="Arial"/>
                <w:sz w:val="18"/>
                <w:szCs w:val="18"/>
                <w:lang w:eastAsia="en-GB"/>
              </w:rPr>
            </w:pPr>
            <w:r w:rsidRPr="00DF5F92">
              <w:rPr>
                <w:rFonts w:asciiTheme="minorHAnsi" w:hAnsiTheme="minorHAnsi" w:cstheme="minorHAnsi"/>
                <w:sz w:val="18"/>
                <w:szCs w:val="18"/>
              </w:rPr>
              <w:t>Excellent numeracy/literacy skills</w:t>
            </w:r>
          </w:p>
          <w:p w14:paraId="12B05562" w14:textId="77777777" w:rsidR="00DF5F92" w:rsidRPr="00DF5F92" w:rsidRDefault="00DF5F92" w:rsidP="00DF5F92">
            <w:pPr>
              <w:rPr>
                <w:rFonts w:ascii="Calibri" w:eastAsia="Times New Roman" w:hAnsi="Calibri" w:cs="Arial"/>
                <w:sz w:val="18"/>
                <w:szCs w:val="18"/>
                <w:lang w:eastAsia="en-GB"/>
              </w:rPr>
            </w:pPr>
            <w:r w:rsidRPr="00DF5F92">
              <w:rPr>
                <w:rFonts w:asciiTheme="minorHAnsi" w:hAnsiTheme="minorHAnsi" w:cstheme="minorHAnsi"/>
                <w:sz w:val="18"/>
                <w:szCs w:val="18"/>
              </w:rPr>
              <w:t>Excellent keyboard and data entry skills.  </w:t>
            </w:r>
          </w:p>
          <w:p w14:paraId="7495E959" w14:textId="77777777" w:rsidR="00DF5F92" w:rsidRPr="00DF5F92" w:rsidRDefault="00DF5F92" w:rsidP="00DF5F92">
            <w:pPr>
              <w:rPr>
                <w:rFonts w:ascii="Calibri" w:eastAsia="Times New Roman" w:hAnsi="Calibri" w:cs="Arial"/>
                <w:sz w:val="18"/>
                <w:szCs w:val="18"/>
                <w:lang w:eastAsia="en-GB"/>
              </w:rPr>
            </w:pPr>
            <w:r w:rsidRPr="00DF5F92">
              <w:rPr>
                <w:rFonts w:asciiTheme="minorHAnsi" w:hAnsiTheme="minorHAnsi" w:cstheme="minorHAnsi"/>
                <w:sz w:val="18"/>
                <w:szCs w:val="18"/>
              </w:rPr>
              <w:t>Knowledge of relevant policies/codes of practice/legislation  </w:t>
            </w:r>
          </w:p>
          <w:p w14:paraId="641DA805" w14:textId="77777777" w:rsidR="00DF5F92" w:rsidRPr="00DF5F92" w:rsidRDefault="00DF5F92" w:rsidP="00DF5F92">
            <w:pPr>
              <w:rPr>
                <w:rFonts w:ascii="Calibri" w:eastAsia="Times New Roman" w:hAnsi="Calibri" w:cs="Arial"/>
                <w:sz w:val="18"/>
                <w:szCs w:val="18"/>
                <w:lang w:eastAsia="en-GB"/>
              </w:rPr>
            </w:pPr>
            <w:r w:rsidRPr="00DF5F92">
              <w:rPr>
                <w:rFonts w:asciiTheme="minorHAnsi" w:hAnsiTheme="minorHAnsi" w:cstheme="minorHAnsi"/>
                <w:sz w:val="18"/>
                <w:szCs w:val="18"/>
              </w:rPr>
              <w:t>Understanding health, safety and welfare regulations and best practice  </w:t>
            </w:r>
          </w:p>
          <w:p w14:paraId="433639D5" w14:textId="77777777" w:rsidR="00DF5F92" w:rsidRPr="00DF5F92" w:rsidRDefault="00DF5F92" w:rsidP="00DF5F92">
            <w:pPr>
              <w:rPr>
                <w:rFonts w:ascii="Calibri" w:eastAsia="Times New Roman" w:hAnsi="Calibri" w:cs="Arial"/>
                <w:sz w:val="18"/>
                <w:szCs w:val="18"/>
                <w:lang w:eastAsia="en-GB"/>
              </w:rPr>
            </w:pPr>
            <w:r w:rsidRPr="00DF5F92">
              <w:rPr>
                <w:rFonts w:asciiTheme="minorHAnsi" w:hAnsiTheme="minorHAnsi" w:cstheme="minorHAnsi"/>
                <w:sz w:val="18"/>
                <w:szCs w:val="18"/>
              </w:rPr>
              <w:t>Knowledge of volumetric and quantitative technique</w:t>
            </w:r>
          </w:p>
          <w:p w14:paraId="66A87FBF" w14:textId="12557E0B" w:rsidR="00DF5F92" w:rsidRPr="00DF5F92" w:rsidRDefault="00DF5F92" w:rsidP="00DF5F92">
            <w:pPr>
              <w:rPr>
                <w:rFonts w:ascii="Calibri" w:eastAsia="Times New Roman" w:hAnsi="Calibri" w:cs="Arial"/>
                <w:sz w:val="18"/>
                <w:szCs w:val="18"/>
                <w:lang w:eastAsia="en-GB"/>
              </w:rPr>
            </w:pPr>
            <w:r w:rsidRPr="00DF5F92">
              <w:rPr>
                <w:rFonts w:asciiTheme="minorHAnsi" w:hAnsiTheme="minorHAnsi" w:cstheme="minorHAnsi"/>
                <w:sz w:val="18"/>
                <w:szCs w:val="18"/>
              </w:rPr>
              <w:t>Ability to prioritise effectively</w:t>
            </w:r>
          </w:p>
        </w:tc>
        <w:tc>
          <w:tcPr>
            <w:tcW w:w="1559" w:type="dxa"/>
            <w:tcBorders>
              <w:top w:val="nil"/>
              <w:left w:val="single" w:sz="4" w:space="0" w:color="000000"/>
              <w:bottom w:val="nil"/>
              <w:right w:val="single" w:sz="4" w:space="0" w:color="000000"/>
            </w:tcBorders>
            <w:shd w:val="clear" w:color="auto" w:fill="auto"/>
            <w:vAlign w:val="center"/>
          </w:tcPr>
          <w:p w14:paraId="6939B8D9" w14:textId="2BCE9568" w:rsidR="00DF5F92" w:rsidRPr="00DF5F92" w:rsidRDefault="00DF5F92" w:rsidP="00DF5F92">
            <w:pPr>
              <w:rPr>
                <w:rFonts w:ascii="Wingdings" w:eastAsia="Times New Roman" w:hAnsi="Wingdings" w:cs="Calibri"/>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000000"/>
              <w:bottom w:val="nil"/>
              <w:right w:val="single" w:sz="4" w:space="0" w:color="000000"/>
            </w:tcBorders>
          </w:tcPr>
          <w:p w14:paraId="66753D56" w14:textId="77777777" w:rsidR="00DF5F92" w:rsidRPr="00DF5F92" w:rsidRDefault="00DF5F92" w:rsidP="00DF5F92">
            <w:pPr>
              <w:ind w:left="720"/>
              <w:rPr>
                <w:rFonts w:ascii="Calibri" w:eastAsia="Times New Roman" w:hAnsi="Calibri" w:cs="Arial"/>
                <w:sz w:val="20"/>
                <w:lang w:eastAsia="en-GB"/>
              </w:rPr>
            </w:pPr>
          </w:p>
        </w:tc>
      </w:tr>
      <w:tr w:rsidR="00DF5F92" w:rsidRPr="0025594D" w14:paraId="11FB2A9B" w14:textId="77777777" w:rsidTr="00DF5F92">
        <w:tc>
          <w:tcPr>
            <w:tcW w:w="6353" w:type="dxa"/>
            <w:vMerge/>
            <w:tcBorders>
              <w:right w:val="single" w:sz="4" w:space="0" w:color="000000"/>
            </w:tcBorders>
            <w:shd w:val="clear" w:color="auto" w:fill="auto"/>
            <w:vAlign w:val="center"/>
          </w:tcPr>
          <w:p w14:paraId="4C7B24E9" w14:textId="59EBB972" w:rsidR="00DF5F92" w:rsidRPr="00DF5F92" w:rsidRDefault="00DF5F92" w:rsidP="00DF5F92">
            <w:pPr>
              <w:rPr>
                <w:rFonts w:ascii="Calibri" w:eastAsia="Times New Roman" w:hAnsi="Calibri" w:cs="Arial"/>
                <w:sz w:val="18"/>
                <w:szCs w:val="18"/>
                <w:lang w:eastAsia="en-GB"/>
              </w:rPr>
            </w:pPr>
          </w:p>
        </w:tc>
        <w:tc>
          <w:tcPr>
            <w:tcW w:w="1559" w:type="dxa"/>
            <w:tcBorders>
              <w:top w:val="nil"/>
              <w:left w:val="single" w:sz="4" w:space="0" w:color="000000"/>
              <w:bottom w:val="nil"/>
              <w:right w:val="single" w:sz="4" w:space="0" w:color="000000"/>
            </w:tcBorders>
            <w:shd w:val="clear" w:color="auto" w:fill="auto"/>
            <w:vAlign w:val="center"/>
          </w:tcPr>
          <w:p w14:paraId="2B43ECCA" w14:textId="3C7B2B3C" w:rsidR="00DF5F92" w:rsidRPr="00DF5F92" w:rsidRDefault="00DF5F92" w:rsidP="00DF5F92">
            <w:pPr>
              <w:rPr>
                <w:rFonts w:ascii="Wingdings" w:eastAsia="Times New Roman" w:hAnsi="Wingdings" w:cs="Calibri"/>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000000"/>
              <w:bottom w:val="nil"/>
              <w:right w:val="single" w:sz="4" w:space="0" w:color="000000"/>
            </w:tcBorders>
          </w:tcPr>
          <w:p w14:paraId="67DFDBAB" w14:textId="77777777" w:rsidR="00DF5F92" w:rsidRPr="00DF5F92" w:rsidRDefault="00DF5F92" w:rsidP="00DF5F92">
            <w:pPr>
              <w:ind w:left="720"/>
              <w:rPr>
                <w:rFonts w:ascii="Calibri" w:eastAsia="Times New Roman" w:hAnsi="Calibri" w:cs="Arial"/>
                <w:sz w:val="20"/>
                <w:lang w:eastAsia="en-GB"/>
              </w:rPr>
            </w:pPr>
          </w:p>
        </w:tc>
      </w:tr>
      <w:tr w:rsidR="00DF5F92" w:rsidRPr="0025594D" w14:paraId="637E4518" w14:textId="77777777" w:rsidTr="00DF5F92">
        <w:tc>
          <w:tcPr>
            <w:tcW w:w="6353" w:type="dxa"/>
            <w:vMerge/>
            <w:tcBorders>
              <w:right w:val="single" w:sz="4" w:space="0" w:color="000000"/>
            </w:tcBorders>
            <w:shd w:val="clear" w:color="auto" w:fill="auto"/>
            <w:vAlign w:val="center"/>
          </w:tcPr>
          <w:p w14:paraId="18C115F5" w14:textId="4F0AE09A" w:rsidR="00DF5F92" w:rsidRPr="00DF5F92" w:rsidRDefault="00DF5F92" w:rsidP="00DF5F92">
            <w:pPr>
              <w:rPr>
                <w:rFonts w:ascii="Calibri" w:eastAsia="Times New Roman" w:hAnsi="Calibri" w:cs="Arial"/>
                <w:sz w:val="18"/>
                <w:szCs w:val="18"/>
                <w:lang w:eastAsia="en-GB"/>
              </w:rPr>
            </w:pPr>
          </w:p>
        </w:tc>
        <w:tc>
          <w:tcPr>
            <w:tcW w:w="1559" w:type="dxa"/>
            <w:tcBorders>
              <w:top w:val="nil"/>
              <w:left w:val="single" w:sz="4" w:space="0" w:color="000000"/>
              <w:bottom w:val="nil"/>
              <w:right w:val="single" w:sz="4" w:space="0" w:color="000000"/>
            </w:tcBorders>
            <w:shd w:val="clear" w:color="auto" w:fill="auto"/>
            <w:vAlign w:val="center"/>
          </w:tcPr>
          <w:p w14:paraId="42741586" w14:textId="2E94F25B" w:rsidR="00DF5F92" w:rsidRPr="00DF5F92" w:rsidRDefault="00DF5F92" w:rsidP="00DF5F92">
            <w:pPr>
              <w:rPr>
                <w:rFonts w:ascii="Wingdings" w:eastAsia="Times New Roman" w:hAnsi="Wingdings" w:cs="Calibri"/>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000000"/>
              <w:bottom w:val="nil"/>
              <w:right w:val="single" w:sz="4" w:space="0" w:color="000000"/>
            </w:tcBorders>
          </w:tcPr>
          <w:p w14:paraId="7A6A8507" w14:textId="77777777" w:rsidR="00DF5F92" w:rsidRPr="00DF5F92" w:rsidRDefault="00DF5F92" w:rsidP="00DF5F92">
            <w:pPr>
              <w:ind w:left="720"/>
              <w:rPr>
                <w:rFonts w:ascii="Calibri" w:eastAsia="Times New Roman" w:hAnsi="Calibri" w:cs="Arial"/>
                <w:sz w:val="20"/>
                <w:lang w:eastAsia="en-GB"/>
              </w:rPr>
            </w:pPr>
          </w:p>
        </w:tc>
      </w:tr>
      <w:tr w:rsidR="00DF5F92" w:rsidRPr="0025594D" w14:paraId="0501C26C" w14:textId="77777777" w:rsidTr="00DF5F92">
        <w:tc>
          <w:tcPr>
            <w:tcW w:w="6353" w:type="dxa"/>
            <w:vMerge/>
            <w:tcBorders>
              <w:top w:val="single" w:sz="4" w:space="0" w:color="auto"/>
              <w:right w:val="single" w:sz="4" w:space="0" w:color="000000"/>
            </w:tcBorders>
            <w:shd w:val="clear" w:color="auto" w:fill="auto"/>
            <w:vAlign w:val="center"/>
          </w:tcPr>
          <w:p w14:paraId="33804861" w14:textId="3265C838" w:rsidR="00DF5F92" w:rsidRPr="00DF5F92" w:rsidRDefault="00DF5F92" w:rsidP="00DF5F92">
            <w:pPr>
              <w:rPr>
                <w:rFonts w:ascii="Calibri" w:eastAsia="Times New Roman" w:hAnsi="Calibri" w:cs="Arial"/>
                <w:sz w:val="18"/>
                <w:szCs w:val="18"/>
                <w:lang w:eastAsia="en-GB"/>
              </w:rPr>
            </w:pPr>
          </w:p>
        </w:tc>
        <w:tc>
          <w:tcPr>
            <w:tcW w:w="1559" w:type="dxa"/>
            <w:tcBorders>
              <w:top w:val="nil"/>
              <w:left w:val="single" w:sz="4" w:space="0" w:color="000000"/>
              <w:bottom w:val="nil"/>
              <w:right w:val="single" w:sz="4" w:space="0" w:color="000000"/>
            </w:tcBorders>
            <w:shd w:val="clear" w:color="auto" w:fill="auto"/>
            <w:vAlign w:val="center"/>
          </w:tcPr>
          <w:p w14:paraId="5B658921" w14:textId="78C9E31F" w:rsidR="00DF5F92" w:rsidRPr="00DF5F92" w:rsidRDefault="00DF5F92" w:rsidP="00DF5F92">
            <w:pPr>
              <w:rPr>
                <w:rFonts w:ascii="Wingdings" w:eastAsia="Times New Roman" w:hAnsi="Wingdings" w:cs="Calibri"/>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000000"/>
              <w:bottom w:val="nil"/>
              <w:right w:val="single" w:sz="4" w:space="0" w:color="000000"/>
            </w:tcBorders>
          </w:tcPr>
          <w:p w14:paraId="614A934C" w14:textId="77777777" w:rsidR="00DF5F92" w:rsidRPr="00DF5F92" w:rsidRDefault="00DF5F92" w:rsidP="00DF5F92">
            <w:pPr>
              <w:ind w:left="720"/>
              <w:rPr>
                <w:rFonts w:ascii="Calibri" w:eastAsia="Times New Roman" w:hAnsi="Calibri" w:cs="Arial"/>
                <w:sz w:val="20"/>
                <w:lang w:eastAsia="en-GB"/>
              </w:rPr>
            </w:pPr>
          </w:p>
        </w:tc>
      </w:tr>
      <w:tr w:rsidR="00DF5F92" w:rsidRPr="0025594D" w14:paraId="31D05915" w14:textId="77777777" w:rsidTr="00DF5F92">
        <w:tc>
          <w:tcPr>
            <w:tcW w:w="6353" w:type="dxa"/>
            <w:vMerge/>
            <w:tcBorders>
              <w:right w:val="single" w:sz="4" w:space="0" w:color="000000"/>
            </w:tcBorders>
            <w:shd w:val="clear" w:color="auto" w:fill="auto"/>
            <w:vAlign w:val="center"/>
          </w:tcPr>
          <w:p w14:paraId="4B06592F" w14:textId="1C6B6C3B" w:rsidR="00DF5F92" w:rsidRPr="00DF5F92" w:rsidRDefault="00DF5F92" w:rsidP="00DF5F92">
            <w:pPr>
              <w:rPr>
                <w:rFonts w:ascii="Calibri" w:eastAsia="Times New Roman" w:hAnsi="Calibri" w:cs="Arial"/>
                <w:sz w:val="18"/>
                <w:szCs w:val="18"/>
                <w:lang w:eastAsia="en-GB"/>
              </w:rPr>
            </w:pPr>
          </w:p>
        </w:tc>
        <w:tc>
          <w:tcPr>
            <w:tcW w:w="1559" w:type="dxa"/>
            <w:tcBorders>
              <w:top w:val="nil"/>
              <w:left w:val="single" w:sz="4" w:space="0" w:color="000000"/>
              <w:bottom w:val="nil"/>
              <w:right w:val="single" w:sz="4" w:space="0" w:color="000000"/>
            </w:tcBorders>
            <w:shd w:val="clear" w:color="auto" w:fill="auto"/>
            <w:vAlign w:val="center"/>
          </w:tcPr>
          <w:p w14:paraId="4D98320C" w14:textId="4E621B83" w:rsidR="00DF5F92" w:rsidRPr="00DF5F92" w:rsidRDefault="00DF5F92" w:rsidP="00DF5F92">
            <w:pPr>
              <w:rPr>
                <w:rFonts w:ascii="Wingdings" w:eastAsia="Times New Roman" w:hAnsi="Wingdings" w:cs="Calibri"/>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000000"/>
              <w:bottom w:val="nil"/>
              <w:right w:val="single" w:sz="4" w:space="0" w:color="000000"/>
            </w:tcBorders>
          </w:tcPr>
          <w:p w14:paraId="62C4C542" w14:textId="77777777" w:rsidR="00DF5F92" w:rsidRPr="00DF5F92" w:rsidRDefault="00DF5F92" w:rsidP="00DF5F92">
            <w:pPr>
              <w:ind w:left="720"/>
              <w:rPr>
                <w:rFonts w:ascii="Calibri" w:eastAsia="Times New Roman" w:hAnsi="Calibri" w:cs="Arial"/>
                <w:sz w:val="20"/>
                <w:lang w:eastAsia="en-GB"/>
              </w:rPr>
            </w:pPr>
          </w:p>
        </w:tc>
      </w:tr>
      <w:tr w:rsidR="00DF5F92" w:rsidRPr="0025594D" w14:paraId="453CC505" w14:textId="77777777" w:rsidTr="00DF5F92">
        <w:tc>
          <w:tcPr>
            <w:tcW w:w="6353" w:type="dxa"/>
            <w:vMerge/>
            <w:tcBorders>
              <w:right w:val="single" w:sz="4" w:space="0" w:color="000000"/>
            </w:tcBorders>
            <w:shd w:val="clear" w:color="auto" w:fill="auto"/>
            <w:vAlign w:val="center"/>
          </w:tcPr>
          <w:p w14:paraId="01CDFFE2" w14:textId="348B2400" w:rsidR="00DF5F92" w:rsidRPr="00DF5F92" w:rsidRDefault="00DF5F92" w:rsidP="00DF5F92">
            <w:pPr>
              <w:rPr>
                <w:rFonts w:ascii="Calibri" w:eastAsia="Times New Roman" w:hAnsi="Calibri" w:cs="Arial"/>
                <w:sz w:val="18"/>
                <w:szCs w:val="18"/>
                <w:lang w:eastAsia="en-GB"/>
              </w:rPr>
            </w:pPr>
          </w:p>
        </w:tc>
        <w:tc>
          <w:tcPr>
            <w:tcW w:w="1559" w:type="dxa"/>
            <w:tcBorders>
              <w:top w:val="nil"/>
              <w:left w:val="single" w:sz="4" w:space="0" w:color="000000"/>
              <w:bottom w:val="nil"/>
              <w:right w:val="single" w:sz="4" w:space="0" w:color="000000"/>
            </w:tcBorders>
            <w:shd w:val="clear" w:color="auto" w:fill="auto"/>
            <w:vAlign w:val="center"/>
          </w:tcPr>
          <w:p w14:paraId="56DE36AD" w14:textId="67A35E4D" w:rsidR="00DF5F92" w:rsidRPr="00DF5F92" w:rsidRDefault="00DF5F92" w:rsidP="00DF5F92">
            <w:pPr>
              <w:rPr>
                <w:rFonts w:ascii="Wingdings" w:eastAsia="Times New Roman" w:hAnsi="Wingdings" w:cs="Calibri"/>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000000"/>
              <w:bottom w:val="nil"/>
              <w:right w:val="single" w:sz="4" w:space="0" w:color="000000"/>
            </w:tcBorders>
          </w:tcPr>
          <w:p w14:paraId="25E45FD2" w14:textId="77777777" w:rsidR="00DF5F92" w:rsidRPr="00DF5F92" w:rsidRDefault="00DF5F92" w:rsidP="00DF5F92">
            <w:pPr>
              <w:ind w:left="720"/>
              <w:rPr>
                <w:rFonts w:ascii="Calibri" w:eastAsia="Times New Roman" w:hAnsi="Calibri" w:cs="Arial"/>
                <w:sz w:val="20"/>
                <w:lang w:eastAsia="en-GB"/>
              </w:rPr>
            </w:pPr>
          </w:p>
        </w:tc>
      </w:tr>
      <w:tr w:rsidR="00DF5F92" w:rsidRPr="0025594D" w14:paraId="1D089DA6" w14:textId="77777777" w:rsidTr="00DF5F92">
        <w:tc>
          <w:tcPr>
            <w:tcW w:w="6353" w:type="dxa"/>
            <w:vMerge/>
            <w:tcBorders>
              <w:right w:val="single" w:sz="4" w:space="0" w:color="000000"/>
            </w:tcBorders>
            <w:shd w:val="clear" w:color="auto" w:fill="auto"/>
            <w:vAlign w:val="center"/>
          </w:tcPr>
          <w:p w14:paraId="5C49B54E" w14:textId="6B13FE58" w:rsidR="00DF5F92" w:rsidRPr="00DF5F92" w:rsidRDefault="00DF5F92" w:rsidP="00DF5F92">
            <w:pPr>
              <w:rPr>
                <w:rFonts w:ascii="Calibri" w:eastAsia="Times New Roman" w:hAnsi="Calibri" w:cs="Arial"/>
                <w:sz w:val="18"/>
                <w:szCs w:val="18"/>
                <w:lang w:eastAsia="en-GB"/>
              </w:rPr>
            </w:pPr>
          </w:p>
        </w:tc>
        <w:tc>
          <w:tcPr>
            <w:tcW w:w="1559" w:type="dxa"/>
            <w:tcBorders>
              <w:top w:val="nil"/>
              <w:left w:val="single" w:sz="4" w:space="0" w:color="000000"/>
              <w:bottom w:val="nil"/>
              <w:right w:val="single" w:sz="4" w:space="0" w:color="000000"/>
            </w:tcBorders>
            <w:shd w:val="clear" w:color="auto" w:fill="auto"/>
            <w:vAlign w:val="center"/>
          </w:tcPr>
          <w:p w14:paraId="12BD4FAC" w14:textId="32CE9AEC" w:rsidR="00DF5F92" w:rsidRPr="00DF5F92" w:rsidRDefault="00DF5F92" w:rsidP="00DF5F92">
            <w:pPr>
              <w:rPr>
                <w:rFonts w:ascii="Wingdings" w:eastAsia="Times New Roman" w:hAnsi="Wingdings" w:cs="Calibri"/>
                <w:sz w:val="18"/>
                <w:szCs w:val="18"/>
                <w:lang w:eastAsia="en-GB"/>
              </w:rPr>
            </w:pPr>
            <w:r w:rsidRPr="00DF5F92">
              <w:rPr>
                <w:rFonts w:asciiTheme="minorHAnsi" w:eastAsia="Calibri" w:hAnsiTheme="minorHAnsi" w:cs="Calibri"/>
                <w:b/>
                <w:sz w:val="18"/>
                <w:szCs w:val="18"/>
              </w:rPr>
              <w:sym w:font="Wingdings" w:char="F0FC"/>
            </w:r>
          </w:p>
        </w:tc>
        <w:tc>
          <w:tcPr>
            <w:tcW w:w="1559" w:type="dxa"/>
            <w:tcBorders>
              <w:top w:val="nil"/>
              <w:left w:val="single" w:sz="4" w:space="0" w:color="000000"/>
              <w:bottom w:val="nil"/>
              <w:right w:val="single" w:sz="4" w:space="0" w:color="000000"/>
            </w:tcBorders>
          </w:tcPr>
          <w:p w14:paraId="03A64744" w14:textId="77777777" w:rsidR="00DF5F92" w:rsidRPr="00DF5F92" w:rsidRDefault="00DF5F92" w:rsidP="00DF5F92">
            <w:pPr>
              <w:ind w:left="720"/>
              <w:rPr>
                <w:rFonts w:ascii="Calibri" w:eastAsia="Times New Roman" w:hAnsi="Calibri" w:cs="Arial"/>
                <w:sz w:val="20"/>
                <w:lang w:eastAsia="en-GB"/>
              </w:rPr>
            </w:pPr>
          </w:p>
        </w:tc>
      </w:tr>
      <w:tr w:rsidR="004F06C7" w:rsidRPr="0025594D" w14:paraId="560818D4" w14:textId="77777777" w:rsidTr="003F3F70">
        <w:trPr>
          <w:trHeight w:val="271"/>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296775AD" w:rsidR="000C5768" w:rsidRPr="00B176A2" w:rsidRDefault="006C73D7" w:rsidP="00B176A2">
    <w:pPr>
      <w:pStyle w:val="Footer"/>
      <w:rPr>
        <w:lang w:val="en-US"/>
      </w:rPr>
    </w:pPr>
    <w:r>
      <w:rPr>
        <w:lang w:val="en-US"/>
      </w:rPr>
      <w:t>February 202</w:t>
    </w:r>
    <w:r w:rsidR="00BD19E9">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53E"/>
    <w:multiLevelType w:val="hybridMultilevel"/>
    <w:tmpl w:val="B978BB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5400"/>
    <w:multiLevelType w:val="hybridMultilevel"/>
    <w:tmpl w:val="A46EBBF2"/>
    <w:lvl w:ilvl="0" w:tplc="5CDE2CBC">
      <w:numFmt w:val="bullet"/>
      <w:lvlText w:val="•"/>
      <w:lvlJc w:val="left"/>
      <w:pPr>
        <w:tabs>
          <w:tab w:val="num" w:pos="720"/>
        </w:tabs>
        <w:ind w:left="720" w:hanging="360"/>
      </w:pPr>
      <w:rPr>
        <w:rFonts w:ascii="Calibri" w:hAnsi="Calibri" w:cs="Times New Roman" w:hint="default"/>
        <w:color w:val="C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5464"/>
    <w:multiLevelType w:val="hybridMultilevel"/>
    <w:tmpl w:val="7FDC9B66"/>
    <w:lvl w:ilvl="0" w:tplc="08090005">
      <w:start w:val="1"/>
      <w:numFmt w:val="bullet"/>
      <w:lvlText w:val=""/>
      <w:lvlJc w:val="left"/>
      <w:pPr>
        <w:tabs>
          <w:tab w:val="num" w:pos="720"/>
        </w:tabs>
        <w:ind w:left="720" w:hanging="360"/>
      </w:pPr>
      <w:rPr>
        <w:rFonts w:ascii="Wingdings" w:hAnsi="Wingdings" w:hint="default"/>
        <w:color w:val="C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62BB3"/>
    <w:multiLevelType w:val="hybridMultilevel"/>
    <w:tmpl w:val="597C3F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5"/>
  </w:num>
  <w:num w:numId="5">
    <w:abstractNumId w:val="12"/>
  </w:num>
  <w:num w:numId="6">
    <w:abstractNumId w:val="5"/>
  </w:num>
  <w:num w:numId="7">
    <w:abstractNumId w:val="1"/>
  </w:num>
  <w:num w:numId="8">
    <w:abstractNumId w:val="17"/>
  </w:num>
  <w:num w:numId="9">
    <w:abstractNumId w:val="10"/>
  </w:num>
  <w:num w:numId="10">
    <w:abstractNumId w:val="8"/>
  </w:num>
  <w:num w:numId="11">
    <w:abstractNumId w:val="13"/>
  </w:num>
  <w:num w:numId="12">
    <w:abstractNumId w:val="11"/>
  </w:num>
  <w:num w:numId="13">
    <w:abstractNumId w:val="3"/>
  </w:num>
  <w:num w:numId="14">
    <w:abstractNumId w:val="16"/>
  </w:num>
  <w:num w:numId="15">
    <w:abstractNumId w:val="14"/>
  </w:num>
  <w:num w:numId="16">
    <w:abstractNumId w:val="2"/>
  </w:num>
  <w:num w:numId="17">
    <w:abstractNumId w:val="4"/>
  </w:num>
  <w:num w:numId="18">
    <w:abstractNumId w:val="0"/>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75D10"/>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5594D"/>
    <w:rsid w:val="00264E04"/>
    <w:rsid w:val="00281A2B"/>
    <w:rsid w:val="00290A3D"/>
    <w:rsid w:val="00295FF6"/>
    <w:rsid w:val="002A17A1"/>
    <w:rsid w:val="002A30DA"/>
    <w:rsid w:val="00307577"/>
    <w:rsid w:val="0031318F"/>
    <w:rsid w:val="00323506"/>
    <w:rsid w:val="00323B63"/>
    <w:rsid w:val="00360CC9"/>
    <w:rsid w:val="003722AB"/>
    <w:rsid w:val="00391126"/>
    <w:rsid w:val="00394C2C"/>
    <w:rsid w:val="003B506C"/>
    <w:rsid w:val="003F0570"/>
    <w:rsid w:val="003F3F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738D0"/>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5347F"/>
    <w:rsid w:val="00872955"/>
    <w:rsid w:val="00876407"/>
    <w:rsid w:val="0090595A"/>
    <w:rsid w:val="0093459B"/>
    <w:rsid w:val="0093486F"/>
    <w:rsid w:val="00940940"/>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BB0F4D"/>
    <w:rsid w:val="00BD19E9"/>
    <w:rsid w:val="00C1298C"/>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customStyle="1" w:styleId="Default">
    <w:name w:val="Default"/>
    <w:rsid w:val="003F3F7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19b3c253-de3b-4346-8420-7d188a95efe0"/>
    <ds:schemaRef ds:uri="http://schemas.openxmlformats.org/package/2006/metadata/core-properties"/>
    <ds:schemaRef ds:uri="8ec25b4c-7a2b-4e98-bf0d-c450e3a8d41f"/>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BBFACE3D-8560-4723-894F-03DEA6C5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2</cp:revision>
  <cp:lastPrinted>2016-11-08T13:07:00Z</cp:lastPrinted>
  <dcterms:created xsi:type="dcterms:W3CDTF">2024-04-26T10:37:00Z</dcterms:created>
  <dcterms:modified xsi:type="dcterms:W3CDTF">2024-04-26T10:37:00Z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