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6" w:type="dxa"/>
        <w:tblInd w:w="-572" w:type="dxa"/>
        <w:tblLook w:val="04A0" w:firstRow="1" w:lastRow="0" w:firstColumn="1" w:lastColumn="0" w:noHBand="0" w:noVBand="1"/>
      </w:tblPr>
      <w:tblGrid>
        <w:gridCol w:w="2163"/>
        <w:gridCol w:w="8043"/>
      </w:tblGrid>
      <w:tr w:rsidR="006F4360" w14:paraId="23E1A5BE" w14:textId="77777777" w:rsidTr="00430EA0">
        <w:tc>
          <w:tcPr>
            <w:tcW w:w="2163" w:type="dxa"/>
            <w:tcBorders>
              <w:top w:val="nil"/>
              <w:left w:val="nil"/>
            </w:tcBorders>
          </w:tcPr>
          <w:p w14:paraId="46D3F5F1" w14:textId="11E09123" w:rsidR="006F4360" w:rsidRPr="006F4360" w:rsidRDefault="009750F4">
            <w:pPr>
              <w:rPr>
                <w:b/>
                <w:bCs/>
              </w:rPr>
            </w:pPr>
            <w:r>
              <w:rPr>
                <w:b/>
                <w:bCs/>
              </w:rPr>
              <w:t>Team</w:t>
            </w:r>
          </w:p>
        </w:tc>
        <w:tc>
          <w:tcPr>
            <w:tcW w:w="8043" w:type="dxa"/>
            <w:tcBorders>
              <w:top w:val="nil"/>
              <w:right w:val="nil"/>
            </w:tcBorders>
          </w:tcPr>
          <w:p w14:paraId="4C8EF88A" w14:textId="4E277BCF" w:rsidR="006F4360" w:rsidRPr="005064B8" w:rsidRDefault="00ED7544">
            <w:pPr>
              <w:rPr>
                <w:b/>
                <w:bCs/>
              </w:rPr>
            </w:pPr>
            <w:r>
              <w:rPr>
                <w:b/>
                <w:bCs/>
              </w:rPr>
              <w:t>Support for Learning</w:t>
            </w:r>
          </w:p>
        </w:tc>
      </w:tr>
      <w:tr w:rsidR="006F4360" w14:paraId="52BF0313" w14:textId="77777777" w:rsidTr="004D5311">
        <w:trPr>
          <w:trHeight w:val="296"/>
        </w:trPr>
        <w:tc>
          <w:tcPr>
            <w:tcW w:w="10206" w:type="dxa"/>
            <w:gridSpan w:val="2"/>
            <w:tcBorders>
              <w:left w:val="nil"/>
              <w:right w:val="nil"/>
            </w:tcBorders>
            <w:shd w:val="clear" w:color="auto" w:fill="D9D9D9" w:themeFill="background1" w:themeFillShade="D9"/>
          </w:tcPr>
          <w:p w14:paraId="780AD5F5" w14:textId="77777777" w:rsidR="006F4360" w:rsidRPr="006F4360" w:rsidRDefault="006F4360">
            <w:pPr>
              <w:rPr>
                <w:b/>
                <w:bCs/>
              </w:rPr>
            </w:pPr>
          </w:p>
        </w:tc>
      </w:tr>
      <w:tr w:rsidR="006F4360" w14:paraId="79AA6BB4" w14:textId="39226765" w:rsidTr="00430EA0">
        <w:tc>
          <w:tcPr>
            <w:tcW w:w="2163" w:type="dxa"/>
            <w:tcBorders>
              <w:left w:val="nil"/>
            </w:tcBorders>
            <w:shd w:val="clear" w:color="auto" w:fill="FFFFFF" w:themeFill="background1"/>
          </w:tcPr>
          <w:p w14:paraId="4E504D18" w14:textId="21666F48" w:rsidR="006F4360" w:rsidRPr="006F4360" w:rsidRDefault="005064B8">
            <w:pPr>
              <w:rPr>
                <w:b/>
                <w:bCs/>
              </w:rPr>
            </w:pPr>
            <w:r>
              <w:rPr>
                <w:b/>
                <w:bCs/>
              </w:rPr>
              <w:t>Job Title:</w:t>
            </w:r>
          </w:p>
        </w:tc>
        <w:tc>
          <w:tcPr>
            <w:tcW w:w="8043" w:type="dxa"/>
            <w:tcBorders>
              <w:right w:val="nil"/>
            </w:tcBorders>
            <w:shd w:val="clear" w:color="auto" w:fill="FFFFFF" w:themeFill="background1"/>
          </w:tcPr>
          <w:p w14:paraId="77E54EBA" w14:textId="7E4D9910" w:rsidR="006F4360" w:rsidRPr="003C0887" w:rsidRDefault="007213A8">
            <w:pPr>
              <w:rPr>
                <w:rFonts w:asciiTheme="minorHAnsi" w:hAnsiTheme="minorHAnsi"/>
                <w:b/>
                <w:bCs/>
              </w:rPr>
            </w:pPr>
            <w:r>
              <w:rPr>
                <w:rFonts w:asciiTheme="minorHAnsi" w:eastAsia="Times New Roman" w:hAnsiTheme="minorHAnsi"/>
                <w:bCs/>
                <w:lang w:eastAsia="en-GB"/>
              </w:rPr>
              <w:t>Senior TA</w:t>
            </w:r>
            <w:r w:rsidR="0019130F">
              <w:rPr>
                <w:rFonts w:asciiTheme="minorHAnsi" w:eastAsia="Times New Roman" w:hAnsiTheme="minorHAnsi"/>
                <w:bCs/>
                <w:lang w:eastAsia="en-GB"/>
              </w:rPr>
              <w:t xml:space="preserve"> responsible for </w:t>
            </w:r>
            <w:r w:rsidR="002F34D3">
              <w:rPr>
                <w:rFonts w:asciiTheme="minorHAnsi" w:eastAsia="Times New Roman" w:hAnsiTheme="minorHAnsi"/>
                <w:bCs/>
                <w:lang w:eastAsia="en-GB"/>
              </w:rPr>
              <w:t>Numeracy</w:t>
            </w:r>
          </w:p>
        </w:tc>
      </w:tr>
      <w:tr w:rsidR="005064B8" w14:paraId="154966EF" w14:textId="22487C15" w:rsidTr="00E43E2A">
        <w:tc>
          <w:tcPr>
            <w:tcW w:w="10206" w:type="dxa"/>
            <w:gridSpan w:val="2"/>
            <w:tcBorders>
              <w:left w:val="nil"/>
              <w:right w:val="nil"/>
            </w:tcBorders>
            <w:shd w:val="clear" w:color="auto" w:fill="D9D9D9" w:themeFill="background1" w:themeFillShade="D9"/>
          </w:tcPr>
          <w:p w14:paraId="51CD08C5" w14:textId="77777777" w:rsidR="005064B8" w:rsidRPr="003C0887" w:rsidRDefault="005064B8">
            <w:pPr>
              <w:rPr>
                <w:rFonts w:asciiTheme="minorHAnsi" w:hAnsiTheme="minorHAnsi"/>
                <w:b/>
                <w:bCs/>
              </w:rPr>
            </w:pPr>
          </w:p>
        </w:tc>
      </w:tr>
      <w:tr w:rsidR="006F4360" w14:paraId="7AB72D58" w14:textId="77777777" w:rsidTr="00430EA0">
        <w:tc>
          <w:tcPr>
            <w:tcW w:w="2163" w:type="dxa"/>
            <w:tcBorders>
              <w:left w:val="nil"/>
            </w:tcBorders>
          </w:tcPr>
          <w:p w14:paraId="04E5DF79" w14:textId="12FE3117" w:rsidR="006F4360" w:rsidRPr="006F4360" w:rsidRDefault="006F4360">
            <w:pPr>
              <w:rPr>
                <w:b/>
                <w:bCs/>
              </w:rPr>
            </w:pPr>
            <w:r w:rsidRPr="006F4360">
              <w:rPr>
                <w:b/>
                <w:bCs/>
              </w:rPr>
              <w:t>Grade:</w:t>
            </w:r>
          </w:p>
        </w:tc>
        <w:tc>
          <w:tcPr>
            <w:tcW w:w="8043" w:type="dxa"/>
            <w:tcBorders>
              <w:right w:val="nil"/>
            </w:tcBorders>
          </w:tcPr>
          <w:p w14:paraId="01BAEA32" w14:textId="5E39D722" w:rsidR="006F4360" w:rsidRPr="003C0887" w:rsidRDefault="006F4360">
            <w:pPr>
              <w:rPr>
                <w:rFonts w:asciiTheme="minorHAnsi" w:hAnsiTheme="minorHAnsi"/>
              </w:rPr>
            </w:pPr>
            <w:r w:rsidRPr="003C0887">
              <w:rPr>
                <w:rFonts w:asciiTheme="minorHAnsi" w:hAnsiTheme="minorHAnsi"/>
              </w:rPr>
              <w:t xml:space="preserve">Grade </w:t>
            </w:r>
            <w:r w:rsidR="005E46A5">
              <w:rPr>
                <w:rFonts w:asciiTheme="minorHAnsi" w:hAnsiTheme="minorHAnsi"/>
              </w:rPr>
              <w:t>5</w:t>
            </w:r>
          </w:p>
        </w:tc>
      </w:tr>
      <w:tr w:rsidR="006F4360" w14:paraId="0AB064F1" w14:textId="77777777" w:rsidTr="00E43E2A">
        <w:tc>
          <w:tcPr>
            <w:tcW w:w="10206" w:type="dxa"/>
            <w:gridSpan w:val="2"/>
            <w:tcBorders>
              <w:left w:val="nil"/>
              <w:right w:val="nil"/>
            </w:tcBorders>
            <w:shd w:val="clear" w:color="auto" w:fill="D9D9D9" w:themeFill="background1" w:themeFillShade="D9"/>
          </w:tcPr>
          <w:p w14:paraId="7D0D84E6" w14:textId="77777777" w:rsidR="006F4360" w:rsidRPr="003C0887" w:rsidRDefault="006F4360">
            <w:pPr>
              <w:rPr>
                <w:rFonts w:asciiTheme="minorHAnsi" w:hAnsiTheme="minorHAnsi"/>
                <w:b/>
                <w:bCs/>
              </w:rPr>
            </w:pPr>
          </w:p>
        </w:tc>
      </w:tr>
      <w:tr w:rsidR="006F4360" w14:paraId="504B4A06" w14:textId="77777777" w:rsidTr="00DB46FF">
        <w:trPr>
          <w:trHeight w:val="712"/>
        </w:trPr>
        <w:tc>
          <w:tcPr>
            <w:tcW w:w="2163" w:type="dxa"/>
            <w:tcBorders>
              <w:left w:val="nil"/>
            </w:tcBorders>
          </w:tcPr>
          <w:p w14:paraId="03CAC795" w14:textId="5691D0F1" w:rsidR="006F4360" w:rsidRPr="006F4360" w:rsidRDefault="006F4360">
            <w:pPr>
              <w:rPr>
                <w:b/>
                <w:bCs/>
              </w:rPr>
            </w:pPr>
            <w:r w:rsidRPr="006F4360">
              <w:rPr>
                <w:b/>
                <w:bCs/>
              </w:rPr>
              <w:t>Post Objective:</w:t>
            </w:r>
          </w:p>
        </w:tc>
        <w:tc>
          <w:tcPr>
            <w:tcW w:w="8043" w:type="dxa"/>
            <w:tcBorders>
              <w:right w:val="nil"/>
            </w:tcBorders>
          </w:tcPr>
          <w:p w14:paraId="155746FE" w14:textId="37AC255F" w:rsidR="00477C28" w:rsidRPr="001E2456" w:rsidRDefault="00E22094" w:rsidP="00CE76D0">
            <w:r>
              <w:t xml:space="preserve">To raise the standards of </w:t>
            </w:r>
            <w:r w:rsidR="002F34D3">
              <w:t>mathematics</w:t>
            </w:r>
            <w:r w:rsidR="00502100">
              <w:t xml:space="preserve"> for </w:t>
            </w:r>
            <w:r w:rsidR="0019130F">
              <w:t xml:space="preserve">Pupil Premium </w:t>
            </w:r>
            <w:r w:rsidR="00502100">
              <w:t xml:space="preserve">students </w:t>
            </w:r>
            <w:r w:rsidR="0019130F">
              <w:t xml:space="preserve">and </w:t>
            </w:r>
            <w:r w:rsidR="001C63BA">
              <w:t>students</w:t>
            </w:r>
            <w:r w:rsidR="00502100">
              <w:t xml:space="preserve"> identified with </w:t>
            </w:r>
            <w:r w:rsidR="00AE03B9">
              <w:t xml:space="preserve">weak </w:t>
            </w:r>
            <w:r w:rsidR="00645FDD">
              <w:t>numeracy</w:t>
            </w:r>
            <w:r w:rsidR="00502100">
              <w:t xml:space="preserve"> skills</w:t>
            </w:r>
            <w:r w:rsidR="00A03ABA">
              <w:t xml:space="preserve">. </w:t>
            </w:r>
          </w:p>
        </w:tc>
      </w:tr>
      <w:tr w:rsidR="006F4360" w14:paraId="5458B61F" w14:textId="77777777" w:rsidTr="00E43E2A">
        <w:tc>
          <w:tcPr>
            <w:tcW w:w="10206" w:type="dxa"/>
            <w:gridSpan w:val="2"/>
            <w:tcBorders>
              <w:left w:val="nil"/>
              <w:right w:val="nil"/>
            </w:tcBorders>
            <w:shd w:val="clear" w:color="auto" w:fill="D9D9D9" w:themeFill="background1" w:themeFillShade="D9"/>
          </w:tcPr>
          <w:p w14:paraId="53F76133" w14:textId="77777777" w:rsidR="006F4360" w:rsidRPr="003C0887" w:rsidRDefault="006F4360">
            <w:pPr>
              <w:rPr>
                <w:rFonts w:asciiTheme="minorHAnsi" w:hAnsiTheme="minorHAnsi"/>
                <w:b/>
                <w:bCs/>
              </w:rPr>
            </w:pPr>
          </w:p>
        </w:tc>
      </w:tr>
      <w:tr w:rsidR="006F4360" w14:paraId="5A9923AE" w14:textId="77777777" w:rsidTr="00430EA0">
        <w:tc>
          <w:tcPr>
            <w:tcW w:w="2163" w:type="dxa"/>
            <w:tcBorders>
              <w:left w:val="nil"/>
            </w:tcBorders>
          </w:tcPr>
          <w:p w14:paraId="4EDB7966" w14:textId="7140B408" w:rsidR="006F4360" w:rsidRPr="006F4360" w:rsidRDefault="006F4360">
            <w:pPr>
              <w:rPr>
                <w:b/>
                <w:bCs/>
              </w:rPr>
            </w:pPr>
            <w:r w:rsidRPr="006F4360">
              <w:rPr>
                <w:b/>
                <w:bCs/>
              </w:rPr>
              <w:t>Accountable to:</w:t>
            </w:r>
          </w:p>
        </w:tc>
        <w:tc>
          <w:tcPr>
            <w:tcW w:w="8043" w:type="dxa"/>
            <w:tcBorders>
              <w:right w:val="nil"/>
            </w:tcBorders>
          </w:tcPr>
          <w:p w14:paraId="54CD1485" w14:textId="772C543E" w:rsidR="006F4360" w:rsidRPr="005E46A5" w:rsidRDefault="0032790E">
            <w:pPr>
              <w:rPr>
                <w:rFonts w:asciiTheme="minorHAnsi" w:hAnsiTheme="minorHAnsi"/>
              </w:rPr>
            </w:pPr>
            <w:r>
              <w:rPr>
                <w:rFonts w:asciiTheme="minorHAnsi" w:hAnsiTheme="minorHAnsi"/>
              </w:rPr>
              <w:t>SENCo</w:t>
            </w:r>
            <w:r w:rsidR="009C0204" w:rsidRPr="005E46A5">
              <w:rPr>
                <w:rFonts w:asciiTheme="minorHAnsi" w:hAnsiTheme="minorHAnsi"/>
              </w:rPr>
              <w:t xml:space="preserve"> </w:t>
            </w:r>
          </w:p>
        </w:tc>
      </w:tr>
      <w:tr w:rsidR="006F4360" w14:paraId="04E6CAD6" w14:textId="77777777" w:rsidTr="00E43E2A">
        <w:tc>
          <w:tcPr>
            <w:tcW w:w="10206" w:type="dxa"/>
            <w:gridSpan w:val="2"/>
            <w:tcBorders>
              <w:left w:val="nil"/>
              <w:right w:val="nil"/>
            </w:tcBorders>
            <w:shd w:val="clear" w:color="auto" w:fill="D9D9D9" w:themeFill="background1" w:themeFillShade="D9"/>
          </w:tcPr>
          <w:p w14:paraId="7F91513F" w14:textId="77777777" w:rsidR="006F4360" w:rsidRPr="005E46A5" w:rsidRDefault="006F4360">
            <w:pPr>
              <w:rPr>
                <w:rFonts w:asciiTheme="minorHAnsi" w:hAnsiTheme="minorHAnsi"/>
              </w:rPr>
            </w:pPr>
          </w:p>
        </w:tc>
      </w:tr>
      <w:tr w:rsidR="003C0887" w14:paraId="1B6AF815" w14:textId="77777777" w:rsidTr="00430EA0">
        <w:tc>
          <w:tcPr>
            <w:tcW w:w="2163" w:type="dxa"/>
            <w:tcBorders>
              <w:left w:val="nil"/>
            </w:tcBorders>
          </w:tcPr>
          <w:p w14:paraId="7A16D9B7" w14:textId="31017277" w:rsidR="003C0887" w:rsidRPr="00286D3E" w:rsidRDefault="003C0887" w:rsidP="003C0887">
            <w:pPr>
              <w:rPr>
                <w:b/>
                <w:bCs/>
              </w:rPr>
            </w:pPr>
            <w:r w:rsidRPr="00286D3E">
              <w:rPr>
                <w:b/>
                <w:bCs/>
              </w:rPr>
              <w:t xml:space="preserve">Key </w:t>
            </w:r>
            <w:r w:rsidR="00D61ACE" w:rsidRPr="00286D3E">
              <w:rPr>
                <w:b/>
                <w:bCs/>
              </w:rPr>
              <w:t>Responsibilities</w:t>
            </w:r>
          </w:p>
        </w:tc>
        <w:tc>
          <w:tcPr>
            <w:tcW w:w="8043" w:type="dxa"/>
            <w:tcBorders>
              <w:right w:val="nil"/>
            </w:tcBorders>
          </w:tcPr>
          <w:p w14:paraId="4E0C05E9" w14:textId="71E0F43A" w:rsidR="00535850" w:rsidRDefault="00CE76D0" w:rsidP="00DB7F9F">
            <w:r>
              <w:t xml:space="preserve">To identify groups of students that require </w:t>
            </w:r>
            <w:r w:rsidR="002F34D3">
              <w:t>Maths</w:t>
            </w:r>
            <w:r>
              <w:t xml:space="preserve"> intervention.</w:t>
            </w:r>
            <w:r w:rsidR="00A711FC">
              <w:t xml:space="preserve"> </w:t>
            </w:r>
          </w:p>
          <w:p w14:paraId="202418E4" w14:textId="6EAEAF03" w:rsidR="00CE76D0" w:rsidRDefault="00A711FC" w:rsidP="00DB7F9F">
            <w:pPr>
              <w:pStyle w:val="ListParagraph"/>
              <w:numPr>
                <w:ilvl w:val="0"/>
                <w:numId w:val="47"/>
              </w:numPr>
            </w:pPr>
            <w:r>
              <w:t xml:space="preserve">Make use of teacher predictions in </w:t>
            </w:r>
            <w:r w:rsidR="002F34D3">
              <w:t>Maths</w:t>
            </w:r>
            <w:r>
              <w:t>, TA assessment in lessons</w:t>
            </w:r>
            <w:r w:rsidR="00535850">
              <w:t>, teacher recommendations.</w:t>
            </w:r>
          </w:p>
          <w:p w14:paraId="790CD9F9" w14:textId="2896E4DA" w:rsidR="00535850" w:rsidRDefault="00535850" w:rsidP="00DB7F9F">
            <w:pPr>
              <w:pStyle w:val="ListParagraph"/>
              <w:numPr>
                <w:ilvl w:val="0"/>
                <w:numId w:val="47"/>
              </w:numPr>
            </w:pPr>
            <w:r>
              <w:t xml:space="preserve">Use </w:t>
            </w:r>
            <w:r w:rsidR="006062DA">
              <w:t xml:space="preserve">recognised </w:t>
            </w:r>
            <w:r w:rsidR="00E96CB8">
              <w:t xml:space="preserve">assessment tools to find gaps in knowledge such as GL assessment PTE. </w:t>
            </w:r>
          </w:p>
          <w:p w14:paraId="60E92CDE" w14:textId="350C6782" w:rsidR="00DB46FF" w:rsidRDefault="00DB7F9F" w:rsidP="00DB46FF">
            <w:r>
              <w:t>W</w:t>
            </w:r>
            <w:r w:rsidR="00DB46FF">
              <w:t>ith small groups or class</w:t>
            </w:r>
            <w:r>
              <w:t>es</w:t>
            </w:r>
            <w:r w:rsidR="00F11CBA">
              <w:t>, plan and deliver</w:t>
            </w:r>
            <w:r w:rsidR="00F73B8D">
              <w:t>:</w:t>
            </w:r>
          </w:p>
          <w:p w14:paraId="48164FBD" w14:textId="07E2C2C9" w:rsidR="006062DA" w:rsidRDefault="00CE76D0" w:rsidP="006062DA">
            <w:pPr>
              <w:pStyle w:val="ListParagraph"/>
              <w:numPr>
                <w:ilvl w:val="0"/>
                <w:numId w:val="47"/>
              </w:numPr>
            </w:pPr>
            <w:r>
              <w:t xml:space="preserve">sessions that raise the standard of students’ </w:t>
            </w:r>
            <w:r w:rsidR="00E968F8">
              <w:t>mathematical fluency</w:t>
            </w:r>
            <w:r>
              <w:t xml:space="preserve">.  </w:t>
            </w:r>
          </w:p>
          <w:p w14:paraId="3483A0F8" w14:textId="31F8917B" w:rsidR="00DB7F9F" w:rsidRDefault="00DB7F9F" w:rsidP="00DB7F9F">
            <w:pPr>
              <w:pStyle w:val="ListParagraph"/>
              <w:numPr>
                <w:ilvl w:val="0"/>
                <w:numId w:val="47"/>
              </w:numPr>
            </w:pPr>
            <w:r>
              <w:t xml:space="preserve">ensure that all interventions are time-limited and have clear success criteria linked back to initial assessment of students. </w:t>
            </w:r>
          </w:p>
          <w:p w14:paraId="0E1D766C" w14:textId="45BF407A" w:rsidR="0032790E" w:rsidRPr="006453F6" w:rsidRDefault="00DB7F9F" w:rsidP="00D27D5E">
            <w:pPr>
              <w:pStyle w:val="ListParagraph"/>
              <w:numPr>
                <w:ilvl w:val="0"/>
                <w:numId w:val="47"/>
              </w:numPr>
            </w:pPr>
            <w:r>
              <w:t>demonstrate progress through re-assessment of students.</w:t>
            </w:r>
            <w:r w:rsidR="006062DA" w:rsidRPr="006453F6">
              <w:t xml:space="preserve"> </w:t>
            </w:r>
          </w:p>
          <w:p w14:paraId="43DB9EDE" w14:textId="59B4EBAB" w:rsidR="00F73B8D" w:rsidRDefault="00F73B8D" w:rsidP="00F73B8D">
            <w:r>
              <w:t>Ensure Pupil Premium Impact:</w:t>
            </w:r>
          </w:p>
          <w:p w14:paraId="37B7AF52" w14:textId="18AF919E" w:rsidR="00DB7F9F" w:rsidRDefault="00F73B8D" w:rsidP="00F73B8D">
            <w:pPr>
              <w:pStyle w:val="ListParagraph"/>
              <w:numPr>
                <w:ilvl w:val="0"/>
                <w:numId w:val="47"/>
              </w:numPr>
            </w:pPr>
            <w:r>
              <w:t xml:space="preserve">identify </w:t>
            </w:r>
            <w:r w:rsidR="00E2683C">
              <w:t>student</w:t>
            </w:r>
            <w:r w:rsidR="0018544A">
              <w:t xml:space="preserve">s that are achieving low grades in </w:t>
            </w:r>
            <w:r w:rsidR="00F0144C">
              <w:t xml:space="preserve">maths </w:t>
            </w:r>
            <w:r w:rsidR="0018544A">
              <w:t xml:space="preserve">and </w:t>
            </w:r>
            <w:r w:rsidR="007D3859">
              <w:t xml:space="preserve">include </w:t>
            </w:r>
            <w:r w:rsidR="0018544A">
              <w:t>on programs.</w:t>
            </w:r>
            <w:r w:rsidR="00E2683C">
              <w:t xml:space="preserve"> </w:t>
            </w:r>
          </w:p>
          <w:p w14:paraId="01A04C8F" w14:textId="77777777" w:rsidR="000663E5" w:rsidRDefault="000663E5" w:rsidP="000663E5">
            <w:pPr>
              <w:rPr>
                <w:rFonts w:asciiTheme="minorHAnsi" w:hAnsiTheme="minorHAnsi"/>
              </w:rPr>
            </w:pPr>
            <w:r>
              <w:rPr>
                <w:rFonts w:asciiTheme="minorHAnsi" w:hAnsiTheme="minorHAnsi"/>
              </w:rPr>
              <w:t xml:space="preserve">Support the wider </w:t>
            </w:r>
            <w:proofErr w:type="spellStart"/>
            <w:r>
              <w:rPr>
                <w:rFonts w:asciiTheme="minorHAnsi" w:hAnsiTheme="minorHAnsi"/>
              </w:rPr>
              <w:t>SfL</w:t>
            </w:r>
            <w:proofErr w:type="spellEnd"/>
            <w:r>
              <w:rPr>
                <w:rFonts w:asciiTheme="minorHAnsi" w:hAnsiTheme="minorHAnsi"/>
              </w:rPr>
              <w:t xml:space="preserve"> team:</w:t>
            </w:r>
          </w:p>
          <w:p w14:paraId="087E7EB6" w14:textId="77777777" w:rsidR="000663E5" w:rsidRDefault="000663E5" w:rsidP="000663E5">
            <w:pPr>
              <w:pStyle w:val="ListParagraph"/>
              <w:numPr>
                <w:ilvl w:val="0"/>
                <w:numId w:val="47"/>
              </w:numPr>
            </w:pPr>
            <w:r>
              <w:t xml:space="preserve">leading other Teaching Assistants to help widen the impact of </w:t>
            </w:r>
            <w:r w:rsidR="00F0144C">
              <w:t xml:space="preserve">numeracy </w:t>
            </w:r>
            <w:r>
              <w:t xml:space="preserve">programs with both SEN and PP students. </w:t>
            </w:r>
          </w:p>
          <w:p w14:paraId="11267EE8" w14:textId="439D2BD8" w:rsidR="004B0A30" w:rsidRDefault="004B0A30" w:rsidP="0085730C">
            <w:pPr>
              <w:rPr>
                <w:rFonts w:asciiTheme="minorHAnsi" w:hAnsiTheme="minorHAnsi"/>
              </w:rPr>
            </w:pPr>
            <w:r w:rsidRPr="0085730C">
              <w:rPr>
                <w:rFonts w:asciiTheme="minorHAnsi" w:hAnsiTheme="minorHAnsi"/>
              </w:rPr>
              <w:t>Developing positive relationships and maintaining regular contact with students to promote a positive climate for learning</w:t>
            </w:r>
            <w:r w:rsidR="0085730C">
              <w:rPr>
                <w:rFonts w:asciiTheme="minorHAnsi" w:hAnsiTheme="minorHAnsi"/>
              </w:rPr>
              <w:t>.</w:t>
            </w:r>
          </w:p>
          <w:p w14:paraId="0CDF43D4" w14:textId="5516B9CC" w:rsidR="004B0A30" w:rsidRPr="0085730C" w:rsidRDefault="004B0A30" w:rsidP="0085730C">
            <w:pPr>
              <w:rPr>
                <w:rFonts w:asciiTheme="minorHAnsi" w:hAnsiTheme="minorHAnsi"/>
              </w:rPr>
            </w:pPr>
            <w:r w:rsidRPr="0085730C">
              <w:rPr>
                <w:rFonts w:asciiTheme="minorHAnsi" w:hAnsiTheme="minorHAnsi"/>
              </w:rPr>
              <w:t>Encouraging students to meet the standards of behaviour set out in the school’s policy</w:t>
            </w:r>
            <w:r w:rsidR="0085730C">
              <w:rPr>
                <w:rFonts w:asciiTheme="minorHAnsi" w:hAnsiTheme="minorHAnsi"/>
              </w:rPr>
              <w:t>.</w:t>
            </w:r>
          </w:p>
          <w:p w14:paraId="6C39E2AC" w14:textId="63E2B16E" w:rsidR="004B0A30" w:rsidRPr="0085730C" w:rsidRDefault="004B0A30" w:rsidP="0085730C">
            <w:pPr>
              <w:rPr>
                <w:rFonts w:asciiTheme="minorHAnsi" w:hAnsiTheme="minorHAnsi"/>
              </w:rPr>
            </w:pPr>
            <w:r w:rsidRPr="0085730C">
              <w:rPr>
                <w:rFonts w:asciiTheme="minorHAnsi" w:hAnsiTheme="minorHAnsi"/>
              </w:rPr>
              <w:t xml:space="preserve">To take responsibility for safeguarding and promoting the welfare of </w:t>
            </w:r>
            <w:proofErr w:type="gramStart"/>
            <w:r w:rsidRPr="0085730C">
              <w:rPr>
                <w:rFonts w:asciiTheme="minorHAnsi" w:hAnsiTheme="minorHAnsi"/>
              </w:rPr>
              <w:t>children;</w:t>
            </w:r>
            <w:proofErr w:type="gramEnd"/>
          </w:p>
          <w:p w14:paraId="03B9C558" w14:textId="657D03BE" w:rsidR="004B0A30" w:rsidRPr="0085730C" w:rsidRDefault="004B0A30" w:rsidP="0085730C">
            <w:pPr>
              <w:rPr>
                <w:rFonts w:asciiTheme="minorHAnsi" w:hAnsiTheme="minorHAnsi"/>
              </w:rPr>
            </w:pPr>
            <w:r w:rsidRPr="0085730C">
              <w:rPr>
                <w:rFonts w:asciiTheme="minorHAnsi" w:hAnsiTheme="minorHAnsi"/>
              </w:rPr>
              <w:t>Ensuring the health and safety of all Students in the classroom and school situation in accordance with the school’s policy</w:t>
            </w:r>
            <w:r w:rsidR="0085730C">
              <w:rPr>
                <w:rFonts w:asciiTheme="minorHAnsi" w:hAnsiTheme="minorHAnsi"/>
              </w:rPr>
              <w:t>.</w:t>
            </w:r>
          </w:p>
          <w:p w14:paraId="08D460F8" w14:textId="77777777" w:rsidR="004B0A30" w:rsidRPr="0085730C" w:rsidRDefault="004B0A30" w:rsidP="0085730C">
            <w:pPr>
              <w:rPr>
                <w:rFonts w:asciiTheme="minorHAnsi" w:hAnsiTheme="minorHAnsi"/>
              </w:rPr>
            </w:pPr>
            <w:r w:rsidRPr="0085730C">
              <w:rPr>
                <w:rFonts w:asciiTheme="minorHAnsi" w:hAnsiTheme="minorHAnsi"/>
              </w:rPr>
              <w:t>Any other duties as may be reasonably requested by the line manager or Headteacher to allow for the efficient running of the school without changing the general character or level of responsibility entailed.</w:t>
            </w:r>
          </w:p>
          <w:p w14:paraId="59AB4B0C" w14:textId="3E456D4A" w:rsidR="004B0A30" w:rsidRPr="005E46A5" w:rsidRDefault="004B0A30" w:rsidP="004B0A30"/>
        </w:tc>
      </w:tr>
      <w:tr w:rsidR="003C0887" w14:paraId="55E50031" w14:textId="77777777" w:rsidTr="007626BB">
        <w:tc>
          <w:tcPr>
            <w:tcW w:w="10206" w:type="dxa"/>
            <w:gridSpan w:val="2"/>
            <w:tcBorders>
              <w:left w:val="nil"/>
            </w:tcBorders>
            <w:shd w:val="clear" w:color="auto" w:fill="D9D9D9" w:themeFill="background1" w:themeFillShade="D9"/>
          </w:tcPr>
          <w:p w14:paraId="0EB1CBD2" w14:textId="77777777" w:rsidR="003C0887" w:rsidRPr="003C0887" w:rsidRDefault="003C0887" w:rsidP="00430EA0">
            <w:pPr>
              <w:pStyle w:val="ListParagraph"/>
              <w:tabs>
                <w:tab w:val="left" w:pos="353"/>
              </w:tabs>
              <w:ind w:left="287" w:hanging="284"/>
              <w:rPr>
                <w:rFonts w:asciiTheme="minorHAnsi" w:eastAsia="Times New Roman" w:hAnsiTheme="minorHAnsi"/>
                <w:lang w:eastAsia="en-GB"/>
              </w:rPr>
            </w:pPr>
          </w:p>
        </w:tc>
      </w:tr>
      <w:tr w:rsidR="003C0887" w:rsidRPr="002E6364" w14:paraId="7375580B" w14:textId="77777777" w:rsidTr="00E43E2A">
        <w:tc>
          <w:tcPr>
            <w:tcW w:w="10206" w:type="dxa"/>
            <w:gridSpan w:val="2"/>
            <w:tcBorders>
              <w:left w:val="nil"/>
              <w:bottom w:val="nil"/>
              <w:right w:val="nil"/>
            </w:tcBorders>
          </w:tcPr>
          <w:p w14:paraId="36600687" w14:textId="794F1776" w:rsidR="003C0887" w:rsidRPr="002E6364" w:rsidRDefault="003C0887" w:rsidP="003C0887">
            <w:pPr>
              <w:jc w:val="center"/>
              <w:rPr>
                <w:rFonts w:asciiTheme="minorHAnsi" w:hAnsiTheme="minorHAnsi"/>
                <w:i/>
                <w:iCs/>
                <w:sz w:val="18"/>
                <w:szCs w:val="18"/>
              </w:rPr>
            </w:pPr>
            <w:r w:rsidRPr="002E6364">
              <w:rPr>
                <w:rFonts w:asciiTheme="minorHAnsi" w:hAnsiTheme="minorHAnsi"/>
                <w:i/>
                <w:iCs/>
                <w:sz w:val="18"/>
                <w:szCs w:val="18"/>
              </w:rPr>
              <w:t>This job description reflects the principal accountabilities of the post holder and identifies the level of responsibility as which he/she will be required to work.  In the interests of effective working, the major tasks may be reviewed on an annual basis to reflect changing business needs and circumstances.  Such reviews, and any consequential changes, will be carried out in conjunction with the post holder.  It does not form part of your contract of employment.</w:t>
            </w:r>
          </w:p>
          <w:p w14:paraId="6D377E34" w14:textId="77777777" w:rsidR="003C0887" w:rsidRPr="002E6364" w:rsidRDefault="003C0887" w:rsidP="003C0887">
            <w:pPr>
              <w:rPr>
                <w:rFonts w:asciiTheme="minorHAnsi" w:hAnsiTheme="minorHAnsi"/>
                <w:i/>
                <w:iCs/>
              </w:rPr>
            </w:pPr>
          </w:p>
          <w:p w14:paraId="113D305F" w14:textId="370F67B3" w:rsidR="003C0887" w:rsidRPr="002E6364" w:rsidRDefault="003C0887" w:rsidP="003C0887">
            <w:pPr>
              <w:jc w:val="center"/>
              <w:rPr>
                <w:rFonts w:asciiTheme="minorHAnsi" w:hAnsiTheme="minorHAnsi"/>
                <w:b/>
                <w:bCs/>
              </w:rPr>
            </w:pPr>
            <w:r w:rsidRPr="002E6364">
              <w:rPr>
                <w:rFonts w:asciiTheme="minorHAnsi" w:hAnsiTheme="minorHAnsi"/>
                <w:b/>
                <w:bCs/>
                <w:sz w:val="20"/>
                <w:szCs w:val="20"/>
              </w:rPr>
              <w:t>The 5 Dimensions Trust is committed to safeguarding and promoting the welfare of children and expects all staff to share this commitment.</w:t>
            </w:r>
          </w:p>
        </w:tc>
      </w:tr>
    </w:tbl>
    <w:p w14:paraId="748A5BB7" w14:textId="4A6707B1" w:rsidR="0034563B" w:rsidRDefault="009F202E"/>
    <w:p w14:paraId="6D9EE79E" w14:textId="04287BD5" w:rsidR="00AD29A5" w:rsidRDefault="00AD29A5"/>
    <w:p w14:paraId="6446B75F" w14:textId="07F59327" w:rsidR="009C0204" w:rsidRDefault="009C0204" w:rsidP="005E46A5">
      <w:pPr>
        <w:rPr>
          <w:rFonts w:asciiTheme="minorHAnsi" w:hAnsiTheme="minorHAnsi"/>
          <w:b/>
          <w:bCs/>
        </w:rPr>
      </w:pPr>
    </w:p>
    <w:p w14:paraId="731AF843" w14:textId="77777777" w:rsidR="009C0204" w:rsidRPr="00AD29A5" w:rsidRDefault="009C0204" w:rsidP="00AD29A5">
      <w:pPr>
        <w:jc w:val="center"/>
        <w:rPr>
          <w:rFonts w:asciiTheme="minorHAnsi" w:hAnsiTheme="minorHAnsi"/>
          <w:b/>
          <w:bCs/>
        </w:rPr>
      </w:pPr>
    </w:p>
    <w:p w14:paraId="03AF28CC" w14:textId="77777777" w:rsidR="00AD29A5" w:rsidRPr="00587032" w:rsidRDefault="00AD29A5" w:rsidP="00AD29A5">
      <w:pPr>
        <w:jc w:val="center"/>
        <w:rPr>
          <w:rFonts w:asciiTheme="minorHAnsi" w:hAnsiTheme="minorHAnsi"/>
        </w:rPr>
      </w:pPr>
    </w:p>
    <w:sectPr w:rsidR="00AD29A5" w:rsidRPr="00587032" w:rsidSect="00F77E5F">
      <w:headerReference w:type="default" r:id="rId11"/>
      <w:pgSz w:w="11906" w:h="16838"/>
      <w:pgMar w:top="1440" w:right="1440" w:bottom="993" w:left="1440" w:header="708" w:footer="6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79CB2" w14:textId="77777777" w:rsidR="00AC2FFA" w:rsidRDefault="00AC2FFA" w:rsidP="00F77E5F">
      <w:pPr>
        <w:spacing w:after="0" w:line="240" w:lineRule="auto"/>
      </w:pPr>
      <w:r>
        <w:separator/>
      </w:r>
    </w:p>
  </w:endnote>
  <w:endnote w:type="continuationSeparator" w:id="0">
    <w:p w14:paraId="64A77E1D" w14:textId="77777777" w:rsidR="00AC2FFA" w:rsidRDefault="00AC2FFA" w:rsidP="00F77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5217E" w14:textId="77777777" w:rsidR="00AC2FFA" w:rsidRDefault="00AC2FFA" w:rsidP="00F77E5F">
      <w:pPr>
        <w:spacing w:after="0" w:line="240" w:lineRule="auto"/>
      </w:pPr>
      <w:r>
        <w:separator/>
      </w:r>
    </w:p>
  </w:footnote>
  <w:footnote w:type="continuationSeparator" w:id="0">
    <w:p w14:paraId="57CDB359" w14:textId="77777777" w:rsidR="00AC2FFA" w:rsidRDefault="00AC2FFA" w:rsidP="00F77E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DB8A0" w14:textId="7A589287" w:rsidR="00F77E5F" w:rsidRDefault="00F77E5F">
    <w:pPr>
      <w:pStyle w:val="Header"/>
    </w:pPr>
    <w:r>
      <w:rPr>
        <w:noProof/>
      </w:rPr>
      <w:drawing>
        <wp:anchor distT="0" distB="0" distL="114300" distR="114300" simplePos="0" relativeHeight="251658240" behindDoc="0" locked="0" layoutInCell="1" allowOverlap="1" wp14:anchorId="32FA3211" wp14:editId="2C110BE1">
          <wp:simplePos x="0" y="0"/>
          <wp:positionH relativeFrom="column">
            <wp:posOffset>-400050</wp:posOffset>
          </wp:positionH>
          <wp:positionV relativeFrom="paragraph">
            <wp:posOffset>-201930</wp:posOffset>
          </wp:positionV>
          <wp:extent cx="581025" cy="582295"/>
          <wp:effectExtent l="0" t="0" r="9525" b="8255"/>
          <wp:wrapThrough wrapText="bothSides">
            <wp:wrapPolygon edited="0">
              <wp:start x="0" y="0"/>
              <wp:lineTo x="0" y="21200"/>
              <wp:lineTo x="21246" y="21200"/>
              <wp:lineTo x="21246" y="0"/>
              <wp:lineTo x="0"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5822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D3100A"/>
    <w:multiLevelType w:val="multilevel"/>
    <w:tmpl w:val="0040D2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C7FB3"/>
    <w:multiLevelType w:val="hybridMultilevel"/>
    <w:tmpl w:val="A7B8CCEA"/>
    <w:lvl w:ilvl="0" w:tplc="BA4C967C">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5473C3"/>
    <w:multiLevelType w:val="hybridMultilevel"/>
    <w:tmpl w:val="E9FCEFB6"/>
    <w:lvl w:ilvl="0" w:tplc="1754464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E60291"/>
    <w:multiLevelType w:val="hybridMultilevel"/>
    <w:tmpl w:val="E0BAE0E0"/>
    <w:lvl w:ilvl="0" w:tplc="7E981D26">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9024C"/>
    <w:multiLevelType w:val="hybridMultilevel"/>
    <w:tmpl w:val="A00A3B46"/>
    <w:lvl w:ilvl="0" w:tplc="5BC4F33E">
      <w:start w:val="1"/>
      <w:numFmt w:val="bullet"/>
      <w:lvlText w:val=""/>
      <w:lvlJc w:val="left"/>
      <w:pPr>
        <w:ind w:left="720" w:hanging="360"/>
      </w:pPr>
      <w:rPr>
        <w:rFonts w:ascii="Symbol" w:hAnsi="Symbol" w:hint="default"/>
        <w:color w:val="auto"/>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274009"/>
    <w:multiLevelType w:val="hybridMultilevel"/>
    <w:tmpl w:val="AD807C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5673770"/>
    <w:multiLevelType w:val="hybridMultilevel"/>
    <w:tmpl w:val="05284C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E424F2"/>
    <w:multiLevelType w:val="hybridMultilevel"/>
    <w:tmpl w:val="CB12FD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D6732C"/>
    <w:multiLevelType w:val="hybridMultilevel"/>
    <w:tmpl w:val="53D0A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110377"/>
    <w:multiLevelType w:val="hybridMultilevel"/>
    <w:tmpl w:val="F3B2B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45338D"/>
    <w:multiLevelType w:val="hybridMultilevel"/>
    <w:tmpl w:val="B14E752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A97D08"/>
    <w:multiLevelType w:val="hybridMultilevel"/>
    <w:tmpl w:val="AB42B826"/>
    <w:lvl w:ilvl="0" w:tplc="137CF8A2">
      <w:start w:val="1"/>
      <w:numFmt w:val="bullet"/>
      <w:lvlText w:val=""/>
      <w:lvlJc w:val="left"/>
      <w:pPr>
        <w:ind w:left="720" w:hanging="360"/>
      </w:pPr>
      <w:rPr>
        <w:rFonts w:ascii="Symbol" w:hAnsi="Symbol" w:hint="default"/>
        <w:color w:val="auto"/>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884C99"/>
    <w:multiLevelType w:val="hybridMultilevel"/>
    <w:tmpl w:val="A9886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FB129B"/>
    <w:multiLevelType w:val="hybridMultilevel"/>
    <w:tmpl w:val="2F82D5E0"/>
    <w:lvl w:ilvl="0" w:tplc="94F299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332312"/>
    <w:multiLevelType w:val="hybridMultilevel"/>
    <w:tmpl w:val="69F0A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936DB2"/>
    <w:multiLevelType w:val="hybridMultilevel"/>
    <w:tmpl w:val="C1AA4098"/>
    <w:lvl w:ilvl="0" w:tplc="7E0AACA0">
      <w:start w:val="1"/>
      <w:numFmt w:val="bullet"/>
      <w:lvlText w:val=""/>
      <w:lvlJc w:val="left"/>
      <w:pPr>
        <w:ind w:left="720" w:hanging="360"/>
      </w:pPr>
      <w:rPr>
        <w:rFonts w:ascii="Symbol" w:hAnsi="Symbol" w:hint="default"/>
        <w:color w:val="auto"/>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BF7F6F"/>
    <w:multiLevelType w:val="hybridMultilevel"/>
    <w:tmpl w:val="C7DE4156"/>
    <w:lvl w:ilvl="0" w:tplc="D5F834C4">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91336E"/>
    <w:multiLevelType w:val="hybridMultilevel"/>
    <w:tmpl w:val="66403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E9214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7C70D70"/>
    <w:multiLevelType w:val="hybridMultilevel"/>
    <w:tmpl w:val="79C28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4E624D"/>
    <w:multiLevelType w:val="hybridMultilevel"/>
    <w:tmpl w:val="34B0AF36"/>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6132A7"/>
    <w:multiLevelType w:val="hybridMultilevel"/>
    <w:tmpl w:val="EF484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8220995"/>
    <w:multiLevelType w:val="hybridMultilevel"/>
    <w:tmpl w:val="1F5C624E"/>
    <w:lvl w:ilvl="0" w:tplc="804E8FE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9435870"/>
    <w:multiLevelType w:val="hybridMultilevel"/>
    <w:tmpl w:val="24F89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C5E75D7"/>
    <w:multiLevelType w:val="hybridMultilevel"/>
    <w:tmpl w:val="AC3E6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6A7FAB"/>
    <w:multiLevelType w:val="hybridMultilevel"/>
    <w:tmpl w:val="E834D8D2"/>
    <w:lvl w:ilvl="0" w:tplc="7F1E1E6E">
      <w:start w:val="1"/>
      <w:numFmt w:val="bullet"/>
      <w:lvlText w:val=""/>
      <w:lvlJc w:val="left"/>
      <w:pPr>
        <w:ind w:left="720" w:hanging="360"/>
      </w:pPr>
      <w:rPr>
        <w:rFonts w:ascii="Symbol" w:hAnsi="Symbol" w:hint="default"/>
        <w:color w:val="auto"/>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7104B6"/>
    <w:multiLevelType w:val="hybridMultilevel"/>
    <w:tmpl w:val="D10AEED2"/>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6321430"/>
    <w:multiLevelType w:val="hybridMultilevel"/>
    <w:tmpl w:val="6C1A828C"/>
    <w:lvl w:ilvl="0" w:tplc="CD3AE842">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720B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846384F"/>
    <w:multiLevelType w:val="hybridMultilevel"/>
    <w:tmpl w:val="1E40C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3A5FE0"/>
    <w:multiLevelType w:val="hybridMultilevel"/>
    <w:tmpl w:val="91981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4A5F84"/>
    <w:multiLevelType w:val="hybridMultilevel"/>
    <w:tmpl w:val="A3440174"/>
    <w:lvl w:ilvl="0" w:tplc="3A64569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9B0917"/>
    <w:multiLevelType w:val="hybridMultilevel"/>
    <w:tmpl w:val="DE2859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7823ECB"/>
    <w:multiLevelType w:val="hybridMultilevel"/>
    <w:tmpl w:val="F94ED012"/>
    <w:lvl w:ilvl="0" w:tplc="4DDEC3D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7F15262"/>
    <w:multiLevelType w:val="hybridMultilevel"/>
    <w:tmpl w:val="8358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5B3344"/>
    <w:multiLevelType w:val="hybridMultilevel"/>
    <w:tmpl w:val="0FE2C6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13C54A2"/>
    <w:multiLevelType w:val="hybridMultilevel"/>
    <w:tmpl w:val="363AC6DE"/>
    <w:lvl w:ilvl="0" w:tplc="CC2428E6">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A4583E"/>
    <w:multiLevelType w:val="hybridMultilevel"/>
    <w:tmpl w:val="75522A60"/>
    <w:lvl w:ilvl="0" w:tplc="B502860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A74BE0"/>
    <w:multiLevelType w:val="hybridMultilevel"/>
    <w:tmpl w:val="380CB290"/>
    <w:lvl w:ilvl="0" w:tplc="867CEA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64054F9"/>
    <w:multiLevelType w:val="hybridMultilevel"/>
    <w:tmpl w:val="3DF8D4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65F70DF"/>
    <w:multiLevelType w:val="hybridMultilevel"/>
    <w:tmpl w:val="EC4A77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A5A0FC9"/>
    <w:multiLevelType w:val="multilevel"/>
    <w:tmpl w:val="AEC2E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B87B32"/>
    <w:multiLevelType w:val="hybridMultilevel"/>
    <w:tmpl w:val="0E16CD98"/>
    <w:lvl w:ilvl="0" w:tplc="804E8FE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FB7180"/>
    <w:multiLevelType w:val="hybridMultilevel"/>
    <w:tmpl w:val="52C84DDA"/>
    <w:lvl w:ilvl="0" w:tplc="AD90F76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EBB0FBD"/>
    <w:multiLevelType w:val="hybridMultilevel"/>
    <w:tmpl w:val="CDCA6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0789565">
    <w:abstractNumId w:val="30"/>
  </w:num>
  <w:num w:numId="2" w16cid:durableId="1456097291">
    <w:abstractNumId w:val="0"/>
    <w:lvlOverride w:ilvl="0">
      <w:lvl w:ilvl="0">
        <w:start w:val="1"/>
        <w:numFmt w:val="bullet"/>
        <w:lvlText w:val=""/>
        <w:legacy w:legacy="1" w:legacySpace="120" w:legacyIndent="360"/>
        <w:lvlJc w:val="left"/>
        <w:rPr>
          <w:rFonts w:ascii="Symbol" w:hAnsi="Symbol" w:cs="Symbol" w:hint="default"/>
        </w:rPr>
      </w:lvl>
    </w:lvlOverride>
  </w:num>
  <w:num w:numId="3" w16cid:durableId="1743718092">
    <w:abstractNumId w:val="10"/>
  </w:num>
  <w:num w:numId="4" w16cid:durableId="198982341">
    <w:abstractNumId w:val="0"/>
    <w:lvlOverride w:ilvl="0">
      <w:lvl w:ilvl="0">
        <w:start w:val="1"/>
        <w:numFmt w:val="bullet"/>
        <w:lvlText w:val=""/>
        <w:legacy w:legacy="1" w:legacySpace="0" w:legacyIndent="340"/>
        <w:lvlJc w:val="left"/>
        <w:rPr>
          <w:rFonts w:ascii="Symbol" w:hAnsi="Symbol" w:cs="Symbol" w:hint="default"/>
          <w:sz w:val="20"/>
          <w:szCs w:val="20"/>
        </w:rPr>
      </w:lvl>
    </w:lvlOverride>
  </w:num>
  <w:num w:numId="5" w16cid:durableId="803230955">
    <w:abstractNumId w:val="8"/>
  </w:num>
  <w:num w:numId="6" w16cid:durableId="1563953374">
    <w:abstractNumId w:val="21"/>
  </w:num>
  <w:num w:numId="7" w16cid:durableId="2063820759">
    <w:abstractNumId w:val="18"/>
  </w:num>
  <w:num w:numId="8" w16cid:durableId="1227061721">
    <w:abstractNumId w:val="22"/>
  </w:num>
  <w:num w:numId="9" w16cid:durableId="2019261351">
    <w:abstractNumId w:val="33"/>
  </w:num>
  <w:num w:numId="10" w16cid:durableId="1402370387">
    <w:abstractNumId w:val="36"/>
  </w:num>
  <w:num w:numId="11" w16cid:durableId="2015650031">
    <w:abstractNumId w:val="40"/>
  </w:num>
  <w:num w:numId="12" w16cid:durableId="379090716">
    <w:abstractNumId w:val="7"/>
  </w:num>
  <w:num w:numId="13" w16cid:durableId="1549564247">
    <w:abstractNumId w:val="41"/>
  </w:num>
  <w:num w:numId="14" w16cid:durableId="713771517">
    <w:abstractNumId w:val="24"/>
  </w:num>
  <w:num w:numId="15" w16cid:durableId="1920361058">
    <w:abstractNumId w:val="20"/>
  </w:num>
  <w:num w:numId="16" w16cid:durableId="1425496224">
    <w:abstractNumId w:val="38"/>
  </w:num>
  <w:num w:numId="17" w16cid:durableId="1835141322">
    <w:abstractNumId w:val="13"/>
  </w:num>
  <w:num w:numId="18" w16cid:durableId="811337351">
    <w:abstractNumId w:val="35"/>
  </w:num>
  <w:num w:numId="19" w16cid:durableId="2098748205">
    <w:abstractNumId w:val="45"/>
  </w:num>
  <w:num w:numId="20" w16cid:durableId="257905258">
    <w:abstractNumId w:val="32"/>
  </w:num>
  <w:num w:numId="21" w16cid:durableId="70082131">
    <w:abstractNumId w:val="4"/>
  </w:num>
  <w:num w:numId="22" w16cid:durableId="1506088214">
    <w:abstractNumId w:val="12"/>
  </w:num>
  <w:num w:numId="23" w16cid:durableId="2000306740">
    <w:abstractNumId w:val="26"/>
  </w:num>
  <w:num w:numId="24" w16cid:durableId="1946574078">
    <w:abstractNumId w:val="5"/>
  </w:num>
  <w:num w:numId="25" w16cid:durableId="1928882482">
    <w:abstractNumId w:val="17"/>
  </w:num>
  <w:num w:numId="26" w16cid:durableId="1288708024">
    <w:abstractNumId w:val="16"/>
  </w:num>
  <w:num w:numId="27" w16cid:durableId="2084791852">
    <w:abstractNumId w:val="28"/>
  </w:num>
  <w:num w:numId="28" w16cid:durableId="1799444727">
    <w:abstractNumId w:val="37"/>
  </w:num>
  <w:num w:numId="29" w16cid:durableId="1956449443">
    <w:abstractNumId w:val="2"/>
  </w:num>
  <w:num w:numId="30" w16cid:durableId="1361929181">
    <w:abstractNumId w:val="0"/>
    <w:lvlOverride w:ilvl="0">
      <w:lvl w:ilvl="0">
        <w:start w:val="1"/>
        <w:numFmt w:val="bullet"/>
        <w:lvlText w:val=""/>
        <w:legacy w:legacy="1" w:legacySpace="0" w:legacyIndent="360"/>
        <w:lvlJc w:val="left"/>
        <w:pPr>
          <w:ind w:left="643" w:hanging="360"/>
        </w:pPr>
        <w:rPr>
          <w:rFonts w:ascii="Symbol" w:hAnsi="Symbol" w:hint="default"/>
        </w:rPr>
      </w:lvl>
    </w:lvlOverride>
  </w:num>
  <w:num w:numId="31" w16cid:durableId="153075281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32" w16cid:durableId="216746547">
    <w:abstractNumId w:val="11"/>
  </w:num>
  <w:num w:numId="33" w16cid:durableId="1367758151">
    <w:abstractNumId w:val="44"/>
  </w:num>
  <w:num w:numId="34" w16cid:durableId="884408627">
    <w:abstractNumId w:val="9"/>
  </w:num>
  <w:num w:numId="35" w16cid:durableId="1784642657">
    <w:abstractNumId w:val="31"/>
  </w:num>
  <w:num w:numId="36" w16cid:durableId="203686514">
    <w:abstractNumId w:val="25"/>
  </w:num>
  <w:num w:numId="37" w16cid:durableId="1926305012">
    <w:abstractNumId w:val="6"/>
  </w:num>
  <w:num w:numId="38" w16cid:durableId="314064785">
    <w:abstractNumId w:val="15"/>
  </w:num>
  <w:num w:numId="39" w16cid:durableId="1332443943">
    <w:abstractNumId w:val="39"/>
  </w:num>
  <w:num w:numId="40" w16cid:durableId="638648750">
    <w:abstractNumId w:val="1"/>
  </w:num>
  <w:num w:numId="41" w16cid:durableId="295382344">
    <w:abstractNumId w:val="42"/>
  </w:num>
  <w:num w:numId="42" w16cid:durableId="350960376">
    <w:abstractNumId w:val="23"/>
  </w:num>
  <w:num w:numId="43" w16cid:durableId="1844780190">
    <w:abstractNumId w:val="34"/>
  </w:num>
  <w:num w:numId="44" w16cid:durableId="1497987995">
    <w:abstractNumId w:val="14"/>
  </w:num>
  <w:num w:numId="45" w16cid:durableId="1433548318">
    <w:abstractNumId w:val="43"/>
  </w:num>
  <w:num w:numId="46" w16cid:durableId="943810486">
    <w:abstractNumId w:val="27"/>
  </w:num>
  <w:num w:numId="47" w16cid:durableId="1794127929">
    <w:abstractNumId w:val="3"/>
  </w:num>
  <w:num w:numId="48" w16cid:durableId="1276908601">
    <w:abstractNumId w:val="29"/>
  </w:num>
  <w:num w:numId="49" w16cid:durableId="192664860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360"/>
    <w:rsid w:val="000240C4"/>
    <w:rsid w:val="000345CC"/>
    <w:rsid w:val="00035175"/>
    <w:rsid w:val="00036D6D"/>
    <w:rsid w:val="00045AEC"/>
    <w:rsid w:val="000604C4"/>
    <w:rsid w:val="000663E5"/>
    <w:rsid w:val="000734F8"/>
    <w:rsid w:val="00076EDA"/>
    <w:rsid w:val="00085D13"/>
    <w:rsid w:val="000861C0"/>
    <w:rsid w:val="000A54BC"/>
    <w:rsid w:val="000C15B2"/>
    <w:rsid w:val="000D059A"/>
    <w:rsid w:val="00104945"/>
    <w:rsid w:val="00123782"/>
    <w:rsid w:val="00126360"/>
    <w:rsid w:val="001505CF"/>
    <w:rsid w:val="001516A8"/>
    <w:rsid w:val="001644C8"/>
    <w:rsid w:val="0018544A"/>
    <w:rsid w:val="0018613B"/>
    <w:rsid w:val="0019130F"/>
    <w:rsid w:val="00191A04"/>
    <w:rsid w:val="00195CCA"/>
    <w:rsid w:val="001A253D"/>
    <w:rsid w:val="001C2991"/>
    <w:rsid w:val="001C5FF9"/>
    <w:rsid w:val="001C63BA"/>
    <w:rsid w:val="001E2456"/>
    <w:rsid w:val="001F2340"/>
    <w:rsid w:val="00217F6E"/>
    <w:rsid w:val="0026334F"/>
    <w:rsid w:val="00286D3E"/>
    <w:rsid w:val="002B454C"/>
    <w:rsid w:val="002E6364"/>
    <w:rsid w:val="002F34D3"/>
    <w:rsid w:val="00300A11"/>
    <w:rsid w:val="0030288A"/>
    <w:rsid w:val="00302C0C"/>
    <w:rsid w:val="0032790E"/>
    <w:rsid w:val="00330002"/>
    <w:rsid w:val="003309FB"/>
    <w:rsid w:val="00333F9E"/>
    <w:rsid w:val="003509A2"/>
    <w:rsid w:val="003B5A81"/>
    <w:rsid w:val="003C0887"/>
    <w:rsid w:val="003C1C79"/>
    <w:rsid w:val="003F582E"/>
    <w:rsid w:val="00416B95"/>
    <w:rsid w:val="00426519"/>
    <w:rsid w:val="00430EA0"/>
    <w:rsid w:val="00450BE6"/>
    <w:rsid w:val="0045259C"/>
    <w:rsid w:val="00467C42"/>
    <w:rsid w:val="00477C28"/>
    <w:rsid w:val="004A6E39"/>
    <w:rsid w:val="004B0A30"/>
    <w:rsid w:val="004B6D2B"/>
    <w:rsid w:val="004D5311"/>
    <w:rsid w:val="004D6F13"/>
    <w:rsid w:val="004E609F"/>
    <w:rsid w:val="004E619C"/>
    <w:rsid w:val="00502100"/>
    <w:rsid w:val="005064B8"/>
    <w:rsid w:val="00514522"/>
    <w:rsid w:val="00521B88"/>
    <w:rsid w:val="00535850"/>
    <w:rsid w:val="00554309"/>
    <w:rsid w:val="005636B7"/>
    <w:rsid w:val="00575556"/>
    <w:rsid w:val="00595E0C"/>
    <w:rsid w:val="005A487D"/>
    <w:rsid w:val="005A4B6B"/>
    <w:rsid w:val="005D099B"/>
    <w:rsid w:val="005E46A5"/>
    <w:rsid w:val="006062DA"/>
    <w:rsid w:val="00623EAB"/>
    <w:rsid w:val="006246BC"/>
    <w:rsid w:val="00632FB4"/>
    <w:rsid w:val="00636B13"/>
    <w:rsid w:val="006453F6"/>
    <w:rsid w:val="00645FDD"/>
    <w:rsid w:val="00675722"/>
    <w:rsid w:val="0067573E"/>
    <w:rsid w:val="006820CB"/>
    <w:rsid w:val="00683D2D"/>
    <w:rsid w:val="00693F2D"/>
    <w:rsid w:val="00694BFF"/>
    <w:rsid w:val="006B32DE"/>
    <w:rsid w:val="006E3C7F"/>
    <w:rsid w:val="006E44FD"/>
    <w:rsid w:val="006E6138"/>
    <w:rsid w:val="006F4360"/>
    <w:rsid w:val="00706A36"/>
    <w:rsid w:val="0071058C"/>
    <w:rsid w:val="007212F2"/>
    <w:rsid w:val="007213A8"/>
    <w:rsid w:val="00724C79"/>
    <w:rsid w:val="007626BB"/>
    <w:rsid w:val="00790372"/>
    <w:rsid w:val="00794210"/>
    <w:rsid w:val="00796DCA"/>
    <w:rsid w:val="007B2B7E"/>
    <w:rsid w:val="007C195E"/>
    <w:rsid w:val="007C22B4"/>
    <w:rsid w:val="007C6DB1"/>
    <w:rsid w:val="007D3859"/>
    <w:rsid w:val="0082278E"/>
    <w:rsid w:val="00827D7B"/>
    <w:rsid w:val="008304FE"/>
    <w:rsid w:val="00846B42"/>
    <w:rsid w:val="0085730C"/>
    <w:rsid w:val="008A3AA5"/>
    <w:rsid w:val="008A4558"/>
    <w:rsid w:val="008B27F9"/>
    <w:rsid w:val="008B6E7C"/>
    <w:rsid w:val="008C18F5"/>
    <w:rsid w:val="008E447E"/>
    <w:rsid w:val="00933355"/>
    <w:rsid w:val="00965078"/>
    <w:rsid w:val="009750F4"/>
    <w:rsid w:val="009832BA"/>
    <w:rsid w:val="009A0E36"/>
    <w:rsid w:val="009A4450"/>
    <w:rsid w:val="009B26E4"/>
    <w:rsid w:val="009C0204"/>
    <w:rsid w:val="009D50D9"/>
    <w:rsid w:val="009E0192"/>
    <w:rsid w:val="009F202E"/>
    <w:rsid w:val="00A03ABA"/>
    <w:rsid w:val="00A17E1C"/>
    <w:rsid w:val="00A23614"/>
    <w:rsid w:val="00A30ECC"/>
    <w:rsid w:val="00A372A0"/>
    <w:rsid w:val="00A711FC"/>
    <w:rsid w:val="00A907A6"/>
    <w:rsid w:val="00A9685F"/>
    <w:rsid w:val="00AB08CC"/>
    <w:rsid w:val="00AC2FFA"/>
    <w:rsid w:val="00AC7C1B"/>
    <w:rsid w:val="00AD29A5"/>
    <w:rsid w:val="00AE03B9"/>
    <w:rsid w:val="00AF10C6"/>
    <w:rsid w:val="00AF5011"/>
    <w:rsid w:val="00AF6788"/>
    <w:rsid w:val="00B05AF6"/>
    <w:rsid w:val="00B20202"/>
    <w:rsid w:val="00B30847"/>
    <w:rsid w:val="00B33E43"/>
    <w:rsid w:val="00B36ED1"/>
    <w:rsid w:val="00B55146"/>
    <w:rsid w:val="00B669FB"/>
    <w:rsid w:val="00B83A74"/>
    <w:rsid w:val="00B9311D"/>
    <w:rsid w:val="00B96C3A"/>
    <w:rsid w:val="00B96FCA"/>
    <w:rsid w:val="00BE4889"/>
    <w:rsid w:val="00C2638B"/>
    <w:rsid w:val="00C27921"/>
    <w:rsid w:val="00C51F33"/>
    <w:rsid w:val="00C707AB"/>
    <w:rsid w:val="00C70DBD"/>
    <w:rsid w:val="00C7492E"/>
    <w:rsid w:val="00C91BE7"/>
    <w:rsid w:val="00CD2290"/>
    <w:rsid w:val="00CE6EA7"/>
    <w:rsid w:val="00CE76D0"/>
    <w:rsid w:val="00D27D5E"/>
    <w:rsid w:val="00D32E40"/>
    <w:rsid w:val="00D4256E"/>
    <w:rsid w:val="00D5532E"/>
    <w:rsid w:val="00D57289"/>
    <w:rsid w:val="00D575A2"/>
    <w:rsid w:val="00D61ACE"/>
    <w:rsid w:val="00D669FE"/>
    <w:rsid w:val="00D7055A"/>
    <w:rsid w:val="00D728B2"/>
    <w:rsid w:val="00D83185"/>
    <w:rsid w:val="00D8356F"/>
    <w:rsid w:val="00D87509"/>
    <w:rsid w:val="00D92101"/>
    <w:rsid w:val="00D95B20"/>
    <w:rsid w:val="00DA3B9D"/>
    <w:rsid w:val="00DB0FEF"/>
    <w:rsid w:val="00DB2304"/>
    <w:rsid w:val="00DB46FF"/>
    <w:rsid w:val="00DB7F9F"/>
    <w:rsid w:val="00DC21E1"/>
    <w:rsid w:val="00DF08A5"/>
    <w:rsid w:val="00E10847"/>
    <w:rsid w:val="00E22094"/>
    <w:rsid w:val="00E2683C"/>
    <w:rsid w:val="00E27E11"/>
    <w:rsid w:val="00E3231F"/>
    <w:rsid w:val="00E429A0"/>
    <w:rsid w:val="00E43E2A"/>
    <w:rsid w:val="00E44C1F"/>
    <w:rsid w:val="00E54320"/>
    <w:rsid w:val="00E61276"/>
    <w:rsid w:val="00E968F8"/>
    <w:rsid w:val="00E96CB8"/>
    <w:rsid w:val="00EB2721"/>
    <w:rsid w:val="00ED2186"/>
    <w:rsid w:val="00ED7544"/>
    <w:rsid w:val="00F0144C"/>
    <w:rsid w:val="00F0370B"/>
    <w:rsid w:val="00F054FE"/>
    <w:rsid w:val="00F11CBA"/>
    <w:rsid w:val="00F1266A"/>
    <w:rsid w:val="00F13441"/>
    <w:rsid w:val="00F335EE"/>
    <w:rsid w:val="00F61498"/>
    <w:rsid w:val="00F73B8D"/>
    <w:rsid w:val="00F77BDC"/>
    <w:rsid w:val="00F77E5F"/>
    <w:rsid w:val="00F90B0F"/>
    <w:rsid w:val="00F96B39"/>
    <w:rsid w:val="00FA1E54"/>
    <w:rsid w:val="00FC3A79"/>
    <w:rsid w:val="00FE6083"/>
    <w:rsid w:val="00FF2EBC"/>
    <w:rsid w:val="00FF7C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24C90"/>
  <w15:chartTrackingRefBased/>
  <w15:docId w15:val="{539D44C4-B22C-4815-9482-20063F8FC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HAnsi"/>
        <w:color w:val="000000"/>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F4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4360"/>
    <w:pPr>
      <w:ind w:left="720"/>
      <w:contextualSpacing/>
    </w:pPr>
  </w:style>
  <w:style w:type="paragraph" w:styleId="Header">
    <w:name w:val="header"/>
    <w:basedOn w:val="Normal"/>
    <w:link w:val="HeaderChar"/>
    <w:uiPriority w:val="99"/>
    <w:unhideWhenUsed/>
    <w:rsid w:val="00F77E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7E5F"/>
  </w:style>
  <w:style w:type="paragraph" w:styleId="Footer">
    <w:name w:val="footer"/>
    <w:basedOn w:val="Normal"/>
    <w:link w:val="FooterChar"/>
    <w:uiPriority w:val="99"/>
    <w:unhideWhenUsed/>
    <w:rsid w:val="00F77E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7E5F"/>
  </w:style>
  <w:style w:type="paragraph" w:customStyle="1" w:styleId="Default">
    <w:name w:val="Default"/>
    <w:rsid w:val="009C0204"/>
    <w:pPr>
      <w:autoSpaceDE w:val="0"/>
      <w:autoSpaceDN w:val="0"/>
      <w:adjustRightInd w:val="0"/>
      <w:spacing w:after="0" w:line="240" w:lineRule="auto"/>
    </w:pPr>
    <w:rPr>
      <w:rFonts w:ascii="Arial" w:eastAsiaTheme="minorEastAsia" w:hAnsi="Arial" w:cs="Arial"/>
      <w:sz w:val="24"/>
      <w:szCs w:val="24"/>
      <w:lang w:eastAsia="en-GB"/>
    </w:rPr>
  </w:style>
  <w:style w:type="paragraph" w:styleId="NoSpacing">
    <w:name w:val="No Spacing"/>
    <w:uiPriority w:val="1"/>
    <w:qFormat/>
    <w:rsid w:val="009C0204"/>
    <w:pPr>
      <w:spacing w:after="0" w:line="240" w:lineRule="auto"/>
    </w:pPr>
    <w:rPr>
      <w:rFonts w:ascii="Times New Roman" w:eastAsia="Times New Roman" w:hAnsi="Times New Roman" w:cs="Times New Roman"/>
      <w:color w:val="auto"/>
      <w:sz w:val="24"/>
      <w:szCs w:val="20"/>
      <w:lang w:val="en-US"/>
    </w:rPr>
  </w:style>
  <w:style w:type="paragraph" w:styleId="BalloonText">
    <w:name w:val="Balloon Text"/>
    <w:basedOn w:val="Normal"/>
    <w:link w:val="BalloonTextChar"/>
    <w:uiPriority w:val="99"/>
    <w:semiHidden/>
    <w:unhideWhenUsed/>
    <w:rsid w:val="003C0887"/>
    <w:pPr>
      <w:spacing w:after="0" w:line="240" w:lineRule="auto"/>
    </w:pPr>
    <w:rPr>
      <w:rFonts w:ascii="Tahoma" w:hAnsi="Tahoma" w:cs="Tahoma"/>
      <w:color w:val="auto"/>
      <w:sz w:val="16"/>
      <w:szCs w:val="16"/>
    </w:rPr>
  </w:style>
  <w:style w:type="character" w:customStyle="1" w:styleId="BalloonTextChar">
    <w:name w:val="Balloon Text Char"/>
    <w:basedOn w:val="DefaultParagraphFont"/>
    <w:link w:val="BalloonText"/>
    <w:uiPriority w:val="99"/>
    <w:semiHidden/>
    <w:rsid w:val="003C0887"/>
    <w:rPr>
      <w:rFonts w:ascii="Tahoma" w:hAnsi="Tahoma" w:cs="Tahoma"/>
      <w:color w:val="auto"/>
      <w:sz w:val="16"/>
      <w:szCs w:val="16"/>
    </w:rPr>
  </w:style>
  <w:style w:type="character" w:styleId="CommentReference">
    <w:name w:val="annotation reference"/>
    <w:basedOn w:val="DefaultParagraphFont"/>
    <w:uiPriority w:val="99"/>
    <w:semiHidden/>
    <w:unhideWhenUsed/>
    <w:rsid w:val="001E2456"/>
    <w:rPr>
      <w:sz w:val="16"/>
      <w:szCs w:val="16"/>
    </w:rPr>
  </w:style>
  <w:style w:type="paragraph" w:styleId="CommentText">
    <w:name w:val="annotation text"/>
    <w:basedOn w:val="Normal"/>
    <w:link w:val="CommentTextChar"/>
    <w:uiPriority w:val="99"/>
    <w:semiHidden/>
    <w:unhideWhenUsed/>
    <w:rsid w:val="001E2456"/>
    <w:pPr>
      <w:spacing w:line="240" w:lineRule="auto"/>
    </w:pPr>
    <w:rPr>
      <w:sz w:val="20"/>
      <w:szCs w:val="20"/>
    </w:rPr>
  </w:style>
  <w:style w:type="character" w:customStyle="1" w:styleId="CommentTextChar">
    <w:name w:val="Comment Text Char"/>
    <w:basedOn w:val="DefaultParagraphFont"/>
    <w:link w:val="CommentText"/>
    <w:uiPriority w:val="99"/>
    <w:semiHidden/>
    <w:rsid w:val="001E2456"/>
    <w:rPr>
      <w:sz w:val="20"/>
      <w:szCs w:val="20"/>
    </w:rPr>
  </w:style>
  <w:style w:type="paragraph" w:styleId="CommentSubject">
    <w:name w:val="annotation subject"/>
    <w:basedOn w:val="CommentText"/>
    <w:next w:val="CommentText"/>
    <w:link w:val="CommentSubjectChar"/>
    <w:uiPriority w:val="99"/>
    <w:semiHidden/>
    <w:unhideWhenUsed/>
    <w:rsid w:val="001E2456"/>
    <w:rPr>
      <w:b/>
      <w:bCs/>
    </w:rPr>
  </w:style>
  <w:style w:type="character" w:customStyle="1" w:styleId="CommentSubjectChar">
    <w:name w:val="Comment Subject Char"/>
    <w:basedOn w:val="CommentTextChar"/>
    <w:link w:val="CommentSubject"/>
    <w:uiPriority w:val="99"/>
    <w:semiHidden/>
    <w:rsid w:val="001E2456"/>
    <w:rPr>
      <w:b/>
      <w:bCs/>
      <w:sz w:val="20"/>
      <w:szCs w:val="20"/>
    </w:rPr>
  </w:style>
  <w:style w:type="paragraph" w:styleId="Revision">
    <w:name w:val="Revision"/>
    <w:hidden/>
    <w:uiPriority w:val="99"/>
    <w:semiHidden/>
    <w:rsid w:val="001E24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52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8209E71003094497F069190CE1F41C" ma:contentTypeVersion="6" ma:contentTypeDescription="Create a new document." ma:contentTypeScope="" ma:versionID="72c38e1fb1f591c35fbae04ddd59c9e1">
  <xsd:schema xmlns:xsd="http://www.w3.org/2001/XMLSchema" xmlns:xs="http://www.w3.org/2001/XMLSchema" xmlns:p="http://schemas.microsoft.com/office/2006/metadata/properties" xmlns:ns2="3a8df630-5fc9-4b3c-8a46-1e9ae4e2d74d" xmlns:ns3="dc979fa5-b1fb-43a2-8537-69ed714d414a" targetNamespace="http://schemas.microsoft.com/office/2006/metadata/properties" ma:root="true" ma:fieldsID="a885c16eec94545bbaa16c650043eb6d" ns2:_="" ns3:_="">
    <xsd:import namespace="3a8df630-5fc9-4b3c-8a46-1e9ae4e2d74d"/>
    <xsd:import namespace="dc979fa5-b1fb-43a2-8537-69ed714d41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df630-5fc9-4b3c-8a46-1e9ae4e2d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979fa5-b1fb-43a2-8537-69ed714d41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43DCB1-5ACD-4E04-9A59-AF51D4630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8df630-5fc9-4b3c-8a46-1e9ae4e2d74d"/>
    <ds:schemaRef ds:uri="dc979fa5-b1fb-43a2-8537-69ed714d4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DB6FDC-782B-4190-BD5B-CA65E9B94DC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0DE023-10A1-4C7D-AC35-E22E87A90277}">
  <ds:schemaRefs>
    <ds:schemaRef ds:uri="http://schemas.openxmlformats.org/officeDocument/2006/bibliography"/>
  </ds:schemaRefs>
</ds:datastoreItem>
</file>

<file path=customXml/itemProps4.xml><?xml version="1.0" encoding="utf-8"?>
<ds:datastoreItem xmlns:ds="http://schemas.openxmlformats.org/officeDocument/2006/customXml" ds:itemID="{200C81A6-828B-494B-88BF-54E851DB91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1973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Wright</dc:creator>
  <cp:keywords/>
  <dc:description/>
  <cp:lastModifiedBy>Baldwin, Mrs J</cp:lastModifiedBy>
  <cp:revision>2</cp:revision>
  <dcterms:created xsi:type="dcterms:W3CDTF">2022-06-13T12:30:00Z</dcterms:created>
  <dcterms:modified xsi:type="dcterms:W3CDTF">2022-06-13T12:30:00Z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0x010100F58209E71003094497F069190CE1F41C</vt:lpwstr>
  </property>
</Properties>
</file>