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5D4" w:rsidP="009B75D4" w:rsidRDefault="009B75D4" w14:paraId="08C37059" w14:textId="77777777">
      <w:pPr>
        <w:jc w:val="both"/>
        <w:rPr>
          <w:rFonts w:ascii="Arial" w:hAnsi="Arial"/>
          <w:b/>
        </w:rPr>
      </w:pPr>
      <w:bookmarkStart w:name="_GoBack" w:id="0"/>
      <w:bookmarkEnd w:id="0"/>
      <w:r>
        <w:rPr>
          <w:rFonts w:ascii="Arial" w:hAnsi="Arial"/>
          <w:b/>
        </w:rPr>
        <w:t>JOB DESCRIPTION</w:t>
      </w:r>
    </w:p>
    <w:p w:rsidR="009B75D4" w:rsidP="009B75D4" w:rsidRDefault="009B75D4" w14:paraId="4CB9C69F" w14:textId="77777777">
      <w:pPr>
        <w:jc w:val="both"/>
        <w:rPr>
          <w:rFonts w:ascii="Arial" w:hAnsi="Arial"/>
          <w:b/>
        </w:rPr>
      </w:pPr>
    </w:p>
    <w:p w:rsidRPr="003D754E" w:rsidR="009B75D4" w:rsidP="009B75D4" w:rsidRDefault="009B75D4" w14:paraId="0E0595C2" w14:textId="77777777">
      <w:pPr>
        <w:jc w:val="center"/>
        <w:rPr>
          <w:rFonts w:ascii="Tahoma" w:hAnsi="Tahoma" w:cs="Tahoma"/>
        </w:rPr>
      </w:pPr>
      <w:r w:rsidRPr="003D754E">
        <w:rPr>
          <w:rFonts w:ascii="Tahoma" w:hAnsi="Tahoma" w:cs="Tahoma"/>
        </w:rPr>
        <w:t>Langley Park School for Girls is committed to safeguarding and promoting the welfare of children and young people and expects all staff to share this commitment.</w:t>
      </w:r>
    </w:p>
    <w:p w:rsidR="009B75D4" w:rsidP="009B75D4" w:rsidRDefault="009B75D4" w14:paraId="074EFEB5" w14:textId="77777777">
      <w:pPr>
        <w:jc w:val="both"/>
        <w:rPr>
          <w:rFonts w:ascii="Arial" w:hAnsi="Arial"/>
          <w:b/>
        </w:rPr>
      </w:pPr>
    </w:p>
    <w:p w:rsidR="009B75D4" w:rsidP="009B75D4" w:rsidRDefault="009B75D4" w14:paraId="7C8E2750" w14:textId="77777777">
      <w:pPr>
        <w:jc w:val="both"/>
        <w:rPr>
          <w:rFonts w:ascii="Arial" w:hAnsi="Arial"/>
          <w:b/>
        </w:rPr>
      </w:pPr>
    </w:p>
    <w:tbl>
      <w:tblPr>
        <w:tblStyle w:val="TableGrid"/>
        <w:tblW w:w="0" w:type="auto"/>
        <w:tblLook w:val="01E0" w:firstRow="1" w:lastRow="1" w:firstColumn="1" w:lastColumn="1" w:noHBand="0" w:noVBand="0"/>
      </w:tblPr>
      <w:tblGrid>
        <w:gridCol w:w="3227"/>
        <w:gridCol w:w="6059"/>
      </w:tblGrid>
      <w:tr w:rsidR="009B75D4" w:rsidTr="3F79BB15" w14:paraId="757A8E6B" w14:textId="77777777">
        <w:tc>
          <w:tcPr>
            <w:tcW w:w="3227" w:type="dxa"/>
            <w:tcBorders>
              <w:top w:val="double" w:color="auto" w:sz="4" w:space="0"/>
              <w:left w:val="double" w:color="auto" w:sz="4" w:space="0"/>
              <w:bottom w:val="nil"/>
            </w:tcBorders>
            <w:tcMar/>
          </w:tcPr>
          <w:p w:rsidR="009B75D4" w:rsidP="00BA0E38" w:rsidRDefault="009B75D4" w14:paraId="748725CA" w14:textId="77777777">
            <w:pPr>
              <w:jc w:val="both"/>
              <w:rPr>
                <w:rFonts w:ascii="Arial" w:hAnsi="Arial"/>
                <w:b/>
              </w:rPr>
            </w:pPr>
          </w:p>
          <w:p w:rsidR="009B75D4" w:rsidP="00BA0E38" w:rsidRDefault="009B75D4" w14:paraId="7FC1AECA" w14:textId="77777777">
            <w:pPr>
              <w:jc w:val="both"/>
              <w:rPr>
                <w:rFonts w:ascii="Arial" w:hAnsi="Arial"/>
                <w:b/>
              </w:rPr>
            </w:pPr>
            <w:r w:rsidRPr="44947D28" w:rsidR="009B75D4">
              <w:rPr>
                <w:rFonts w:ascii="Arial" w:hAnsi="Arial"/>
                <w:b w:val="1"/>
                <w:bCs w:val="1"/>
              </w:rPr>
              <w:t>Title:</w:t>
            </w:r>
          </w:p>
          <w:p w:rsidR="49E7FB37" w:rsidP="44947D28" w:rsidRDefault="49E7FB37" w14:paraId="53DA7F42" w14:textId="2FFFF932">
            <w:pPr>
              <w:pStyle w:val="Normal"/>
              <w:bidi w:val="0"/>
              <w:spacing w:before="0" w:beforeAutospacing="off" w:after="0" w:afterAutospacing="off" w:line="240" w:lineRule="auto"/>
              <w:ind w:left="0" w:right="0"/>
              <w:jc w:val="both"/>
              <w:rPr>
                <w:rFonts w:ascii="Comic Sans MS" w:hAnsi="Comic Sans MS" w:eastAsia="Times New Roman" w:cs="Times New Roman"/>
                <w:sz w:val="20"/>
                <w:szCs w:val="20"/>
              </w:rPr>
            </w:pPr>
            <w:r w:rsidRPr="44947D28" w:rsidR="49E7FB37">
              <w:rPr>
                <w:rFonts w:ascii="Arial" w:hAnsi="Arial"/>
              </w:rPr>
              <w:t xml:space="preserve">Sixth Form Academic Support teacher </w:t>
            </w:r>
          </w:p>
          <w:p w:rsidRPr="00A0333E" w:rsidR="009B75D4" w:rsidP="00BA0E38" w:rsidRDefault="009B75D4" w14:paraId="040B81F8" w14:textId="77777777">
            <w:pPr>
              <w:jc w:val="both"/>
              <w:rPr>
                <w:rFonts w:ascii="Arial" w:hAnsi="Arial"/>
              </w:rPr>
            </w:pPr>
          </w:p>
        </w:tc>
        <w:tc>
          <w:tcPr>
            <w:tcW w:w="6059" w:type="dxa"/>
            <w:vMerge w:val="restart"/>
            <w:tcBorders>
              <w:top w:val="double" w:color="auto" w:sz="4" w:space="0"/>
              <w:right w:val="double" w:color="auto" w:sz="4" w:space="0"/>
            </w:tcBorders>
            <w:tcMar/>
          </w:tcPr>
          <w:p w:rsidRPr="009F3A42" w:rsidR="00617680" w:rsidP="009F3A42" w:rsidRDefault="00617680" w14:paraId="4885B134" w14:textId="77777777">
            <w:pPr>
              <w:rPr>
                <w:rFonts w:ascii="Arial" w:hAnsi="Arial" w:cs="Arial"/>
              </w:rPr>
            </w:pPr>
            <w:r w:rsidRPr="009F3A42">
              <w:rPr>
                <w:rFonts w:ascii="Arial" w:hAnsi="Arial" w:cs="Arial"/>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rsidRPr="009F3A42" w:rsidR="00617680" w:rsidP="009F3A42" w:rsidRDefault="00617680" w14:paraId="4BEBF4E0" w14:textId="77777777">
            <w:pPr>
              <w:rPr>
                <w:rFonts w:ascii="Arial" w:hAnsi="Arial" w:cs="Arial"/>
              </w:rPr>
            </w:pPr>
          </w:p>
          <w:p w:rsidRPr="009F3A42" w:rsidR="00617680" w:rsidP="009F3A42" w:rsidRDefault="00617680" w14:paraId="361E1F2D" w14:textId="77777777">
            <w:pPr>
              <w:rPr>
                <w:rFonts w:ascii="Arial" w:hAnsi="Arial" w:cs="Arial"/>
                <w:b/>
              </w:rPr>
            </w:pPr>
            <w:r w:rsidRPr="009F3A42">
              <w:rPr>
                <w:rFonts w:ascii="Arial" w:hAnsi="Arial" w:cs="Arial"/>
                <w:b/>
              </w:rPr>
              <w:t>Job Purpose:</w:t>
            </w:r>
          </w:p>
          <w:p w:rsidR="00617680" w:rsidP="009F3A42" w:rsidRDefault="00617680" w14:paraId="3D7A3ADD" w14:textId="5979F222">
            <w:pPr>
              <w:rPr>
                <w:rFonts w:ascii="Arial" w:hAnsi="Arial" w:cs="Arial"/>
              </w:rPr>
            </w:pPr>
            <w:r w:rsidRPr="3F79BB15" w:rsidR="00617680">
              <w:rPr>
                <w:rFonts w:ascii="Arial" w:hAnsi="Arial" w:cs="Arial"/>
              </w:rPr>
              <w:t xml:space="preserve">To </w:t>
            </w:r>
            <w:r w:rsidRPr="3F79BB15" w:rsidR="001945F3">
              <w:rPr>
                <w:rFonts w:ascii="Arial" w:hAnsi="Arial" w:cs="Arial"/>
              </w:rPr>
              <w:t xml:space="preserve">support </w:t>
            </w:r>
            <w:r w:rsidRPr="3F79BB15" w:rsidR="582FEC73">
              <w:rPr>
                <w:rFonts w:ascii="Arial" w:hAnsi="Arial" w:cs="Arial"/>
              </w:rPr>
              <w:t xml:space="preserve">specialist </w:t>
            </w:r>
            <w:r w:rsidRPr="3F79BB15" w:rsidR="001945F3">
              <w:rPr>
                <w:rFonts w:ascii="Arial" w:hAnsi="Arial" w:cs="Arial"/>
              </w:rPr>
              <w:t>t</w:t>
            </w:r>
            <w:r w:rsidRPr="3F79BB15" w:rsidR="001945F3">
              <w:rPr>
                <w:rFonts w:ascii="Arial" w:hAnsi="Arial" w:cs="Arial"/>
              </w:rPr>
              <w:t xml:space="preserve">eaching staff in delivering </w:t>
            </w:r>
            <w:r w:rsidRPr="3F79BB15" w:rsidR="00843042">
              <w:rPr>
                <w:rFonts w:ascii="Arial" w:hAnsi="Arial" w:cs="Arial"/>
              </w:rPr>
              <w:t>the highest quality learning experiences in order that all our students achieve their potential.</w:t>
            </w:r>
          </w:p>
          <w:p w:rsidR="00843042" w:rsidP="009F3A42" w:rsidRDefault="00843042" w14:paraId="2CA0EFD9" w14:textId="351E1EA4">
            <w:pPr>
              <w:rPr>
                <w:rFonts w:ascii="Arial" w:hAnsi="Arial" w:cs="Arial"/>
              </w:rPr>
            </w:pPr>
          </w:p>
          <w:p w:rsidRPr="009F3A42" w:rsidR="00843042" w:rsidP="009F3A42" w:rsidRDefault="00843042" w14:paraId="5F8A4601" w14:textId="735A488C">
            <w:pPr>
              <w:rPr>
                <w:rFonts w:ascii="Arial" w:hAnsi="Arial" w:cs="Arial"/>
              </w:rPr>
            </w:pPr>
            <w:r>
              <w:rPr>
                <w:rFonts w:ascii="Arial" w:hAnsi="Arial" w:cs="Arial"/>
              </w:rPr>
              <w:t>To support the outcomes of young people by performing the following:</w:t>
            </w:r>
          </w:p>
          <w:p w:rsidRPr="009F3A42" w:rsidR="00617680" w:rsidP="009F3A42" w:rsidRDefault="00617680" w14:paraId="15310D33" w14:textId="77777777">
            <w:pPr>
              <w:rPr>
                <w:rFonts w:ascii="Arial" w:hAnsi="Arial" w:cs="Arial"/>
                <w:b/>
              </w:rPr>
            </w:pPr>
          </w:p>
          <w:p w:rsidRPr="009F3A42" w:rsidR="009B75D4" w:rsidP="009F3A42" w:rsidRDefault="009B75D4" w14:paraId="15D419FF" w14:textId="77777777">
            <w:pPr>
              <w:rPr>
                <w:rFonts w:ascii="Arial" w:hAnsi="Arial" w:cs="Arial"/>
                <w:b/>
              </w:rPr>
            </w:pPr>
            <w:r w:rsidRPr="009F3A42">
              <w:rPr>
                <w:rFonts w:ascii="Arial" w:hAnsi="Arial" w:cs="Arial"/>
                <w:b/>
              </w:rPr>
              <w:t>Duties and Responsibilities</w:t>
            </w:r>
          </w:p>
          <w:p w:rsidRPr="009F3A42" w:rsidR="009B75D4" w:rsidP="009F3A42" w:rsidRDefault="009B75D4" w14:paraId="04F61585" w14:textId="77777777">
            <w:pPr>
              <w:rPr>
                <w:rFonts w:ascii="Arial" w:hAnsi="Arial" w:cs="Arial"/>
                <w:b/>
              </w:rPr>
            </w:pPr>
          </w:p>
          <w:p w:rsidR="009B75D4" w:rsidP="3F79BB15" w:rsidRDefault="00843042" w14:paraId="01C79896" w14:textId="523598F4">
            <w:pPr>
              <w:pStyle w:val="ListParagraph"/>
              <w:numPr>
                <w:ilvl w:val="0"/>
                <w:numId w:val="5"/>
              </w:numPr>
              <w:rPr>
                <w:rFonts w:ascii="Calibri" w:hAnsi="Calibri" w:eastAsia="Calibri" w:cs="Calibri" w:asciiTheme="minorAscii" w:hAnsiTheme="minorAscii" w:eastAsiaTheme="minorAscii" w:cstheme="minorAscii"/>
                <w:sz w:val="20"/>
                <w:szCs w:val="20"/>
              </w:rPr>
            </w:pPr>
            <w:r w:rsidRPr="3F79BB15" w:rsidR="7917B71D">
              <w:rPr>
                <w:rFonts w:ascii="Arial" w:hAnsi="Arial" w:cs="Arial"/>
              </w:rPr>
              <w:t>To manage a caseload of Sixth Form learners who are identified as needing additional support</w:t>
            </w:r>
            <w:r w:rsidRPr="3F79BB15" w:rsidR="6C947F34">
              <w:rPr>
                <w:rFonts w:ascii="Arial" w:hAnsi="Arial" w:cs="Arial"/>
              </w:rPr>
              <w:t xml:space="preserve">. This </w:t>
            </w:r>
            <w:r w:rsidRPr="3F79BB15" w:rsidR="7917B71D">
              <w:rPr>
                <w:rFonts w:ascii="Arial" w:hAnsi="Arial" w:cs="Arial"/>
              </w:rPr>
              <w:t>includes liaising with subject teachers</w:t>
            </w:r>
            <w:r w:rsidRPr="3F79BB15" w:rsidR="34563067">
              <w:rPr>
                <w:rFonts w:ascii="Arial" w:hAnsi="Arial" w:cs="Arial"/>
              </w:rPr>
              <w:t xml:space="preserve">, </w:t>
            </w:r>
            <w:r w:rsidRPr="3F79BB15" w:rsidR="7917B71D">
              <w:rPr>
                <w:rFonts w:ascii="Arial" w:hAnsi="Arial" w:cs="Arial"/>
              </w:rPr>
              <w:t xml:space="preserve">the Sixth Form </w:t>
            </w:r>
            <w:r w:rsidRPr="3F79BB15" w:rsidR="3626091B">
              <w:rPr>
                <w:rFonts w:ascii="Arial" w:hAnsi="Arial" w:cs="Arial"/>
              </w:rPr>
              <w:t>T</w:t>
            </w:r>
            <w:r w:rsidRPr="3F79BB15" w:rsidR="7917B71D">
              <w:rPr>
                <w:rFonts w:ascii="Arial" w:hAnsi="Arial" w:cs="Arial"/>
              </w:rPr>
              <w:t>eam a</w:t>
            </w:r>
            <w:r w:rsidRPr="3F79BB15" w:rsidR="06E0FE5D">
              <w:rPr>
                <w:rFonts w:ascii="Arial" w:hAnsi="Arial" w:cs="Arial"/>
              </w:rPr>
              <w:t>nd</w:t>
            </w:r>
            <w:r w:rsidRPr="3F79BB15" w:rsidR="7917B71D">
              <w:rPr>
                <w:rFonts w:ascii="Arial" w:hAnsi="Arial" w:cs="Arial"/>
              </w:rPr>
              <w:t xml:space="preserve"> the Learning Support Team </w:t>
            </w:r>
            <w:r w:rsidRPr="3F79BB15" w:rsidR="7917B71D">
              <w:rPr>
                <w:rFonts w:ascii="Arial" w:hAnsi="Arial" w:cs="Arial"/>
              </w:rPr>
              <w:t>in order to support them</w:t>
            </w:r>
            <w:r w:rsidRPr="3F79BB15" w:rsidR="78970BAF">
              <w:rPr>
                <w:rFonts w:ascii="Arial" w:hAnsi="Arial" w:cs="Arial"/>
              </w:rPr>
              <w:t xml:space="preserve"> in</w:t>
            </w:r>
            <w:r w:rsidRPr="3F79BB15" w:rsidR="7917B71D">
              <w:rPr>
                <w:rFonts w:ascii="Arial" w:hAnsi="Arial" w:cs="Arial"/>
              </w:rPr>
              <w:t xml:space="preserve"> achieving their potential</w:t>
            </w:r>
            <w:r w:rsidRPr="3F79BB15" w:rsidR="7917B71D">
              <w:rPr>
                <w:rFonts w:ascii="Arial" w:hAnsi="Arial" w:cs="Arial"/>
              </w:rPr>
              <w:t xml:space="preserve"> </w:t>
            </w:r>
          </w:p>
          <w:p w:rsidR="009B75D4" w:rsidP="3F79BB15" w:rsidRDefault="00843042" w14:paraId="6FA44689" w14:textId="54B8A197">
            <w:pPr>
              <w:pStyle w:val="ListParagraph"/>
              <w:numPr>
                <w:ilvl w:val="0"/>
                <w:numId w:val="5"/>
              </w:numPr>
              <w:rPr/>
            </w:pPr>
            <w:r w:rsidRPr="3F79BB15" w:rsidR="00843042">
              <w:rPr>
                <w:rFonts w:ascii="Arial" w:hAnsi="Arial" w:cs="Arial"/>
              </w:rPr>
              <w:t>To value and contribute to the school’s achievement culture, to its commitment to ensure that all students m</w:t>
            </w:r>
            <w:r w:rsidRPr="3F79BB15" w:rsidR="6FCEE6F3">
              <w:rPr>
                <w:rFonts w:ascii="Arial" w:hAnsi="Arial" w:cs="Arial"/>
              </w:rPr>
              <w:t>eet or exceed</w:t>
            </w:r>
            <w:r w:rsidRPr="3F79BB15" w:rsidR="00843042">
              <w:rPr>
                <w:rFonts w:ascii="Arial" w:hAnsi="Arial" w:cs="Arial"/>
              </w:rPr>
              <w:t xml:space="preserve"> the progress of which they are capable</w:t>
            </w:r>
          </w:p>
          <w:p w:rsidR="00843042" w:rsidP="00843042" w:rsidRDefault="00843042" w14:paraId="7D0BE13E" w14:textId="598CFF4B">
            <w:pPr>
              <w:pStyle w:val="ListParagraph"/>
              <w:numPr>
                <w:ilvl w:val="0"/>
                <w:numId w:val="5"/>
              </w:numPr>
              <w:rPr>
                <w:rFonts w:ascii="Arial" w:hAnsi="Arial" w:cs="Arial"/>
              </w:rPr>
            </w:pPr>
            <w:r w:rsidRPr="44947D28" w:rsidR="00843042">
              <w:rPr>
                <w:rFonts w:ascii="Arial" w:hAnsi="Arial" w:cs="Arial"/>
              </w:rPr>
              <w:t>To implement all whole-school policies so that students’ learning, health and safety are consistently supported</w:t>
            </w:r>
          </w:p>
          <w:p w:rsidR="00843042" w:rsidP="00843042" w:rsidRDefault="00843042" w14:paraId="112ABA77" w14:textId="02BE11C4">
            <w:pPr>
              <w:pStyle w:val="ListParagraph"/>
              <w:numPr>
                <w:ilvl w:val="0"/>
                <w:numId w:val="5"/>
              </w:numPr>
              <w:rPr>
                <w:rFonts w:ascii="Arial" w:hAnsi="Arial" w:cs="Arial"/>
              </w:rPr>
            </w:pPr>
            <w:r w:rsidRPr="44947D28" w:rsidR="00843042">
              <w:rPr>
                <w:rFonts w:ascii="Arial" w:hAnsi="Arial" w:cs="Arial"/>
              </w:rPr>
              <w:t xml:space="preserve">To attend and participate in all scheduled meetings in accordance with the school’s published calendar </w:t>
            </w:r>
          </w:p>
          <w:p w:rsidR="00843042" w:rsidP="00843042" w:rsidRDefault="00843042" w14:paraId="6F23CB3B" w14:textId="73FA3A23">
            <w:pPr>
              <w:pStyle w:val="ListParagraph"/>
              <w:numPr>
                <w:ilvl w:val="0"/>
                <w:numId w:val="5"/>
              </w:numPr>
              <w:rPr>
                <w:rFonts w:ascii="Arial" w:hAnsi="Arial" w:cs="Arial"/>
              </w:rPr>
            </w:pPr>
            <w:r w:rsidRPr="3F79BB15" w:rsidR="51D78F29">
              <w:rPr>
                <w:rFonts w:ascii="Arial" w:hAnsi="Arial" w:cs="Arial"/>
              </w:rPr>
              <w:t xml:space="preserve">To liaise with home to ensure </w:t>
            </w:r>
            <w:r w:rsidRPr="3F79BB15" w:rsidR="538C90E0">
              <w:rPr>
                <w:rFonts w:ascii="Arial" w:hAnsi="Arial" w:cs="Arial"/>
              </w:rPr>
              <w:t xml:space="preserve">a coordinated approach to learning support </w:t>
            </w:r>
          </w:p>
          <w:p w:rsidR="00843042" w:rsidP="3F79BB15" w:rsidRDefault="00843042" w14:paraId="50BC3736" w14:textId="171541EB">
            <w:pPr>
              <w:pStyle w:val="ListParagraph"/>
              <w:numPr>
                <w:ilvl w:val="0"/>
                <w:numId w:val="5"/>
              </w:numPr>
              <w:rPr/>
            </w:pPr>
            <w:r w:rsidRPr="3F79BB15" w:rsidR="00843042">
              <w:rPr>
                <w:rFonts w:ascii="Arial" w:hAnsi="Arial" w:cs="Arial"/>
              </w:rPr>
              <w:t>To share in supervisory duties in accordance with the school’s published rotas</w:t>
            </w:r>
          </w:p>
          <w:p w:rsidR="002A55A7" w:rsidP="00843042" w:rsidRDefault="002A55A7" w14:paraId="1C835982" w14:textId="228754C0">
            <w:pPr>
              <w:pStyle w:val="ListParagraph"/>
              <w:numPr>
                <w:ilvl w:val="0"/>
                <w:numId w:val="5"/>
              </w:numPr>
              <w:rPr>
                <w:rFonts w:ascii="Arial" w:hAnsi="Arial" w:cs="Arial"/>
              </w:rPr>
            </w:pPr>
            <w:r w:rsidRPr="3F79BB15" w:rsidR="002A55A7">
              <w:rPr>
                <w:rFonts w:ascii="Arial" w:hAnsi="Arial" w:cs="Arial"/>
              </w:rPr>
              <w:t>To be conversant with all published school information</w:t>
            </w:r>
          </w:p>
          <w:p w:rsidR="002A55A7" w:rsidP="00843042" w:rsidRDefault="002A55A7" w14:paraId="3CCB113B" w14:textId="3FF6F438">
            <w:pPr>
              <w:pStyle w:val="ListParagraph"/>
              <w:numPr>
                <w:ilvl w:val="0"/>
                <w:numId w:val="5"/>
              </w:numPr>
              <w:rPr>
                <w:rFonts w:ascii="Arial" w:hAnsi="Arial" w:cs="Arial"/>
              </w:rPr>
            </w:pPr>
            <w:r w:rsidRPr="3F79BB15" w:rsidR="002A55A7">
              <w:rPr>
                <w:rFonts w:ascii="Arial" w:hAnsi="Arial" w:cs="Arial"/>
              </w:rPr>
              <w:t xml:space="preserve">To keep </w:t>
            </w:r>
            <w:r w:rsidRPr="3F79BB15" w:rsidR="0A15DDF7">
              <w:rPr>
                <w:rFonts w:ascii="Arial" w:hAnsi="Arial" w:cs="Arial"/>
              </w:rPr>
              <w:t>session</w:t>
            </w:r>
            <w:r w:rsidRPr="3F79BB15" w:rsidR="002A55A7">
              <w:rPr>
                <w:rFonts w:ascii="Arial" w:hAnsi="Arial" w:cs="Arial"/>
              </w:rPr>
              <w:t xml:space="preserve"> registers and to record details of classwork</w:t>
            </w:r>
            <w:r w:rsidRPr="3F79BB15" w:rsidR="1907CE78">
              <w:rPr>
                <w:rFonts w:ascii="Arial" w:hAnsi="Arial" w:cs="Arial"/>
              </w:rPr>
              <w:t xml:space="preserve">, </w:t>
            </w:r>
            <w:r w:rsidRPr="3F79BB15" w:rsidR="002A55A7">
              <w:rPr>
                <w:rFonts w:ascii="Arial" w:hAnsi="Arial" w:cs="Arial"/>
              </w:rPr>
              <w:t xml:space="preserve">homework </w:t>
            </w:r>
            <w:r w:rsidRPr="3F79BB15" w:rsidR="248606BC">
              <w:rPr>
                <w:rFonts w:ascii="Arial" w:hAnsi="Arial" w:cs="Arial"/>
              </w:rPr>
              <w:t xml:space="preserve">and </w:t>
            </w:r>
            <w:r w:rsidRPr="3F79BB15" w:rsidR="248606BC">
              <w:rPr>
                <w:rFonts w:ascii="Arial" w:hAnsi="Arial" w:cs="Arial"/>
              </w:rPr>
              <w:t>personalised</w:t>
            </w:r>
            <w:r w:rsidRPr="3F79BB15" w:rsidR="248606BC">
              <w:rPr>
                <w:rFonts w:ascii="Arial" w:hAnsi="Arial" w:cs="Arial"/>
              </w:rPr>
              <w:t xml:space="preserve"> independent study </w:t>
            </w:r>
            <w:r w:rsidRPr="3F79BB15" w:rsidR="002A55A7">
              <w:rPr>
                <w:rFonts w:ascii="Arial" w:hAnsi="Arial" w:cs="Arial"/>
              </w:rPr>
              <w:t>set for students</w:t>
            </w:r>
          </w:p>
          <w:p w:rsidR="002A55A7" w:rsidP="00843042" w:rsidRDefault="002A55A7" w14:paraId="3F68403B" w14:textId="7045E35D">
            <w:pPr>
              <w:pStyle w:val="ListParagraph"/>
              <w:numPr>
                <w:ilvl w:val="0"/>
                <w:numId w:val="5"/>
              </w:numPr>
              <w:rPr>
                <w:rFonts w:ascii="Arial" w:hAnsi="Arial" w:cs="Arial"/>
              </w:rPr>
            </w:pPr>
            <w:r w:rsidRPr="3F79BB15" w:rsidR="002A55A7">
              <w:rPr>
                <w:rFonts w:ascii="Arial" w:hAnsi="Arial" w:cs="Arial"/>
              </w:rPr>
              <w:t>To participate in public and internal examination arrangements together with any other review or assessment programmes and to report on these in accordance with published schedules</w:t>
            </w:r>
          </w:p>
          <w:p w:rsidR="002A55A7" w:rsidP="00843042" w:rsidRDefault="006B4D91" w14:paraId="2FA88D6A" w14:textId="0F9C33D3">
            <w:pPr>
              <w:pStyle w:val="ListParagraph"/>
              <w:numPr>
                <w:ilvl w:val="0"/>
                <w:numId w:val="5"/>
              </w:numPr>
              <w:rPr>
                <w:rFonts w:ascii="Arial" w:hAnsi="Arial" w:cs="Arial"/>
              </w:rPr>
            </w:pPr>
            <w:r w:rsidRPr="3F79BB15" w:rsidR="006B4D91">
              <w:rPr>
                <w:rFonts w:ascii="Arial" w:hAnsi="Arial" w:cs="Arial"/>
              </w:rPr>
              <w:t>To contribute to the formulation and implementation of departmental and faculty policies</w:t>
            </w:r>
          </w:p>
          <w:p w:rsidRPr="006B4D91" w:rsidR="009B75D4" w:rsidP="009F3A42" w:rsidRDefault="006B4D91" w14:paraId="385494E0" w14:textId="1D1BAACE">
            <w:pPr>
              <w:pStyle w:val="ListParagraph"/>
              <w:numPr>
                <w:ilvl w:val="0"/>
                <w:numId w:val="5"/>
              </w:numPr>
              <w:rPr>
                <w:rFonts w:ascii="Arial" w:hAnsi="Arial" w:cs="Arial"/>
              </w:rPr>
            </w:pPr>
            <w:r w:rsidRPr="3F79BB15" w:rsidR="006B4D91">
              <w:rPr>
                <w:rFonts w:ascii="Arial" w:hAnsi="Arial" w:cs="Arial"/>
              </w:rPr>
              <w:t>To be responsible for the best use, supervision and security of any resources allocated to you</w:t>
            </w:r>
          </w:p>
          <w:p w:rsidRPr="009F3A42" w:rsidR="009B75D4" w:rsidP="009F3A42" w:rsidRDefault="009B75D4" w14:paraId="1FE02866" w14:textId="77777777">
            <w:pPr>
              <w:rPr>
                <w:rFonts w:ascii="Arial" w:hAnsi="Arial" w:cs="Arial"/>
              </w:rPr>
            </w:pPr>
          </w:p>
        </w:tc>
      </w:tr>
      <w:tr w:rsidR="009B75D4" w:rsidTr="3F79BB15" w14:paraId="312BFA2A" w14:textId="77777777">
        <w:tc>
          <w:tcPr>
            <w:tcW w:w="3227" w:type="dxa"/>
            <w:tcBorders>
              <w:top w:val="nil"/>
              <w:left w:val="double" w:color="auto" w:sz="4" w:space="0"/>
              <w:bottom w:val="nil"/>
            </w:tcBorders>
            <w:tcMar/>
          </w:tcPr>
          <w:p w:rsidR="009B75D4" w:rsidP="00BA0E38" w:rsidRDefault="009B75D4" w14:paraId="79B69601" w14:textId="2192DF52">
            <w:pPr>
              <w:jc w:val="both"/>
              <w:rPr>
                <w:rFonts w:ascii="Arial" w:hAnsi="Arial"/>
                <w:b/>
              </w:rPr>
            </w:pPr>
            <w:r>
              <w:rPr>
                <w:rFonts w:ascii="Arial" w:hAnsi="Arial"/>
                <w:b/>
              </w:rPr>
              <w:t>Postholder:</w:t>
            </w:r>
            <w:r w:rsidR="001945F3">
              <w:rPr>
                <w:rFonts w:ascii="Arial" w:hAnsi="Arial"/>
                <w:b/>
              </w:rPr>
              <w:t xml:space="preserve"> </w:t>
            </w:r>
          </w:p>
          <w:p w:rsidR="009B75D4" w:rsidP="00BA0E38" w:rsidRDefault="009B75D4" w14:paraId="6CA59D5F" w14:textId="77777777">
            <w:pPr>
              <w:jc w:val="both"/>
              <w:rPr>
                <w:rFonts w:ascii="Arial" w:hAnsi="Arial"/>
                <w:b/>
              </w:rPr>
            </w:pPr>
          </w:p>
        </w:tc>
        <w:tc>
          <w:tcPr>
            <w:tcW w:w="6059" w:type="dxa"/>
            <w:vMerge/>
            <w:tcBorders/>
            <w:tcMar/>
          </w:tcPr>
          <w:p w:rsidR="009B75D4" w:rsidP="00BA0E38" w:rsidRDefault="009B75D4" w14:paraId="28932CD7" w14:textId="77777777">
            <w:pPr>
              <w:jc w:val="both"/>
              <w:rPr>
                <w:rFonts w:ascii="Arial" w:hAnsi="Arial"/>
                <w:b/>
              </w:rPr>
            </w:pPr>
          </w:p>
        </w:tc>
      </w:tr>
      <w:tr w:rsidR="009B75D4" w:rsidTr="3F79BB15" w14:paraId="104CD5BA" w14:textId="77777777">
        <w:tc>
          <w:tcPr>
            <w:tcW w:w="3227" w:type="dxa"/>
            <w:tcBorders>
              <w:top w:val="nil"/>
              <w:left w:val="double" w:color="auto" w:sz="4" w:space="0"/>
              <w:bottom w:val="nil"/>
            </w:tcBorders>
            <w:tcMar/>
          </w:tcPr>
          <w:p w:rsidRPr="001945F3" w:rsidR="009B75D4" w:rsidP="00BA0E38" w:rsidRDefault="009B75D4" w14:paraId="7F28F0B9" w14:textId="15B66D73">
            <w:pPr>
              <w:jc w:val="both"/>
              <w:rPr>
                <w:rFonts w:ascii="Arial" w:hAnsi="Arial"/>
              </w:rPr>
            </w:pPr>
            <w:r>
              <w:rPr>
                <w:rFonts w:ascii="Arial" w:hAnsi="Arial"/>
                <w:b/>
              </w:rPr>
              <w:t>Date Appointed</w:t>
            </w:r>
            <w:r w:rsidR="005F372B">
              <w:rPr>
                <w:rFonts w:ascii="Arial" w:hAnsi="Arial"/>
                <w:b/>
              </w:rPr>
              <w:t>:</w:t>
            </w:r>
          </w:p>
          <w:p w:rsidR="009B75D4" w:rsidP="00BA0E38" w:rsidRDefault="009B75D4" w14:paraId="60A7F6BF" w14:textId="77777777">
            <w:pPr>
              <w:jc w:val="both"/>
              <w:rPr>
                <w:rFonts w:ascii="Arial" w:hAnsi="Arial"/>
                <w:b/>
              </w:rPr>
            </w:pPr>
          </w:p>
        </w:tc>
        <w:tc>
          <w:tcPr>
            <w:tcW w:w="6059" w:type="dxa"/>
            <w:vMerge/>
            <w:tcBorders/>
            <w:tcMar/>
          </w:tcPr>
          <w:p w:rsidR="009B75D4" w:rsidP="00BA0E38" w:rsidRDefault="009B75D4" w14:paraId="26B1DBE0" w14:textId="77777777">
            <w:pPr>
              <w:jc w:val="both"/>
              <w:rPr>
                <w:rFonts w:ascii="Arial" w:hAnsi="Arial"/>
                <w:b/>
              </w:rPr>
            </w:pPr>
          </w:p>
        </w:tc>
      </w:tr>
      <w:tr w:rsidR="009B75D4" w:rsidTr="3F79BB15" w14:paraId="26C86A24" w14:textId="77777777">
        <w:tc>
          <w:tcPr>
            <w:tcW w:w="3227" w:type="dxa"/>
            <w:tcBorders>
              <w:top w:val="nil"/>
              <w:left w:val="double" w:color="auto" w:sz="4" w:space="0"/>
              <w:bottom w:val="nil"/>
            </w:tcBorders>
            <w:tcMar/>
          </w:tcPr>
          <w:p w:rsidR="009B75D4" w:rsidP="00BA0E38" w:rsidRDefault="009B75D4" w14:paraId="6EB000A2" w14:textId="77777777">
            <w:pPr>
              <w:jc w:val="both"/>
              <w:rPr>
                <w:rFonts w:ascii="Arial" w:hAnsi="Arial"/>
                <w:b/>
              </w:rPr>
            </w:pPr>
            <w:r>
              <w:rPr>
                <w:rFonts w:ascii="Arial" w:hAnsi="Arial"/>
                <w:b/>
              </w:rPr>
              <w:t>Salary Point:</w:t>
            </w:r>
          </w:p>
          <w:p w:rsidRPr="00816C1D" w:rsidR="009B75D4" w:rsidP="00BA0E38" w:rsidRDefault="008E2E0B" w14:paraId="71152C4D" w14:textId="5E09C6B3">
            <w:pPr>
              <w:jc w:val="both"/>
              <w:rPr>
                <w:rFonts w:ascii="Arial" w:hAnsi="Arial"/>
              </w:rPr>
            </w:pPr>
            <w:r>
              <w:rPr>
                <w:rFonts w:ascii="Arial" w:hAnsi="Arial"/>
              </w:rPr>
              <w:t>Unqualified Teacher Scale/MPS</w:t>
            </w:r>
          </w:p>
          <w:p w:rsidR="009B75D4" w:rsidP="00BA0E38" w:rsidRDefault="009B75D4" w14:paraId="54518413" w14:textId="77777777">
            <w:pPr>
              <w:jc w:val="both"/>
              <w:rPr>
                <w:rFonts w:ascii="Arial" w:hAnsi="Arial"/>
                <w:b/>
              </w:rPr>
            </w:pPr>
          </w:p>
        </w:tc>
        <w:tc>
          <w:tcPr>
            <w:tcW w:w="6059" w:type="dxa"/>
            <w:vMerge/>
            <w:tcBorders/>
            <w:tcMar/>
          </w:tcPr>
          <w:p w:rsidR="009B75D4" w:rsidP="00BA0E38" w:rsidRDefault="009B75D4" w14:paraId="5644C1B7" w14:textId="77777777">
            <w:pPr>
              <w:jc w:val="both"/>
              <w:rPr>
                <w:rFonts w:ascii="Arial" w:hAnsi="Arial"/>
                <w:b/>
              </w:rPr>
            </w:pPr>
          </w:p>
        </w:tc>
      </w:tr>
      <w:tr w:rsidR="009B75D4" w:rsidTr="3F79BB15" w14:paraId="58991922" w14:textId="77777777">
        <w:tc>
          <w:tcPr>
            <w:tcW w:w="3227" w:type="dxa"/>
            <w:tcBorders>
              <w:top w:val="nil"/>
              <w:left w:val="double" w:color="auto" w:sz="4" w:space="0"/>
              <w:bottom w:val="nil"/>
            </w:tcBorders>
            <w:tcMar/>
          </w:tcPr>
          <w:p w:rsidR="009B75D4" w:rsidP="00BA0E38" w:rsidRDefault="009B75D4" w14:paraId="719CA6B1" w14:textId="77777777">
            <w:pPr>
              <w:jc w:val="both"/>
              <w:rPr>
                <w:rFonts w:ascii="Arial" w:hAnsi="Arial"/>
                <w:b/>
              </w:rPr>
            </w:pPr>
            <w:r>
              <w:rPr>
                <w:rFonts w:ascii="Arial" w:hAnsi="Arial"/>
                <w:b/>
              </w:rPr>
              <w:t>Hours</w:t>
            </w:r>
          </w:p>
          <w:p w:rsidRPr="00816C1D" w:rsidR="009B75D4" w:rsidP="00D36FCD" w:rsidRDefault="008E2E0B" w14:paraId="084FF13A" w14:textId="14506961">
            <w:pPr>
              <w:rPr>
                <w:rFonts w:ascii="Arial" w:hAnsi="Arial"/>
              </w:rPr>
            </w:pPr>
            <w:r>
              <w:rPr>
                <w:rFonts w:ascii="Arial" w:hAnsi="Arial"/>
              </w:rPr>
              <w:t>TBC</w:t>
            </w:r>
          </w:p>
          <w:p w:rsidRPr="000F77EE" w:rsidR="009B75D4" w:rsidP="00BA0E38" w:rsidRDefault="009B75D4" w14:paraId="7DE5E867" w14:textId="77777777">
            <w:pPr>
              <w:jc w:val="both"/>
              <w:rPr>
                <w:rFonts w:ascii="Arial" w:hAnsi="Arial"/>
              </w:rPr>
            </w:pPr>
          </w:p>
        </w:tc>
        <w:tc>
          <w:tcPr>
            <w:tcW w:w="6059" w:type="dxa"/>
            <w:vMerge/>
            <w:tcBorders/>
            <w:tcMar/>
          </w:tcPr>
          <w:p w:rsidR="009B75D4" w:rsidP="00BA0E38" w:rsidRDefault="009B75D4" w14:paraId="7811A94E" w14:textId="77777777">
            <w:pPr>
              <w:jc w:val="both"/>
              <w:rPr>
                <w:rFonts w:ascii="Arial" w:hAnsi="Arial"/>
                <w:b/>
              </w:rPr>
            </w:pPr>
          </w:p>
        </w:tc>
      </w:tr>
      <w:tr w:rsidR="009B75D4" w:rsidTr="3F79BB15" w14:paraId="167FA0A5" w14:textId="77777777">
        <w:tc>
          <w:tcPr>
            <w:tcW w:w="3227" w:type="dxa"/>
            <w:tcBorders>
              <w:top w:val="nil"/>
              <w:left w:val="double" w:color="auto" w:sz="4" w:space="0"/>
              <w:bottom w:val="nil"/>
            </w:tcBorders>
            <w:tcMar/>
          </w:tcPr>
          <w:p w:rsidR="009B75D4" w:rsidP="00BA0E38" w:rsidRDefault="009B75D4" w14:paraId="04661AAD" w14:textId="77777777">
            <w:pPr>
              <w:jc w:val="both"/>
              <w:rPr>
                <w:rFonts w:ascii="Arial" w:hAnsi="Arial"/>
                <w:b/>
              </w:rPr>
            </w:pPr>
            <w:r>
              <w:rPr>
                <w:rFonts w:ascii="Arial" w:hAnsi="Arial"/>
                <w:b/>
              </w:rPr>
              <w:t>Date of this Job Description</w:t>
            </w:r>
          </w:p>
          <w:p w:rsidR="009B75D4" w:rsidP="00BA0E38" w:rsidRDefault="001945F3" w14:paraId="5C1A12D9" w14:textId="10BD0E76">
            <w:pPr>
              <w:jc w:val="both"/>
              <w:rPr>
                <w:rFonts w:ascii="Arial" w:hAnsi="Arial"/>
              </w:rPr>
            </w:pPr>
            <w:r w:rsidRPr="44947D28" w:rsidR="0F4BE106">
              <w:rPr>
                <w:rFonts w:ascii="Arial" w:hAnsi="Arial"/>
              </w:rPr>
              <w:t>January 2022</w:t>
            </w:r>
          </w:p>
          <w:p w:rsidRPr="00A0333E" w:rsidR="00EE0143" w:rsidP="00BA0E38" w:rsidRDefault="00EE0143" w14:paraId="6F51EAEB" w14:textId="77777777">
            <w:pPr>
              <w:jc w:val="both"/>
              <w:rPr>
                <w:rFonts w:ascii="Arial" w:hAnsi="Arial"/>
              </w:rPr>
            </w:pPr>
          </w:p>
        </w:tc>
        <w:tc>
          <w:tcPr>
            <w:tcW w:w="6059" w:type="dxa"/>
            <w:vMerge/>
            <w:tcBorders/>
            <w:tcMar/>
          </w:tcPr>
          <w:p w:rsidR="009B75D4" w:rsidP="00BA0E38" w:rsidRDefault="009B75D4" w14:paraId="34AE1C47" w14:textId="77777777">
            <w:pPr>
              <w:jc w:val="both"/>
              <w:rPr>
                <w:rFonts w:ascii="Arial" w:hAnsi="Arial"/>
                <w:b/>
              </w:rPr>
            </w:pPr>
          </w:p>
        </w:tc>
      </w:tr>
      <w:tr w:rsidR="009B75D4" w:rsidTr="3F79BB15" w14:paraId="75A905AC" w14:textId="77777777">
        <w:tc>
          <w:tcPr>
            <w:tcW w:w="3227" w:type="dxa"/>
            <w:tcBorders>
              <w:top w:val="nil"/>
              <w:left w:val="double" w:color="auto" w:sz="4" w:space="0"/>
              <w:bottom w:val="nil"/>
            </w:tcBorders>
            <w:tcMar/>
          </w:tcPr>
          <w:p w:rsidR="009B75D4" w:rsidP="00BA0E38" w:rsidRDefault="001945F3" w14:paraId="39428D0B" w14:textId="1D9A9324">
            <w:pPr>
              <w:jc w:val="both"/>
              <w:rPr>
                <w:rFonts w:ascii="Arial" w:hAnsi="Arial"/>
                <w:bCs/>
              </w:rPr>
            </w:pPr>
            <w:r>
              <w:rPr>
                <w:rFonts w:ascii="Arial" w:hAnsi="Arial"/>
                <w:b/>
              </w:rPr>
              <w:t>Immediately responsible to</w:t>
            </w:r>
            <w:r w:rsidR="009B75D4">
              <w:rPr>
                <w:rFonts w:ascii="Arial" w:hAnsi="Arial"/>
                <w:b/>
              </w:rPr>
              <w:t xml:space="preserve">: </w:t>
            </w:r>
            <w:r w:rsidRPr="00D36FCD" w:rsidR="009B75D4">
              <w:rPr>
                <w:rFonts w:ascii="Arial" w:hAnsi="Arial"/>
                <w:bCs/>
              </w:rPr>
              <w:t>SENC</w:t>
            </w:r>
            <w:r>
              <w:rPr>
                <w:rFonts w:ascii="Arial" w:hAnsi="Arial"/>
                <w:bCs/>
              </w:rPr>
              <w:t>O</w:t>
            </w:r>
          </w:p>
          <w:p w:rsidR="001945F3" w:rsidP="00BA0E38" w:rsidRDefault="001945F3" w14:paraId="4E0B979B" w14:textId="2DC3F2BF">
            <w:pPr>
              <w:jc w:val="both"/>
              <w:rPr>
                <w:rFonts w:ascii="Arial" w:hAnsi="Arial"/>
                <w:bCs/>
              </w:rPr>
            </w:pPr>
          </w:p>
          <w:p w:rsidR="001945F3" w:rsidP="00BA0E38" w:rsidRDefault="001945F3" w14:paraId="51445045" w14:textId="776A63C1">
            <w:pPr>
              <w:jc w:val="both"/>
              <w:rPr>
                <w:rFonts w:ascii="Arial" w:hAnsi="Arial"/>
                <w:b/>
                <w:bCs/>
              </w:rPr>
            </w:pPr>
            <w:r>
              <w:rPr>
                <w:rFonts w:ascii="Arial" w:hAnsi="Arial"/>
                <w:b/>
                <w:bCs/>
              </w:rPr>
              <w:t>Responsible for:</w:t>
            </w:r>
          </w:p>
          <w:p w:rsidRPr="001945F3" w:rsidR="001945F3" w:rsidP="3F79BB15" w:rsidRDefault="001945F3" w14:paraId="4781D2FB" w14:textId="775AD5A5">
            <w:pPr>
              <w:jc w:val="both"/>
              <w:rPr>
                <w:rFonts w:ascii="Arial" w:hAnsi="Arial"/>
              </w:rPr>
            </w:pPr>
            <w:r w:rsidRPr="3F79BB15" w:rsidR="284866BC">
              <w:rPr>
                <w:rFonts w:ascii="Arial" w:hAnsi="Arial"/>
              </w:rPr>
              <w:t>Academic p</w:t>
            </w:r>
            <w:r w:rsidRPr="3F79BB15" w:rsidR="001945F3">
              <w:rPr>
                <w:rFonts w:ascii="Arial" w:hAnsi="Arial"/>
              </w:rPr>
              <w:t>rogress of Sixth Form students with additional needs</w:t>
            </w:r>
          </w:p>
          <w:p w:rsidRPr="00A0333E" w:rsidR="009B75D4" w:rsidP="00BA0E38" w:rsidRDefault="009B75D4" w14:paraId="4929B430" w14:textId="77777777">
            <w:pPr>
              <w:jc w:val="both"/>
              <w:rPr>
                <w:rFonts w:ascii="Arial" w:hAnsi="Arial"/>
              </w:rPr>
            </w:pPr>
          </w:p>
        </w:tc>
        <w:tc>
          <w:tcPr>
            <w:tcW w:w="6059" w:type="dxa"/>
            <w:vMerge/>
            <w:tcBorders/>
            <w:tcMar/>
          </w:tcPr>
          <w:p w:rsidR="009B75D4" w:rsidP="00BA0E38" w:rsidRDefault="009B75D4" w14:paraId="5FF2836E" w14:textId="77777777">
            <w:pPr>
              <w:jc w:val="both"/>
              <w:rPr>
                <w:rFonts w:ascii="Arial" w:hAnsi="Arial"/>
                <w:b/>
              </w:rPr>
            </w:pPr>
          </w:p>
        </w:tc>
      </w:tr>
      <w:tr w:rsidR="009B75D4" w:rsidTr="3F79BB15" w14:paraId="2B6EC6BE" w14:textId="77777777">
        <w:tc>
          <w:tcPr>
            <w:tcW w:w="3227" w:type="dxa"/>
            <w:tcBorders>
              <w:top w:val="nil"/>
              <w:left w:val="double" w:color="auto" w:sz="4" w:space="0"/>
              <w:bottom w:val="nil"/>
            </w:tcBorders>
            <w:tcMar/>
          </w:tcPr>
          <w:p w:rsidR="009B75D4" w:rsidP="00BA0E38" w:rsidRDefault="009B75D4" w14:paraId="704B9B35" w14:textId="77777777">
            <w:pPr>
              <w:jc w:val="both"/>
              <w:rPr>
                <w:rFonts w:ascii="Arial" w:hAnsi="Arial"/>
                <w:b/>
              </w:rPr>
            </w:pPr>
            <w:r>
              <w:rPr>
                <w:rFonts w:ascii="Arial" w:hAnsi="Arial"/>
                <w:b/>
              </w:rPr>
              <w:t>Job Purpose:</w:t>
            </w:r>
          </w:p>
        </w:tc>
        <w:tc>
          <w:tcPr>
            <w:tcW w:w="6059" w:type="dxa"/>
            <w:vMerge/>
            <w:tcBorders/>
            <w:tcMar/>
          </w:tcPr>
          <w:p w:rsidR="009B75D4" w:rsidP="00BA0E38" w:rsidRDefault="009B75D4" w14:paraId="1F8E26AF" w14:textId="77777777">
            <w:pPr>
              <w:jc w:val="both"/>
              <w:rPr>
                <w:rFonts w:ascii="Arial" w:hAnsi="Arial"/>
                <w:b/>
              </w:rPr>
            </w:pPr>
          </w:p>
        </w:tc>
      </w:tr>
      <w:tr w:rsidR="009B75D4" w:rsidTr="3F79BB15" w14:paraId="72637184" w14:textId="77777777">
        <w:tc>
          <w:tcPr>
            <w:tcW w:w="3227" w:type="dxa"/>
            <w:tcBorders>
              <w:top w:val="nil"/>
              <w:left w:val="double" w:color="auto" w:sz="4" w:space="0"/>
              <w:bottom w:val="double" w:color="auto" w:sz="4" w:space="0"/>
            </w:tcBorders>
            <w:tcMar/>
          </w:tcPr>
          <w:p w:rsidR="00EE0143" w:rsidP="00BA0E38" w:rsidRDefault="00EE0143" w14:paraId="53CB1F38" w14:textId="77777777">
            <w:pPr>
              <w:rPr>
                <w:rFonts w:ascii="Arial" w:hAnsi="Arial"/>
                <w:b/>
              </w:rPr>
            </w:pPr>
          </w:p>
          <w:p w:rsidR="009B75D4" w:rsidP="3F79BB15" w:rsidRDefault="00D36FCD" w14:paraId="7BB0EA7B" w14:textId="765D7869">
            <w:pPr>
              <w:rPr>
                <w:rFonts w:ascii="Arial" w:hAnsi="Arial"/>
                <w:b w:val="1"/>
                <w:bCs w:val="1"/>
              </w:rPr>
            </w:pPr>
            <w:r w:rsidRPr="3F79BB15" w:rsidR="00D36FCD">
              <w:rPr>
                <w:rFonts w:ascii="Arial" w:hAnsi="Arial"/>
              </w:rPr>
              <w:t>T</w:t>
            </w:r>
            <w:r w:rsidRPr="3F79BB15" w:rsidR="001945F3">
              <w:rPr>
                <w:rFonts w:ascii="Arial" w:hAnsi="Arial"/>
              </w:rPr>
              <w:t>hrough effective support of students and liaison with colleagues</w:t>
            </w:r>
            <w:r w:rsidRPr="3F79BB15" w:rsidR="102FEE08">
              <w:rPr>
                <w:rFonts w:ascii="Arial" w:hAnsi="Arial"/>
              </w:rPr>
              <w:t>,</w:t>
            </w:r>
            <w:r w:rsidRPr="3F79BB15" w:rsidR="001945F3">
              <w:rPr>
                <w:rFonts w:ascii="Arial" w:hAnsi="Arial"/>
              </w:rPr>
              <w:t xml:space="preserve"> to be responsible for helping students to realise their learning potential.</w:t>
            </w:r>
          </w:p>
        </w:tc>
        <w:tc>
          <w:tcPr>
            <w:tcW w:w="6059" w:type="dxa"/>
            <w:vMerge/>
            <w:tcBorders/>
            <w:tcMar/>
          </w:tcPr>
          <w:p w:rsidR="009B75D4" w:rsidP="00BA0E38" w:rsidRDefault="009B75D4" w14:paraId="4D207CE0" w14:textId="77777777">
            <w:pPr>
              <w:jc w:val="both"/>
              <w:rPr>
                <w:rFonts w:ascii="Arial" w:hAnsi="Arial"/>
                <w:b/>
              </w:rPr>
            </w:pPr>
          </w:p>
        </w:tc>
      </w:tr>
    </w:tbl>
    <w:p w:rsidR="009B75D4" w:rsidP="009B75D4" w:rsidRDefault="009B75D4" w14:paraId="6C06D47B" w14:textId="77777777">
      <w:pPr>
        <w:jc w:val="both"/>
        <w:rPr>
          <w:rFonts w:ascii="Arial" w:hAnsi="Arial"/>
          <w:b/>
        </w:rPr>
      </w:pPr>
    </w:p>
    <w:p w:rsidR="009B75D4" w:rsidP="009B75D4" w:rsidRDefault="009B75D4" w14:paraId="5D125284" w14:textId="77777777">
      <w:pPr>
        <w:pStyle w:val="Heading1"/>
        <w:jc w:val="both"/>
        <w:rPr>
          <w:rFonts w:ascii="Arial" w:hAnsi="Arial"/>
        </w:rPr>
      </w:pPr>
      <w:r>
        <w:rPr>
          <w:rFonts w:ascii="Arial" w:hAnsi="Arial"/>
        </w:rPr>
        <w:t xml:space="preserve">Agreed and signed </w:t>
      </w:r>
    </w:p>
    <w:p w:rsidR="009B75D4" w:rsidP="009B75D4" w:rsidRDefault="009B75D4" w14:paraId="22F47815" w14:textId="77777777">
      <w:pPr>
        <w:jc w:val="both"/>
        <w:rPr>
          <w:rFonts w:ascii="Arial" w:hAnsi="Arial"/>
          <w:b/>
        </w:rPr>
      </w:pPr>
    </w:p>
    <w:p w:rsidR="009B75D4" w:rsidP="009B75D4" w:rsidRDefault="009B75D4" w14:paraId="17AF8736" w14:textId="77777777">
      <w:pPr>
        <w:jc w:val="both"/>
        <w:rPr>
          <w:rFonts w:ascii="Arial" w:hAnsi="Arial"/>
          <w:b/>
        </w:rPr>
      </w:pPr>
    </w:p>
    <w:p w:rsidR="009B75D4" w:rsidP="009B75D4" w:rsidRDefault="009B75D4" w14:paraId="43E2E454" w14:textId="77777777">
      <w:pPr>
        <w:jc w:val="both"/>
        <w:rPr>
          <w:rFonts w:ascii="Arial" w:hAnsi="Arial"/>
        </w:rPr>
      </w:pPr>
      <w:r>
        <w:rPr>
          <w:rFonts w:ascii="Arial" w:hAnsi="Arial"/>
        </w:rPr>
        <w:t>Postholder</w:t>
      </w:r>
      <w:r>
        <w:rPr>
          <w:rFonts w:ascii="Arial" w:hAnsi="Arial"/>
        </w:rPr>
        <w:tab/>
      </w:r>
      <w:r>
        <w:rPr>
          <w:rFonts w:ascii="Arial" w:hAnsi="Arial"/>
        </w:rPr>
        <w:tab/>
      </w:r>
      <w:r>
        <w:rPr>
          <w:rFonts w:ascii="Arial" w:hAnsi="Arial"/>
        </w:rPr>
        <w:tab/>
      </w:r>
      <w:r>
        <w:rPr>
          <w:rFonts w:ascii="Arial" w:hAnsi="Arial"/>
        </w:rPr>
        <w:t xml:space="preserve">................................................ </w:t>
      </w:r>
      <w:r>
        <w:rPr>
          <w:rFonts w:ascii="Arial" w:hAnsi="Arial"/>
        </w:rPr>
        <w:tab/>
      </w:r>
      <w:r>
        <w:rPr>
          <w:rFonts w:ascii="Arial" w:hAnsi="Arial"/>
        </w:rPr>
        <w:tab/>
      </w:r>
      <w:r>
        <w:rPr>
          <w:rFonts w:ascii="Arial" w:hAnsi="Arial"/>
        </w:rPr>
        <w:t>Date</w:t>
      </w:r>
      <w:r>
        <w:rPr>
          <w:rFonts w:ascii="Arial" w:hAnsi="Arial"/>
        </w:rPr>
        <w:tab/>
      </w:r>
      <w:r>
        <w:rPr>
          <w:rFonts w:ascii="Arial" w:hAnsi="Arial"/>
        </w:rPr>
        <w:t>....................................</w:t>
      </w:r>
    </w:p>
    <w:p w:rsidR="009B75D4" w:rsidP="009B75D4" w:rsidRDefault="009B75D4" w14:paraId="725E4FD1" w14:textId="77777777">
      <w:pPr>
        <w:jc w:val="both"/>
        <w:rPr>
          <w:rFonts w:ascii="Arial" w:hAnsi="Arial"/>
        </w:rPr>
      </w:pPr>
    </w:p>
    <w:p w:rsidR="009B75D4" w:rsidP="009B75D4" w:rsidRDefault="009B75D4" w14:paraId="2728F4F2" w14:textId="77777777">
      <w:pPr>
        <w:jc w:val="both"/>
        <w:rPr>
          <w:rFonts w:ascii="Arial" w:hAnsi="Arial"/>
        </w:rPr>
      </w:pPr>
    </w:p>
    <w:p w:rsidR="009B75D4" w:rsidP="00EE0143" w:rsidRDefault="009B75D4" w14:paraId="6949B0AB" w14:textId="77777777">
      <w:pPr>
        <w:jc w:val="both"/>
      </w:pPr>
      <w:r>
        <w:rPr>
          <w:rFonts w:ascii="Arial" w:hAnsi="Arial"/>
        </w:rPr>
        <w:t>Headteacher</w:t>
      </w:r>
      <w:r>
        <w:rPr>
          <w:rFonts w:ascii="Arial" w:hAnsi="Arial"/>
        </w:rPr>
        <w:tab/>
      </w:r>
      <w:r>
        <w:rPr>
          <w:rFonts w:ascii="Arial" w:hAnsi="Arial"/>
        </w:rPr>
        <w:tab/>
      </w:r>
      <w:r>
        <w:rPr>
          <w:rFonts w:ascii="Arial" w:hAnsi="Arial"/>
        </w:rPr>
        <w:tab/>
      </w:r>
      <w:r>
        <w:rPr>
          <w:rFonts w:ascii="Arial" w:hAnsi="Arial"/>
        </w:rPr>
        <w:t>.................................................</w:t>
      </w:r>
      <w:r>
        <w:rPr>
          <w:rFonts w:ascii="Arial" w:hAnsi="Arial"/>
        </w:rPr>
        <w:tab/>
      </w:r>
      <w:r>
        <w:rPr>
          <w:rFonts w:ascii="Arial" w:hAnsi="Arial"/>
        </w:rPr>
        <w:tab/>
      </w:r>
      <w:r>
        <w:rPr>
          <w:rFonts w:ascii="Arial" w:hAnsi="Arial"/>
        </w:rPr>
        <w:t>Date</w:t>
      </w:r>
      <w:r>
        <w:rPr>
          <w:rFonts w:ascii="Arial" w:hAnsi="Arial"/>
        </w:rPr>
        <w:tab/>
      </w:r>
      <w:r>
        <w:rPr>
          <w:rFonts w:ascii="Arial" w:hAnsi="Arial"/>
        </w:rPr>
        <w:t>…….............................</w:t>
      </w:r>
    </w:p>
    <w:p w:rsidR="00AE2371" w:rsidRDefault="00AE2371" w14:paraId="4B0B7845" w14:textId="77777777"/>
    <w:sectPr w:rsidR="00AE2371" w:rsidSect="009C1D63">
      <w:headerReference w:type="default" r:id="rId7"/>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787" w:rsidRDefault="00566787" w14:paraId="36B6ADD8" w14:textId="77777777">
      <w:r>
        <w:separator/>
      </w:r>
    </w:p>
  </w:endnote>
  <w:endnote w:type="continuationSeparator" w:id="0">
    <w:p w:rsidR="00566787" w:rsidRDefault="00566787" w14:paraId="148191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Moder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787" w:rsidRDefault="00566787" w14:paraId="694BAF5F" w14:textId="77777777">
      <w:r>
        <w:separator/>
      </w:r>
    </w:p>
  </w:footnote>
  <w:footnote w:type="continuationSeparator" w:id="0">
    <w:p w:rsidR="00566787" w:rsidRDefault="00566787" w14:paraId="18CBBC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C647B6" w:rsidP="007C41F3" w:rsidRDefault="00CB14E8" w14:paraId="26AAB099" w14:textId="77777777">
    <w:pPr>
      <w:pStyle w:val="Header"/>
      <w:jc w:val="right"/>
    </w:pPr>
    <w:r>
      <w:rPr>
        <w:noProof/>
      </w:rPr>
      <w:drawing>
        <wp:anchor distT="0" distB="0" distL="114300" distR="114300" simplePos="0" relativeHeight="251659264" behindDoc="0" locked="0" layoutInCell="1" allowOverlap="1" wp14:anchorId="51E84D02" wp14:editId="57DF28B5">
          <wp:simplePos x="0" y="0"/>
          <wp:positionH relativeFrom="column">
            <wp:posOffset>4241800</wp:posOffset>
          </wp:positionH>
          <wp:positionV relativeFrom="paragraph">
            <wp:posOffset>-297815</wp:posOffset>
          </wp:positionV>
          <wp:extent cx="2192655" cy="520700"/>
          <wp:effectExtent l="19050" t="0" r="0" b="0"/>
          <wp:wrapThrough wrapText="bothSides">
            <wp:wrapPolygon edited="0">
              <wp:start x="-188" y="0"/>
              <wp:lineTo x="-188" y="20546"/>
              <wp:lineTo x="21581" y="20546"/>
              <wp:lineTo x="21581" y="0"/>
              <wp:lineTo x="-188" y="0"/>
            </wp:wrapPolygon>
          </wp:wrapThrough>
          <wp:docPr id="1"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PGS Lhead.jpg"/>
                  <pic:cNvPicPr>
                    <a:picLocks noChangeAspect="1" noChangeArrowheads="1"/>
                  </pic:cNvPicPr>
                </pic:nvPicPr>
                <pic:blipFill>
                  <a:blip r:embed="rId1"/>
                  <a:srcRect/>
                  <a:stretch>
                    <a:fillRect/>
                  </a:stretch>
                </pic:blipFill>
                <pic:spPr bwMode="auto">
                  <a:xfrm>
                    <a:off x="0" y="0"/>
                    <a:ext cx="2192655" cy="520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3792"/>
    <w:multiLevelType w:val="hybridMultilevel"/>
    <w:tmpl w:val="7D92C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33C225E"/>
    <w:multiLevelType w:val="hybridMultilevel"/>
    <w:tmpl w:val="686A1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984DDF"/>
    <w:multiLevelType w:val="hybridMultilevel"/>
    <w:tmpl w:val="14C42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976883"/>
    <w:multiLevelType w:val="hybridMultilevel"/>
    <w:tmpl w:val="4F5614E2"/>
    <w:lvl w:ilvl="0" w:tplc="E04ED4BA">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B376581"/>
    <w:multiLevelType w:val="hybridMultilevel"/>
    <w:tmpl w:val="E30E3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D4"/>
    <w:rsid w:val="00145C62"/>
    <w:rsid w:val="001945F3"/>
    <w:rsid w:val="001B09F3"/>
    <w:rsid w:val="002A55A7"/>
    <w:rsid w:val="00305913"/>
    <w:rsid w:val="00401269"/>
    <w:rsid w:val="00566787"/>
    <w:rsid w:val="00593977"/>
    <w:rsid w:val="005F372B"/>
    <w:rsid w:val="00607502"/>
    <w:rsid w:val="00617680"/>
    <w:rsid w:val="006B111B"/>
    <w:rsid w:val="006B4D91"/>
    <w:rsid w:val="00772534"/>
    <w:rsid w:val="00843042"/>
    <w:rsid w:val="008E2E0B"/>
    <w:rsid w:val="00984FD5"/>
    <w:rsid w:val="009B75D4"/>
    <w:rsid w:val="009F3A42"/>
    <w:rsid w:val="00A3024F"/>
    <w:rsid w:val="00A314A8"/>
    <w:rsid w:val="00AE2371"/>
    <w:rsid w:val="00B63C4B"/>
    <w:rsid w:val="00BB534E"/>
    <w:rsid w:val="00BD27E0"/>
    <w:rsid w:val="00C6559F"/>
    <w:rsid w:val="00CB14E8"/>
    <w:rsid w:val="00CB5D60"/>
    <w:rsid w:val="00D00353"/>
    <w:rsid w:val="00D36FCD"/>
    <w:rsid w:val="00D400F2"/>
    <w:rsid w:val="00E578DB"/>
    <w:rsid w:val="00EE0143"/>
    <w:rsid w:val="00EF4E1E"/>
    <w:rsid w:val="00EF74FB"/>
    <w:rsid w:val="06E0FE5D"/>
    <w:rsid w:val="0A15DDF7"/>
    <w:rsid w:val="0F4BE106"/>
    <w:rsid w:val="102FEE08"/>
    <w:rsid w:val="14140E2B"/>
    <w:rsid w:val="1907CE78"/>
    <w:rsid w:val="248606BC"/>
    <w:rsid w:val="261540CC"/>
    <w:rsid w:val="284866BC"/>
    <w:rsid w:val="2C240903"/>
    <w:rsid w:val="34563067"/>
    <w:rsid w:val="3626091B"/>
    <w:rsid w:val="3EC9C021"/>
    <w:rsid w:val="3F79BB15"/>
    <w:rsid w:val="439D3144"/>
    <w:rsid w:val="44947D28"/>
    <w:rsid w:val="46BBA9A9"/>
    <w:rsid w:val="49E7FB37"/>
    <w:rsid w:val="4B8F1ACC"/>
    <w:rsid w:val="51D78F29"/>
    <w:rsid w:val="538C90E0"/>
    <w:rsid w:val="582FEC73"/>
    <w:rsid w:val="5E34D1EA"/>
    <w:rsid w:val="6C947F34"/>
    <w:rsid w:val="6FCEE6F3"/>
    <w:rsid w:val="7644CCC2"/>
    <w:rsid w:val="78970BAF"/>
    <w:rsid w:val="7917B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D961"/>
  <w15:chartTrackingRefBased/>
  <w15:docId w15:val="{1FF5B76B-60F5-46F5-A007-6AEAC3D7EC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B75D4"/>
    <w:pPr>
      <w:spacing w:after="0" w:line="240" w:lineRule="auto"/>
    </w:pPr>
    <w:rPr>
      <w:rFonts w:ascii="Comic Sans MS" w:hAnsi="Comic Sans MS" w:eastAsia="Times New Roman" w:cs="Times New Roman"/>
      <w:sz w:val="20"/>
      <w:szCs w:val="20"/>
      <w:lang w:eastAsia="en-GB"/>
    </w:rPr>
  </w:style>
  <w:style w:type="paragraph" w:styleId="Heading1">
    <w:name w:val="heading 1"/>
    <w:basedOn w:val="Normal"/>
    <w:next w:val="Normal"/>
    <w:link w:val="Heading1Char"/>
    <w:qFormat/>
    <w:rsid w:val="009B75D4"/>
    <w:pPr>
      <w:keepNext/>
      <w:outlineLvl w:val="0"/>
    </w:pPr>
    <w:rPr>
      <w:rFonts w:ascii="Modern" w:hAnsi="Modern"/>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B75D4"/>
    <w:rPr>
      <w:rFonts w:ascii="Modern" w:hAnsi="Modern" w:eastAsia="Times New Roman" w:cs="Times New Roman"/>
      <w:b/>
      <w:sz w:val="20"/>
      <w:szCs w:val="20"/>
      <w:lang w:eastAsia="en-GB"/>
    </w:rPr>
  </w:style>
  <w:style w:type="table" w:styleId="TableGrid">
    <w:name w:val="Table Grid"/>
    <w:basedOn w:val="TableNormal"/>
    <w:rsid w:val="009B75D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9B75D4"/>
    <w:pPr>
      <w:tabs>
        <w:tab w:val="center" w:pos="4153"/>
        <w:tab w:val="right" w:pos="8306"/>
      </w:tabs>
    </w:pPr>
  </w:style>
  <w:style w:type="character" w:styleId="HeaderChar" w:customStyle="1">
    <w:name w:val="Header Char"/>
    <w:basedOn w:val="DefaultParagraphFont"/>
    <w:link w:val="Header"/>
    <w:rsid w:val="009B75D4"/>
    <w:rPr>
      <w:rFonts w:ascii="Comic Sans MS" w:hAnsi="Comic Sans MS" w:eastAsia="Times New Roman" w:cs="Times New Roman"/>
      <w:sz w:val="20"/>
      <w:szCs w:val="20"/>
      <w:lang w:eastAsia="en-GB"/>
    </w:rPr>
  </w:style>
  <w:style w:type="paragraph" w:styleId="Footer">
    <w:name w:val="footer"/>
    <w:basedOn w:val="Normal"/>
    <w:link w:val="FooterChar"/>
    <w:rsid w:val="009B75D4"/>
    <w:pPr>
      <w:tabs>
        <w:tab w:val="center" w:pos="4153"/>
        <w:tab w:val="right" w:pos="8306"/>
      </w:tabs>
    </w:pPr>
  </w:style>
  <w:style w:type="character" w:styleId="FooterChar" w:customStyle="1">
    <w:name w:val="Footer Char"/>
    <w:basedOn w:val="DefaultParagraphFont"/>
    <w:link w:val="Footer"/>
    <w:rsid w:val="009B75D4"/>
    <w:rPr>
      <w:rFonts w:ascii="Comic Sans MS" w:hAnsi="Comic Sans MS" w:eastAsia="Times New Roman" w:cs="Times New Roman"/>
      <w:sz w:val="20"/>
      <w:szCs w:val="20"/>
      <w:lang w:eastAsia="en-GB"/>
    </w:rPr>
  </w:style>
  <w:style w:type="paragraph" w:styleId="ListParagraph">
    <w:name w:val="List Paragraph"/>
    <w:basedOn w:val="Normal"/>
    <w:uiPriority w:val="34"/>
    <w:qFormat/>
    <w:rsid w:val="009B75D4"/>
    <w:pPr>
      <w:ind w:left="720"/>
      <w:contextualSpacing/>
    </w:pPr>
  </w:style>
  <w:style w:type="paragraph" w:styleId="BalloonText">
    <w:name w:val="Balloon Text"/>
    <w:basedOn w:val="Normal"/>
    <w:link w:val="BalloonTextChar"/>
    <w:uiPriority w:val="99"/>
    <w:semiHidden/>
    <w:unhideWhenUsed/>
    <w:rsid w:val="0061768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7680"/>
    <w:rPr>
      <w:rFonts w:ascii="Segoe UI" w:hAnsi="Segoe UI" w:eastAsia="Times New Roman" w:cs="Segoe UI"/>
      <w:sz w:val="18"/>
      <w:szCs w:val="18"/>
      <w:lang w:eastAsia="en-GB"/>
    </w:rPr>
  </w:style>
  <w:style w:type="paragraph" w:styleId="xmsonormal" w:customStyle="1">
    <w:name w:val="x_msonormal"/>
    <w:basedOn w:val="Normal"/>
    <w:rsid w:val="009F3A42"/>
    <w:pPr>
      <w:spacing w:before="100" w:beforeAutospacing="1" w:after="100" w:afterAutospacing="1"/>
    </w:pPr>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44C2F307E3345BFE1D9AF7F7095B1" ma:contentTypeVersion="6" ma:contentTypeDescription="Create a new document." ma:contentTypeScope="" ma:versionID="0e5bd2d7ccd9315879eea9d755a075db">
  <xsd:schema xmlns:xsd="http://www.w3.org/2001/XMLSchema" xmlns:xs="http://www.w3.org/2001/XMLSchema" xmlns:p="http://schemas.microsoft.com/office/2006/metadata/properties" xmlns:ns2="e95af77f-0106-4114-8e44-e704df18eaf7" xmlns:ns3="912a4739-de6c-4535-9dd3-e95bb36b69a5" targetNamespace="http://schemas.microsoft.com/office/2006/metadata/properties" ma:root="true" ma:fieldsID="fbbbe4a9cccd868dcecab1d45d2b4cbe" ns2:_="" ns3:_="">
    <xsd:import namespace="e95af77f-0106-4114-8e44-e704df18eaf7"/>
    <xsd:import namespace="912a4739-de6c-4535-9dd3-e95bb36b69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f77f-0106-4114-8e44-e704df18e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2a4739-de6c-4535-9dd3-e95bb36b69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F1897-8151-4C1B-8B25-1065DAA96CD0}"/>
</file>

<file path=customXml/itemProps2.xml><?xml version="1.0" encoding="utf-8"?>
<ds:datastoreItem xmlns:ds="http://schemas.openxmlformats.org/officeDocument/2006/customXml" ds:itemID="{1F8730B4-C0C0-4C31-ABDD-F43A2DB2E8C1}"/>
</file>

<file path=customXml/itemProps3.xml><?xml version="1.0" encoding="utf-8"?>
<ds:datastoreItem xmlns:ds="http://schemas.openxmlformats.org/officeDocument/2006/customXml" ds:itemID="{BA497B1B-3BC5-4E1B-AEB2-241DFE4D58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Langley Park School for Girls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dc:creator>
  <keywords/>
  <dc:description/>
  <lastModifiedBy>Emma Ashman-Clark</lastModifiedBy>
  <revision>4</revision>
  <lastPrinted>2019-09-12T07:09:00.0000000Z</lastPrinted>
  <dcterms:created xsi:type="dcterms:W3CDTF">2022-01-18T12:54:00.0000000Z</dcterms:created>
  <dcterms:modified xsi:type="dcterms:W3CDTF">2022-01-21T13:56:23.3696180Z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0x01010038544C2F307E3345BFE1D9AF7F7095B1</vt:lpwstr>
  </property>
</Properties>
</file>