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A1" w:rsidRDefault="006C1EA1">
      <w:pPr>
        <w:spacing w:after="0"/>
        <w:rPr>
          <w:b/>
        </w:rPr>
      </w:pPr>
    </w:p>
    <w:tbl>
      <w:tblPr>
        <w:tblStyle w:val="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6C1EA1">
        <w:trPr>
          <w:trHeight w:val="284"/>
        </w:trPr>
        <w:tc>
          <w:tcPr>
            <w:tcW w:w="10456" w:type="dxa"/>
            <w:gridSpan w:val="2"/>
            <w:shd w:val="clear" w:color="auto" w:fill="D9D9D9"/>
          </w:tcPr>
          <w:p w:rsidR="006C1EA1" w:rsidRDefault="006C1EA1">
            <w:pPr>
              <w:rPr>
                <w:b/>
              </w:rPr>
            </w:pPr>
          </w:p>
        </w:tc>
      </w:tr>
      <w:tr w:rsidR="006C1EA1">
        <w:trPr>
          <w:trHeight w:val="284"/>
        </w:trPr>
        <w:tc>
          <w:tcPr>
            <w:tcW w:w="2263" w:type="dxa"/>
            <w:shd w:val="clear" w:color="auto" w:fill="93BFFF"/>
          </w:tcPr>
          <w:p w:rsidR="006C1EA1" w:rsidRDefault="0048385B">
            <w:pPr>
              <w:rPr>
                <w:b/>
              </w:rPr>
            </w:pPr>
            <w:r>
              <w:rPr>
                <w:b/>
              </w:rPr>
              <w:t>Location:</w:t>
            </w:r>
          </w:p>
        </w:tc>
        <w:tc>
          <w:tcPr>
            <w:tcW w:w="8193" w:type="dxa"/>
          </w:tcPr>
          <w:p w:rsidR="006C1EA1" w:rsidRDefault="0048385B">
            <w:r>
              <w:rPr>
                <w:color w:val="000000"/>
              </w:rPr>
              <w:t>King Edward VI Camp Hill School for Boys, Vicarage Road, King's Heath, Birmingham, B14 7QJ</w:t>
            </w:r>
          </w:p>
        </w:tc>
      </w:tr>
      <w:tr w:rsidR="006C1EA1">
        <w:trPr>
          <w:trHeight w:val="284"/>
        </w:trPr>
        <w:tc>
          <w:tcPr>
            <w:tcW w:w="2263" w:type="dxa"/>
            <w:shd w:val="clear" w:color="auto" w:fill="93BFFF"/>
          </w:tcPr>
          <w:p w:rsidR="006C1EA1" w:rsidRDefault="0048385B">
            <w:pPr>
              <w:rPr>
                <w:b/>
              </w:rPr>
            </w:pPr>
            <w:r>
              <w:rPr>
                <w:b/>
              </w:rPr>
              <w:t>Accountable to:</w:t>
            </w:r>
          </w:p>
        </w:tc>
        <w:tc>
          <w:tcPr>
            <w:tcW w:w="8193" w:type="dxa"/>
          </w:tcPr>
          <w:p w:rsidR="006C1EA1" w:rsidRDefault="0048385B">
            <w:r>
              <w:t>Head of Sixth Form</w:t>
            </w:r>
          </w:p>
        </w:tc>
      </w:tr>
      <w:tr w:rsidR="006C1EA1">
        <w:trPr>
          <w:trHeight w:val="284"/>
        </w:trPr>
        <w:tc>
          <w:tcPr>
            <w:tcW w:w="2263" w:type="dxa"/>
            <w:shd w:val="clear" w:color="auto" w:fill="93BFFF"/>
          </w:tcPr>
          <w:p w:rsidR="006C1EA1" w:rsidRDefault="0048385B">
            <w:pPr>
              <w:rPr>
                <w:b/>
              </w:rPr>
            </w:pPr>
            <w:r>
              <w:rPr>
                <w:b/>
              </w:rPr>
              <w:t>Direct reports:</w:t>
            </w:r>
          </w:p>
        </w:tc>
        <w:tc>
          <w:tcPr>
            <w:tcW w:w="8193" w:type="dxa"/>
          </w:tcPr>
          <w:p w:rsidR="006C1EA1" w:rsidRDefault="0048385B">
            <w:r>
              <w:t>None</w:t>
            </w:r>
          </w:p>
        </w:tc>
      </w:tr>
      <w:tr w:rsidR="006C1EA1">
        <w:trPr>
          <w:trHeight w:val="284"/>
        </w:trPr>
        <w:tc>
          <w:tcPr>
            <w:tcW w:w="2263" w:type="dxa"/>
            <w:shd w:val="clear" w:color="auto" w:fill="93BFFF"/>
          </w:tcPr>
          <w:p w:rsidR="006C1EA1" w:rsidRDefault="0048385B">
            <w:pPr>
              <w:rPr>
                <w:b/>
              </w:rPr>
            </w:pPr>
            <w:r>
              <w:rPr>
                <w:b/>
              </w:rPr>
              <w:t>Hours of work:</w:t>
            </w:r>
          </w:p>
        </w:tc>
        <w:tc>
          <w:tcPr>
            <w:tcW w:w="8193" w:type="dxa"/>
          </w:tcPr>
          <w:p w:rsidR="006C1EA1" w:rsidRDefault="0048385B">
            <w:r>
              <w:t>36.5 hours per week (full-time, 8.30am-4.00pm, Monday to Friday), term-time only plus five days in the holidays</w:t>
            </w:r>
            <w:r w:rsidR="004471BC">
              <w:t xml:space="preserve"> (end of August)</w:t>
            </w:r>
          </w:p>
        </w:tc>
      </w:tr>
      <w:tr w:rsidR="006C1EA1">
        <w:trPr>
          <w:trHeight w:val="284"/>
        </w:trPr>
        <w:tc>
          <w:tcPr>
            <w:tcW w:w="2263" w:type="dxa"/>
            <w:shd w:val="clear" w:color="auto" w:fill="93BFFF"/>
          </w:tcPr>
          <w:p w:rsidR="006C1EA1" w:rsidRDefault="0048385B">
            <w:pPr>
              <w:rPr>
                <w:b/>
              </w:rPr>
            </w:pPr>
            <w:r>
              <w:rPr>
                <w:b/>
              </w:rPr>
              <w:t>Salary:</w:t>
            </w:r>
          </w:p>
        </w:tc>
        <w:tc>
          <w:tcPr>
            <w:tcW w:w="8193" w:type="dxa"/>
          </w:tcPr>
          <w:p w:rsidR="006C1EA1" w:rsidRDefault="004471BC">
            <w:r>
              <w:t>SCP 8</w:t>
            </w:r>
            <w:r w:rsidR="0048385B">
              <w:t>, pro-rata according to hours of work</w:t>
            </w:r>
          </w:p>
        </w:tc>
      </w:tr>
      <w:tr w:rsidR="006C1EA1">
        <w:trPr>
          <w:trHeight w:val="284"/>
        </w:trPr>
        <w:tc>
          <w:tcPr>
            <w:tcW w:w="10456" w:type="dxa"/>
            <w:gridSpan w:val="2"/>
            <w:shd w:val="clear" w:color="auto" w:fill="D9D9D9"/>
          </w:tcPr>
          <w:p w:rsidR="006C1EA1" w:rsidRDefault="006C1EA1">
            <w:pPr>
              <w:rPr>
                <w:b/>
              </w:rPr>
            </w:pPr>
          </w:p>
        </w:tc>
      </w:tr>
      <w:tr w:rsidR="006C1EA1">
        <w:trPr>
          <w:trHeight w:val="284"/>
        </w:trPr>
        <w:tc>
          <w:tcPr>
            <w:tcW w:w="10456" w:type="dxa"/>
            <w:gridSpan w:val="2"/>
            <w:shd w:val="clear" w:color="auto" w:fill="69A6FF"/>
          </w:tcPr>
          <w:p w:rsidR="006C1EA1" w:rsidRDefault="0048385B">
            <w:pPr>
              <w:rPr>
                <w:b/>
              </w:rPr>
            </w:pPr>
            <w:r>
              <w:rPr>
                <w:b/>
              </w:rPr>
              <w:t>Purpose of the role</w:t>
            </w:r>
          </w:p>
        </w:tc>
      </w:tr>
      <w:tr w:rsidR="006C1EA1">
        <w:trPr>
          <w:trHeight w:val="284"/>
        </w:trPr>
        <w:tc>
          <w:tcPr>
            <w:tcW w:w="10456" w:type="dxa"/>
            <w:gridSpan w:val="2"/>
            <w:shd w:val="clear" w:color="auto" w:fill="FFFFFF"/>
          </w:tcPr>
          <w:p w:rsidR="006C1EA1" w:rsidRDefault="0048385B">
            <w:pPr>
              <w:rPr>
                <w:color w:val="000000"/>
              </w:rPr>
            </w:pPr>
            <w:r>
              <w:t xml:space="preserve">The King Edward VI Academy Trust Birmingham (“the Academy Trust”) was established in 2017 and is made up of the ten academies - six selective academies and four non-selective academies.  </w:t>
            </w:r>
            <w:r>
              <w:rPr>
                <w:color w:val="000000"/>
              </w:rPr>
              <w:t>Our overarching mission is “to make Birmingham the best place to be e</w:t>
            </w:r>
            <w:r>
              <w:rPr>
                <w:color w:val="000000"/>
              </w:rPr>
              <w:t xml:space="preserve">ducated in the UK”.  </w:t>
            </w:r>
          </w:p>
          <w:p w:rsidR="006C1EA1" w:rsidRDefault="006C1EA1">
            <w:pPr>
              <w:rPr>
                <w:color w:val="000000"/>
              </w:rPr>
            </w:pPr>
          </w:p>
          <w:p w:rsidR="006C1EA1" w:rsidRDefault="0048385B">
            <w:pPr>
              <w:rPr>
                <w:color w:val="000000"/>
              </w:rPr>
            </w:pPr>
            <w:r>
              <w:rPr>
                <w:color w:val="000000"/>
              </w:rPr>
              <w:t xml:space="preserve">The purpose of this role is to support the Head of Sixth Form and Heads of Years 12/13 at King Edward VI </w:t>
            </w:r>
            <w:r>
              <w:t>Camp Hill School for Boys</w:t>
            </w:r>
            <w:r>
              <w:rPr>
                <w:color w:val="000000"/>
              </w:rPr>
              <w:t xml:space="preserve"> with </w:t>
            </w:r>
            <w:r w:rsidR="004471BC">
              <w:rPr>
                <w:color w:val="000000"/>
              </w:rPr>
              <w:t>support with the day-to-day operation of the Sixth Form and Sixth Form Block</w:t>
            </w:r>
            <w:r w:rsidR="004471BC">
              <w:rPr>
                <w:color w:val="000000"/>
              </w:rPr>
              <w:t xml:space="preserve"> and to provide </w:t>
            </w:r>
            <w:r>
              <w:rPr>
                <w:color w:val="000000"/>
              </w:rPr>
              <w:t>administrative support</w:t>
            </w:r>
            <w:r w:rsidR="004471BC">
              <w:rPr>
                <w:color w:val="000000"/>
              </w:rPr>
              <w:t>.</w:t>
            </w:r>
          </w:p>
          <w:p w:rsidR="006C1EA1" w:rsidRDefault="006C1EA1">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C1EA1">
        <w:trPr>
          <w:trHeight w:val="284"/>
        </w:trPr>
        <w:tc>
          <w:tcPr>
            <w:tcW w:w="10456" w:type="dxa"/>
            <w:gridSpan w:val="2"/>
            <w:shd w:val="clear" w:color="auto" w:fill="D9D9D9"/>
          </w:tcPr>
          <w:p w:rsidR="006C1EA1" w:rsidRDefault="006C1EA1">
            <w:pPr>
              <w:rPr>
                <w:b/>
              </w:rPr>
            </w:pPr>
          </w:p>
        </w:tc>
      </w:tr>
      <w:tr w:rsidR="006C1EA1">
        <w:trPr>
          <w:trHeight w:val="284"/>
        </w:trPr>
        <w:tc>
          <w:tcPr>
            <w:tcW w:w="10456" w:type="dxa"/>
            <w:gridSpan w:val="2"/>
            <w:shd w:val="clear" w:color="auto" w:fill="69A6FF"/>
          </w:tcPr>
          <w:p w:rsidR="006C1EA1" w:rsidRDefault="0048385B">
            <w:pPr>
              <w:rPr>
                <w:b/>
              </w:rPr>
            </w:pPr>
            <w:bookmarkStart w:id="0" w:name="_heading=h.gjdgxs" w:colFirst="0" w:colLast="0"/>
            <w:bookmarkEnd w:id="0"/>
            <w:r>
              <w:rPr>
                <w:b/>
              </w:rPr>
              <w:t>Principle responsibilities and duties</w:t>
            </w:r>
          </w:p>
        </w:tc>
      </w:tr>
      <w:tr w:rsidR="006C1EA1">
        <w:trPr>
          <w:trHeight w:val="284"/>
        </w:trPr>
        <w:tc>
          <w:tcPr>
            <w:tcW w:w="10456" w:type="dxa"/>
            <w:gridSpan w:val="2"/>
            <w:shd w:val="clear" w:color="auto" w:fill="FFFFFF"/>
          </w:tcPr>
          <w:p w:rsidR="004471BC" w:rsidRDefault="004471BC" w:rsidP="004471BC">
            <w:pPr>
              <w:jc w:val="both"/>
              <w:rPr>
                <w:b/>
              </w:rPr>
            </w:pPr>
            <w:r>
              <w:rPr>
                <w:b/>
              </w:rPr>
              <w:t>Student monitoring and support</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Provide a Sixth Form reception service for students.</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Supervising Sixth Form Independent Study periods and supporting students working in the Sixth Form Block, to maintain a qu</w:t>
            </w:r>
            <w:r>
              <w:t>iet and focused working environment.</w:t>
            </w:r>
          </w:p>
          <w:p w:rsidR="004471BC" w:rsidRDefault="004471BC" w:rsidP="004471BC">
            <w:pPr>
              <w:numPr>
                <w:ilvl w:val="0"/>
                <w:numId w:val="3"/>
              </w:numPr>
              <w:pBdr>
                <w:top w:val="nil"/>
                <w:left w:val="nil"/>
                <w:bottom w:val="nil"/>
                <w:right w:val="nil"/>
                <w:between w:val="nil"/>
              </w:pBdr>
              <w:spacing w:line="259" w:lineRule="auto"/>
              <w:jc w:val="both"/>
            </w:pPr>
            <w:r>
              <w:t xml:space="preserve">Managing the loan of laptops for Independent Study periods. </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To monitor attendance, make contact with parents of any unexplained absence and liaise with teachers regarding student absence where necessary.</w:t>
            </w:r>
          </w:p>
          <w:p w:rsidR="004471BC" w:rsidRDefault="004471BC" w:rsidP="004471BC">
            <w:pPr>
              <w:numPr>
                <w:ilvl w:val="0"/>
                <w:numId w:val="3"/>
              </w:numPr>
              <w:pBdr>
                <w:top w:val="nil"/>
                <w:left w:val="nil"/>
                <w:bottom w:val="nil"/>
                <w:right w:val="nil"/>
                <w:between w:val="nil"/>
              </w:pBdr>
              <w:spacing w:line="259" w:lineRule="auto"/>
              <w:rPr>
                <w:color w:val="000000"/>
              </w:rPr>
            </w:pPr>
            <w:bookmarkStart w:id="1" w:name="_heading=h.30j0zll" w:colFirst="0" w:colLast="0"/>
            <w:bookmarkEnd w:id="1"/>
            <w:r>
              <w:rPr>
                <w:color w:val="000000"/>
              </w:rPr>
              <w:t>Work with the Head of Year 12 and Head of Year 13 to monitor students on late or attendance reports.</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t>Be on duty at break and lunch in the communal areas in the Sixth Form block, liaising with staff from Camp Hill Girls’ School and the canteen</w:t>
            </w:r>
            <w:r>
              <w:rPr>
                <w:color w:val="000000"/>
              </w:rPr>
              <w:t>.</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Liaise and assist the Head of Careers with Year 12 Work Experience.</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To review CCTV footage on request of the Head of Sixth Form and Head of Years 12/13.</w:t>
            </w:r>
          </w:p>
          <w:p w:rsidR="004471BC" w:rsidRDefault="004471BC" w:rsidP="004471BC">
            <w:pPr>
              <w:numPr>
                <w:ilvl w:val="0"/>
                <w:numId w:val="3"/>
              </w:numPr>
              <w:pBdr>
                <w:top w:val="nil"/>
                <w:left w:val="nil"/>
                <w:bottom w:val="nil"/>
                <w:right w:val="nil"/>
                <w:between w:val="nil"/>
              </w:pBdr>
              <w:spacing w:line="259" w:lineRule="auto"/>
              <w:jc w:val="both"/>
              <w:rPr>
                <w:b/>
                <w:color w:val="000000"/>
              </w:rPr>
            </w:pPr>
            <w:r>
              <w:rPr>
                <w:color w:val="000000"/>
              </w:rPr>
              <w:t>To liaise with students regarding university interviews, keep a record of interviews, and arrange facilities where requested.</w:t>
            </w:r>
          </w:p>
          <w:p w:rsidR="004471BC" w:rsidRDefault="004471BC">
            <w:pPr>
              <w:jc w:val="both"/>
              <w:rPr>
                <w:b/>
              </w:rPr>
            </w:pPr>
          </w:p>
          <w:p w:rsidR="006C1EA1" w:rsidRDefault="0048385B">
            <w:pPr>
              <w:jc w:val="both"/>
              <w:rPr>
                <w:b/>
              </w:rPr>
            </w:pPr>
            <w:r>
              <w:rPr>
                <w:b/>
              </w:rPr>
              <w:t>Recruitment and admissions</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t xml:space="preserve">Manage </w:t>
            </w:r>
            <w:r>
              <w:rPr>
                <w:color w:val="000000"/>
              </w:rPr>
              <w:t>aspects of the school’s recruitment portal Applicaa.</w:t>
            </w:r>
          </w:p>
          <w:p w:rsidR="006C1EA1" w:rsidRDefault="0048385B">
            <w:pPr>
              <w:numPr>
                <w:ilvl w:val="0"/>
                <w:numId w:val="2"/>
              </w:numPr>
              <w:pBdr>
                <w:top w:val="nil"/>
                <w:left w:val="nil"/>
                <w:bottom w:val="nil"/>
                <w:right w:val="nil"/>
                <w:between w:val="nil"/>
              </w:pBdr>
              <w:spacing w:line="259" w:lineRule="auto"/>
              <w:jc w:val="both"/>
              <w:rPr>
                <w:b/>
                <w:color w:val="000000"/>
              </w:rPr>
            </w:pPr>
            <w:r>
              <w:t xml:space="preserve">Assisting with the arrangement for </w:t>
            </w:r>
            <w:r>
              <w:rPr>
                <w:color w:val="000000"/>
              </w:rPr>
              <w:t>Year 11 Careers Discussions</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t xml:space="preserve">Corresponding with external applicants, organising </w:t>
            </w:r>
            <w:r>
              <w:t>offer holder meetings</w:t>
            </w:r>
            <w:r>
              <w:rPr>
                <w:color w:val="000000"/>
              </w:rPr>
              <w:t xml:space="preserve"> and processing references from their current schools.</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lastRenderedPageBreak/>
              <w:t>Administering Sixth Form events, i.e., Year 12 Information Evening, A-level Options Evening, Induction Days, UCAS Information Eve</w:t>
            </w:r>
            <w:r>
              <w:rPr>
                <w:color w:val="000000"/>
              </w:rPr>
              <w:t>ning.</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t>Compiling and updating a variety of documents necessary for enrolment and induction.</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t xml:space="preserve">Processing applications at enrolment, entering students onto the system, </w:t>
            </w:r>
            <w:r>
              <w:t>assisting with the production of</w:t>
            </w:r>
            <w:r>
              <w:rPr>
                <w:color w:val="000000"/>
              </w:rPr>
              <w:t xml:space="preserve"> timetables </w:t>
            </w:r>
            <w:r>
              <w:rPr>
                <w:color w:val="000000"/>
              </w:rPr>
              <w:t>and liaising with students about start of term a</w:t>
            </w:r>
            <w:r>
              <w:rPr>
                <w:color w:val="000000"/>
              </w:rPr>
              <w:t>rrangements.</w:t>
            </w:r>
          </w:p>
          <w:p w:rsidR="006C1EA1" w:rsidRDefault="0048385B">
            <w:pPr>
              <w:numPr>
                <w:ilvl w:val="0"/>
                <w:numId w:val="2"/>
              </w:numPr>
              <w:pBdr>
                <w:top w:val="nil"/>
                <w:left w:val="nil"/>
                <w:bottom w:val="nil"/>
                <w:right w:val="nil"/>
                <w:between w:val="nil"/>
              </w:pBdr>
              <w:spacing w:line="259" w:lineRule="auto"/>
              <w:jc w:val="both"/>
              <w:rPr>
                <w:b/>
                <w:color w:val="000000"/>
              </w:rPr>
            </w:pPr>
            <w:r>
              <w:rPr>
                <w:color w:val="000000"/>
              </w:rPr>
              <w:t>Contact schools for files of students from other schools.</w:t>
            </w:r>
          </w:p>
          <w:p w:rsidR="006C1EA1" w:rsidRDefault="0048385B">
            <w:pPr>
              <w:numPr>
                <w:ilvl w:val="0"/>
                <w:numId w:val="2"/>
              </w:numPr>
              <w:pBdr>
                <w:top w:val="nil"/>
                <w:left w:val="nil"/>
                <w:bottom w:val="nil"/>
                <w:right w:val="nil"/>
                <w:between w:val="nil"/>
              </w:pBdr>
              <w:spacing w:after="160" w:line="259" w:lineRule="auto"/>
              <w:jc w:val="both"/>
              <w:rPr>
                <w:b/>
                <w:color w:val="000000"/>
              </w:rPr>
            </w:pPr>
            <w:r>
              <w:rPr>
                <w:color w:val="000000"/>
              </w:rPr>
              <w:t>Organising Induction Day in the summer term, distributing class lists for these, monitoring attendance and following up on absence.</w:t>
            </w:r>
          </w:p>
          <w:p w:rsidR="006C1EA1" w:rsidRDefault="006C1EA1">
            <w:pPr>
              <w:jc w:val="both"/>
            </w:pPr>
          </w:p>
          <w:p w:rsidR="006C1EA1" w:rsidRDefault="006C1EA1">
            <w:pPr>
              <w:pBdr>
                <w:top w:val="nil"/>
                <w:left w:val="nil"/>
                <w:bottom w:val="nil"/>
                <w:right w:val="nil"/>
                <w:between w:val="nil"/>
              </w:pBdr>
              <w:spacing w:line="259" w:lineRule="auto"/>
              <w:jc w:val="both"/>
              <w:rPr>
                <w:b/>
              </w:rPr>
            </w:pPr>
          </w:p>
          <w:p w:rsidR="006C1EA1" w:rsidRDefault="0048385B">
            <w:pPr>
              <w:pBdr>
                <w:top w:val="nil"/>
                <w:left w:val="nil"/>
                <w:bottom w:val="nil"/>
                <w:right w:val="nil"/>
                <w:between w:val="nil"/>
              </w:pBdr>
              <w:spacing w:line="259" w:lineRule="auto"/>
              <w:jc w:val="both"/>
              <w:rPr>
                <w:b/>
              </w:rPr>
            </w:pPr>
            <w:r>
              <w:rPr>
                <w:b/>
              </w:rPr>
              <w:t>General</w:t>
            </w:r>
          </w:p>
          <w:p w:rsidR="006C1EA1" w:rsidRDefault="0048385B" w:rsidP="004471BC">
            <w:pPr>
              <w:numPr>
                <w:ilvl w:val="0"/>
                <w:numId w:val="4"/>
              </w:numPr>
              <w:pBdr>
                <w:top w:val="nil"/>
                <w:left w:val="nil"/>
                <w:bottom w:val="nil"/>
                <w:right w:val="nil"/>
                <w:between w:val="nil"/>
              </w:pBdr>
              <w:spacing w:before="240" w:line="259" w:lineRule="auto"/>
              <w:jc w:val="both"/>
            </w:pPr>
            <w:r>
              <w:t>To provide a welcoming reception and be the first point of contact with students, parents and external agencies.</w:t>
            </w:r>
          </w:p>
          <w:p w:rsidR="006C1EA1" w:rsidRDefault="0048385B" w:rsidP="004471BC">
            <w:pPr>
              <w:numPr>
                <w:ilvl w:val="0"/>
                <w:numId w:val="4"/>
              </w:numPr>
              <w:pBdr>
                <w:top w:val="nil"/>
                <w:left w:val="nil"/>
                <w:bottom w:val="nil"/>
                <w:right w:val="nil"/>
                <w:between w:val="nil"/>
              </w:pBdr>
              <w:spacing w:before="240" w:line="259" w:lineRule="auto"/>
              <w:jc w:val="both"/>
            </w:pPr>
            <w:r>
              <w:t>Provide administrative support to the Head of Sixth Form, Heads of Year 12 and 13, and tutors.</w:t>
            </w:r>
          </w:p>
          <w:p w:rsidR="004471BC" w:rsidRDefault="004471BC" w:rsidP="004471BC">
            <w:pPr>
              <w:numPr>
                <w:ilvl w:val="0"/>
                <w:numId w:val="4"/>
              </w:numPr>
              <w:spacing w:before="240" w:line="276" w:lineRule="auto"/>
            </w:pPr>
            <w:r>
              <w:t>Monitoring the Sixth Form email account, including responding to queries, managing applications to Sixth Form and maintaining an appropriate FAQ sheet.</w:t>
            </w:r>
          </w:p>
          <w:p w:rsidR="006C1EA1" w:rsidRDefault="0048385B" w:rsidP="004471BC">
            <w:pPr>
              <w:numPr>
                <w:ilvl w:val="0"/>
                <w:numId w:val="4"/>
              </w:numPr>
              <w:pBdr>
                <w:top w:val="nil"/>
                <w:left w:val="nil"/>
                <w:bottom w:val="nil"/>
                <w:right w:val="nil"/>
                <w:between w:val="nil"/>
              </w:pBdr>
              <w:spacing w:before="240" w:line="259" w:lineRule="auto"/>
              <w:jc w:val="both"/>
            </w:pPr>
            <w:r>
              <w:t xml:space="preserve">To maintain a presence around the Sixth Form to </w:t>
            </w:r>
            <w:r>
              <w:t xml:space="preserve">ensure that the highest standards of behaviour and site usage are upheld, and to intervene appropriately when standards are not being met. </w:t>
            </w:r>
          </w:p>
          <w:p w:rsidR="006C1EA1" w:rsidRDefault="0048385B" w:rsidP="004471BC">
            <w:pPr>
              <w:numPr>
                <w:ilvl w:val="0"/>
                <w:numId w:val="4"/>
              </w:numPr>
              <w:spacing w:before="240" w:line="276" w:lineRule="auto"/>
            </w:pPr>
            <w:r>
              <w:t>Assisting the Head of Years, Head of Sixth Form and Safeguarding Team on matters relating to the pastoral care and w</w:t>
            </w:r>
            <w:r>
              <w:t>ellbeing of students.</w:t>
            </w:r>
          </w:p>
          <w:p w:rsidR="006C1EA1" w:rsidRDefault="0048385B" w:rsidP="004471BC">
            <w:pPr>
              <w:numPr>
                <w:ilvl w:val="0"/>
                <w:numId w:val="4"/>
              </w:numPr>
              <w:spacing w:before="240" w:line="276" w:lineRule="auto"/>
            </w:pPr>
            <w:r>
              <w:t>Work with the pastoral and safeguarding teams to ensure that all students are safe.</w:t>
            </w:r>
          </w:p>
          <w:p w:rsidR="006C1EA1" w:rsidRDefault="004471BC" w:rsidP="004471BC">
            <w:pPr>
              <w:numPr>
                <w:ilvl w:val="0"/>
                <w:numId w:val="4"/>
              </w:numPr>
              <w:pBdr>
                <w:top w:val="nil"/>
                <w:left w:val="nil"/>
                <w:bottom w:val="nil"/>
                <w:right w:val="nil"/>
                <w:between w:val="nil"/>
              </w:pBdr>
              <w:spacing w:before="240" w:line="259" w:lineRule="auto"/>
              <w:jc w:val="both"/>
            </w:pPr>
            <w:r>
              <w:t>Maintaining and updating information for the Sixth Form website page</w:t>
            </w:r>
            <w:r w:rsidR="0048385B">
              <w:t>.</w:t>
            </w:r>
          </w:p>
          <w:p w:rsidR="006C1EA1" w:rsidRDefault="0048385B" w:rsidP="004471BC">
            <w:pPr>
              <w:numPr>
                <w:ilvl w:val="0"/>
                <w:numId w:val="4"/>
              </w:numPr>
              <w:spacing w:before="240" w:line="276" w:lineRule="auto"/>
            </w:pPr>
            <w:r>
              <w:t>Co-ordinate the distribution and allocation of student ties and student lockers.</w:t>
            </w:r>
          </w:p>
          <w:p w:rsidR="006C1EA1" w:rsidRDefault="0048385B" w:rsidP="004471BC">
            <w:pPr>
              <w:numPr>
                <w:ilvl w:val="0"/>
                <w:numId w:val="4"/>
              </w:numPr>
              <w:spacing w:before="240" w:line="276" w:lineRule="auto"/>
            </w:pPr>
            <w:r>
              <w:t>Maintaining shared resources (such as Higher Education resources) in the Sixth Form Centre and maintain the up</w:t>
            </w:r>
            <w:r>
              <w:t>keep of Sixth Form display boards.</w:t>
            </w:r>
          </w:p>
          <w:p w:rsidR="006C1EA1" w:rsidRDefault="0048385B" w:rsidP="004471BC">
            <w:pPr>
              <w:numPr>
                <w:ilvl w:val="0"/>
                <w:numId w:val="4"/>
              </w:numPr>
              <w:spacing w:before="240" w:line="276" w:lineRule="auto"/>
            </w:pPr>
            <w:r>
              <w:t xml:space="preserve">Placing orders for equipment and stationery. </w:t>
            </w:r>
          </w:p>
          <w:p w:rsidR="006C1EA1" w:rsidRDefault="0048385B" w:rsidP="004471BC">
            <w:pPr>
              <w:numPr>
                <w:ilvl w:val="0"/>
                <w:numId w:val="4"/>
              </w:numPr>
              <w:spacing w:before="240" w:line="276" w:lineRule="auto"/>
            </w:pPr>
            <w:r>
              <w:t>To attend First Aid training and administer First Aid on a regular basis</w:t>
            </w:r>
          </w:p>
          <w:p w:rsidR="006C1EA1" w:rsidRDefault="0048385B" w:rsidP="004471BC">
            <w:pPr>
              <w:numPr>
                <w:ilvl w:val="0"/>
                <w:numId w:val="4"/>
              </w:numPr>
              <w:spacing w:before="240" w:line="276" w:lineRule="auto"/>
            </w:pPr>
            <w:r>
              <w:t>To carry out fire warden duties and receive training.</w:t>
            </w:r>
          </w:p>
          <w:p w:rsidR="006C1EA1" w:rsidRDefault="0048385B" w:rsidP="004471BC">
            <w:pPr>
              <w:numPr>
                <w:ilvl w:val="0"/>
                <w:numId w:val="4"/>
              </w:numPr>
              <w:spacing w:before="240" w:line="276" w:lineRule="auto"/>
            </w:pPr>
            <w:r>
              <w:t xml:space="preserve">To ensure adherence to GDPR compliant processes and procedures. </w:t>
            </w:r>
          </w:p>
          <w:p w:rsidR="006C1EA1" w:rsidRDefault="0048385B" w:rsidP="004471BC">
            <w:pPr>
              <w:numPr>
                <w:ilvl w:val="0"/>
                <w:numId w:val="4"/>
              </w:numPr>
              <w:spacing w:before="240" w:line="276" w:lineRule="auto"/>
            </w:pPr>
            <w:r>
              <w:t xml:space="preserve">To demonstrate a commitment to Equality of Opportunity for all members of the school’s community. </w:t>
            </w:r>
          </w:p>
          <w:p w:rsidR="006C1EA1" w:rsidRDefault="0048385B" w:rsidP="004471BC">
            <w:pPr>
              <w:numPr>
                <w:ilvl w:val="0"/>
                <w:numId w:val="4"/>
              </w:numPr>
              <w:spacing w:before="240" w:line="276" w:lineRule="auto"/>
            </w:pPr>
            <w:r>
              <w:lastRenderedPageBreak/>
              <w:t xml:space="preserve">Any other duties as reasonably required by the Headteacher or Head of Sixth Form. </w:t>
            </w:r>
          </w:p>
        </w:tc>
      </w:tr>
      <w:tr w:rsidR="006C1EA1">
        <w:trPr>
          <w:trHeight w:val="284"/>
        </w:trPr>
        <w:tc>
          <w:tcPr>
            <w:tcW w:w="10456" w:type="dxa"/>
            <w:gridSpan w:val="2"/>
            <w:shd w:val="clear" w:color="auto" w:fill="69A6FF"/>
          </w:tcPr>
          <w:p w:rsidR="006C1EA1" w:rsidRDefault="0048385B">
            <w:pPr>
              <w:rPr>
                <w:b/>
              </w:rPr>
            </w:pPr>
            <w:r>
              <w:rPr>
                <w:b/>
              </w:rPr>
              <w:lastRenderedPageBreak/>
              <w:t xml:space="preserve">General </w:t>
            </w:r>
            <w:r>
              <w:rPr>
                <w:b/>
              </w:rPr>
              <w:t>responsibilities and duties</w:t>
            </w:r>
          </w:p>
        </w:tc>
      </w:tr>
      <w:tr w:rsidR="006C1EA1">
        <w:trPr>
          <w:trHeight w:val="284"/>
        </w:trPr>
        <w:tc>
          <w:tcPr>
            <w:tcW w:w="10456" w:type="dxa"/>
            <w:gridSpan w:val="2"/>
            <w:shd w:val="clear" w:color="auto" w:fill="FFFFFF"/>
          </w:tcPr>
          <w:p w:rsidR="006C1EA1" w:rsidRDefault="0048385B">
            <w:pPr>
              <w:numPr>
                <w:ilvl w:val="0"/>
                <w:numId w:val="1"/>
              </w:numPr>
              <w:pBdr>
                <w:top w:val="nil"/>
                <w:left w:val="nil"/>
                <w:bottom w:val="nil"/>
                <w:right w:val="nil"/>
                <w:between w:val="nil"/>
              </w:pBdr>
              <w:spacing w:line="259" w:lineRule="auto"/>
              <w:rPr>
                <w:color w:val="000000"/>
              </w:rPr>
            </w:pPr>
            <w:r>
              <w:rPr>
                <w:color w:val="000000"/>
              </w:rPr>
              <w:t>To develop a clear understanding of the Academy Trust’s vision, mission, and strategic aims and to actively support these.</w:t>
            </w:r>
          </w:p>
          <w:p w:rsidR="006C1EA1" w:rsidRDefault="0048385B">
            <w:pPr>
              <w:numPr>
                <w:ilvl w:val="0"/>
                <w:numId w:val="1"/>
              </w:numPr>
              <w:pBdr>
                <w:top w:val="nil"/>
                <w:left w:val="nil"/>
                <w:bottom w:val="nil"/>
                <w:right w:val="nil"/>
                <w:between w:val="nil"/>
              </w:pBdr>
              <w:spacing w:line="259" w:lineRule="auto"/>
              <w:rPr>
                <w:color w:val="000000"/>
              </w:rPr>
            </w:pPr>
            <w:r>
              <w:rPr>
                <w:color w:val="000000"/>
              </w:rPr>
              <w:t>To remain up to date with the Academy Trust’s policies, procedures and code of conduct and always uphold these.</w:t>
            </w:r>
          </w:p>
          <w:p w:rsidR="006C1EA1" w:rsidRDefault="0048385B">
            <w:pPr>
              <w:numPr>
                <w:ilvl w:val="0"/>
                <w:numId w:val="1"/>
              </w:numPr>
              <w:pBdr>
                <w:top w:val="nil"/>
                <w:left w:val="nil"/>
                <w:bottom w:val="nil"/>
                <w:right w:val="nil"/>
                <w:between w:val="nil"/>
              </w:pBdr>
              <w:spacing w:line="259" w:lineRule="auto"/>
              <w:rPr>
                <w:color w:val="000000"/>
              </w:rPr>
            </w:pPr>
            <w:r>
              <w:rPr>
                <w:color w:val="000000"/>
              </w:rPr>
              <w:t>To identify and undertake relevant training to enable continuing professional development, where resources allow.</w:t>
            </w:r>
          </w:p>
          <w:p w:rsidR="006C1EA1" w:rsidRDefault="0048385B">
            <w:pPr>
              <w:numPr>
                <w:ilvl w:val="0"/>
                <w:numId w:val="1"/>
              </w:numPr>
              <w:pBdr>
                <w:top w:val="nil"/>
                <w:left w:val="nil"/>
                <w:bottom w:val="nil"/>
                <w:right w:val="nil"/>
                <w:between w:val="nil"/>
              </w:pBdr>
              <w:spacing w:line="259" w:lineRule="auto"/>
              <w:rPr>
                <w:color w:val="000000"/>
              </w:rPr>
            </w:pPr>
            <w:r>
              <w:rPr>
                <w:color w:val="000000"/>
              </w:rPr>
              <w:t>To prepare for and proactively</w:t>
            </w:r>
            <w:r>
              <w:rPr>
                <w:color w:val="000000"/>
              </w:rPr>
              <w:t xml:space="preserve"> engage in the performance review cycle with your line manager.</w:t>
            </w:r>
          </w:p>
          <w:p w:rsidR="006C1EA1" w:rsidRDefault="0048385B">
            <w:pPr>
              <w:numPr>
                <w:ilvl w:val="0"/>
                <w:numId w:val="1"/>
              </w:numPr>
              <w:pBdr>
                <w:top w:val="nil"/>
                <w:left w:val="nil"/>
                <w:bottom w:val="nil"/>
                <w:right w:val="nil"/>
                <w:between w:val="nil"/>
              </w:pBdr>
              <w:spacing w:line="259" w:lineRule="auto"/>
              <w:rPr>
                <w:color w:val="000000"/>
              </w:rPr>
            </w:pPr>
            <w:r>
              <w:rPr>
                <w:color w:val="000000"/>
              </w:rPr>
              <w:t>To attend appropriate internal and external meetings, as directed by your line manager.</w:t>
            </w:r>
          </w:p>
          <w:p w:rsidR="006C1EA1" w:rsidRDefault="0048385B">
            <w:pPr>
              <w:numPr>
                <w:ilvl w:val="0"/>
                <w:numId w:val="1"/>
              </w:numPr>
              <w:pBdr>
                <w:top w:val="nil"/>
                <w:left w:val="nil"/>
                <w:bottom w:val="nil"/>
                <w:right w:val="nil"/>
                <w:between w:val="nil"/>
              </w:pBdr>
              <w:spacing w:after="160" w:line="259" w:lineRule="auto"/>
              <w:rPr>
                <w:color w:val="000000"/>
              </w:rPr>
            </w:pPr>
            <w:r>
              <w:rPr>
                <w:color w:val="000000"/>
              </w:rPr>
              <w:t xml:space="preserve">To undertake such other duties as are agreed as being in keeping with the general nature of the job and </w:t>
            </w:r>
            <w:r>
              <w:rPr>
                <w:color w:val="000000"/>
              </w:rPr>
              <w:t>its grade.</w:t>
            </w:r>
          </w:p>
          <w:p w:rsidR="006C1EA1" w:rsidRDefault="006C1EA1"/>
          <w:p w:rsidR="006C1EA1" w:rsidRDefault="0048385B">
            <w:r>
              <w:t>The successful candidate will be required to fulfil an enhanced DBS check.</w:t>
            </w:r>
          </w:p>
          <w:p w:rsidR="006C1EA1" w:rsidRDefault="006C1EA1">
            <w:pPr>
              <w:pBdr>
                <w:top w:val="nil"/>
                <w:left w:val="nil"/>
                <w:bottom w:val="nil"/>
                <w:right w:val="nil"/>
                <w:between w:val="nil"/>
              </w:pBdr>
              <w:spacing w:after="160" w:line="259" w:lineRule="auto"/>
              <w:ind w:left="360"/>
              <w:rPr>
                <w:color w:val="000000"/>
              </w:rPr>
            </w:pPr>
          </w:p>
          <w:p w:rsidR="006C1EA1" w:rsidRDefault="0048385B">
            <w:pPr>
              <w:rPr>
                <w:b/>
              </w:rPr>
            </w:pPr>
            <w:r>
              <w:t>This job description reflects the current requirements of the post. As duties and responsibilities change and develop due to changes in organisational and other circumstances, so the actual duties and responsibilities will vary from the particulars of this</w:t>
            </w:r>
            <w:r>
              <w:t xml:space="preserve"> job description. Job descriptions will be updated or amended from time to time to reflect such changes.</w:t>
            </w:r>
          </w:p>
          <w:p w:rsidR="006C1EA1" w:rsidRDefault="006C1EA1">
            <w:pPr>
              <w:rPr>
                <w:b/>
              </w:rPr>
            </w:pPr>
          </w:p>
        </w:tc>
      </w:tr>
      <w:tr w:rsidR="006C1EA1">
        <w:trPr>
          <w:trHeight w:val="284"/>
        </w:trPr>
        <w:tc>
          <w:tcPr>
            <w:tcW w:w="10456" w:type="dxa"/>
            <w:gridSpan w:val="2"/>
            <w:shd w:val="clear" w:color="auto" w:fill="D9D9D9"/>
          </w:tcPr>
          <w:p w:rsidR="006C1EA1" w:rsidRDefault="006C1EA1">
            <w:pPr>
              <w:rPr>
                <w:b/>
              </w:rPr>
            </w:pPr>
          </w:p>
        </w:tc>
      </w:tr>
    </w:tbl>
    <w:p w:rsidR="006C1EA1" w:rsidRDefault="006C1EA1">
      <w:pPr>
        <w:spacing w:after="0"/>
        <w:rPr>
          <w:b/>
        </w:rPr>
      </w:pPr>
    </w:p>
    <w:tbl>
      <w:tblPr>
        <w:tblStyle w:val="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6C1EA1">
        <w:trPr>
          <w:trHeight w:val="284"/>
        </w:trPr>
        <w:tc>
          <w:tcPr>
            <w:tcW w:w="10456" w:type="dxa"/>
            <w:gridSpan w:val="2"/>
            <w:shd w:val="clear" w:color="auto" w:fill="69A6FF"/>
          </w:tcPr>
          <w:p w:rsidR="006C1EA1" w:rsidRDefault="0048385B">
            <w:pPr>
              <w:rPr>
                <w:b/>
              </w:rPr>
            </w:pPr>
            <w:r>
              <w:rPr>
                <w:b/>
              </w:rPr>
              <w:t>Person Specification</w:t>
            </w:r>
          </w:p>
        </w:tc>
      </w:tr>
      <w:tr w:rsidR="006C1EA1">
        <w:trPr>
          <w:trHeight w:val="284"/>
        </w:trPr>
        <w:tc>
          <w:tcPr>
            <w:tcW w:w="5228" w:type="dxa"/>
            <w:shd w:val="clear" w:color="auto" w:fill="93BFFF"/>
          </w:tcPr>
          <w:p w:rsidR="006C1EA1" w:rsidRDefault="0048385B">
            <w:pPr>
              <w:jc w:val="center"/>
              <w:rPr>
                <w:b/>
              </w:rPr>
            </w:pPr>
            <w:r>
              <w:rPr>
                <w:b/>
              </w:rPr>
              <w:t>Essential</w:t>
            </w:r>
          </w:p>
        </w:tc>
        <w:tc>
          <w:tcPr>
            <w:tcW w:w="5228" w:type="dxa"/>
            <w:shd w:val="clear" w:color="auto" w:fill="93BFFF"/>
          </w:tcPr>
          <w:p w:rsidR="006C1EA1" w:rsidRDefault="0048385B">
            <w:pPr>
              <w:jc w:val="center"/>
              <w:rPr>
                <w:b/>
              </w:rPr>
            </w:pPr>
            <w:r>
              <w:rPr>
                <w:b/>
              </w:rPr>
              <w:t>Desirable</w:t>
            </w:r>
          </w:p>
        </w:tc>
      </w:tr>
      <w:tr w:rsidR="006C1EA1">
        <w:trPr>
          <w:trHeight w:val="284"/>
        </w:trPr>
        <w:tc>
          <w:tcPr>
            <w:tcW w:w="10456" w:type="dxa"/>
            <w:gridSpan w:val="2"/>
            <w:shd w:val="clear" w:color="auto" w:fill="C9C9C9"/>
          </w:tcPr>
          <w:p w:rsidR="006C1EA1" w:rsidRDefault="006C1EA1">
            <w:pPr>
              <w:jc w:val="center"/>
              <w:rPr>
                <w:b/>
              </w:rPr>
            </w:pPr>
          </w:p>
        </w:tc>
      </w:tr>
      <w:tr w:rsidR="006C1EA1">
        <w:trPr>
          <w:trHeight w:val="284"/>
        </w:trPr>
        <w:tc>
          <w:tcPr>
            <w:tcW w:w="10456" w:type="dxa"/>
            <w:gridSpan w:val="2"/>
            <w:shd w:val="clear" w:color="auto" w:fill="93BFFF"/>
          </w:tcPr>
          <w:p w:rsidR="006C1EA1" w:rsidRDefault="0048385B">
            <w:pPr>
              <w:rPr>
                <w:b/>
              </w:rPr>
            </w:pPr>
            <w:r>
              <w:rPr>
                <w:b/>
              </w:rPr>
              <w:t>Knowledge and exper</w:t>
            </w:r>
            <w:r>
              <w:rPr>
                <w:b/>
                <w:shd w:val="clear" w:color="auto" w:fill="93BFFF"/>
              </w:rPr>
              <w:t>ience</w:t>
            </w:r>
          </w:p>
        </w:tc>
      </w:tr>
      <w:tr w:rsidR="006C1EA1">
        <w:trPr>
          <w:trHeight w:val="284"/>
        </w:trPr>
        <w:tc>
          <w:tcPr>
            <w:tcW w:w="5228" w:type="dxa"/>
            <w:shd w:val="clear" w:color="auto" w:fill="FFFFFF"/>
          </w:tcPr>
          <w:p w:rsidR="006C1EA1" w:rsidRDefault="0048385B">
            <w:r>
              <w:t>Experience in communicating with school students and their families</w:t>
            </w:r>
          </w:p>
        </w:tc>
        <w:tc>
          <w:tcPr>
            <w:tcW w:w="5228" w:type="dxa"/>
            <w:shd w:val="clear" w:color="auto" w:fill="FFFFFF"/>
          </w:tcPr>
          <w:p w:rsidR="006C1EA1" w:rsidRDefault="0048385B">
            <w:pPr>
              <w:rPr>
                <w:b/>
              </w:rPr>
            </w:pPr>
            <w:r>
              <w:t>Experience of working with SIMS</w:t>
            </w:r>
            <w:bookmarkStart w:id="2" w:name="_GoBack"/>
            <w:bookmarkEnd w:id="2"/>
          </w:p>
        </w:tc>
      </w:tr>
      <w:tr w:rsidR="006C1EA1">
        <w:trPr>
          <w:trHeight w:val="284"/>
        </w:trPr>
        <w:tc>
          <w:tcPr>
            <w:tcW w:w="5228" w:type="dxa"/>
            <w:shd w:val="clear" w:color="auto" w:fill="FFFFFF"/>
          </w:tcPr>
          <w:p w:rsidR="006C1EA1" w:rsidRDefault="0048385B">
            <w:r>
              <w:t>Ability to communicate with and manage individual and groups of students</w:t>
            </w:r>
          </w:p>
        </w:tc>
        <w:tc>
          <w:tcPr>
            <w:tcW w:w="5228" w:type="dxa"/>
            <w:shd w:val="clear" w:color="auto" w:fill="FFFFFF"/>
          </w:tcPr>
          <w:p w:rsidR="006C1EA1" w:rsidRDefault="0048385B">
            <w:r>
              <w:t>Experience with admissions processes within schools</w:t>
            </w:r>
          </w:p>
          <w:p w:rsidR="006C1EA1" w:rsidRDefault="006C1EA1">
            <w:pPr>
              <w:rPr>
                <w:b/>
              </w:rPr>
            </w:pPr>
          </w:p>
        </w:tc>
      </w:tr>
      <w:tr w:rsidR="006C1EA1">
        <w:tc>
          <w:tcPr>
            <w:tcW w:w="5228" w:type="dxa"/>
            <w:shd w:val="clear" w:color="auto" w:fill="FFFFFF"/>
          </w:tcPr>
          <w:p w:rsidR="006C1EA1" w:rsidRDefault="004471BC">
            <w:r>
              <w:t>Experience in administration, including familiarity and usage of Microsoft Office (Word, Excel, etc)</w:t>
            </w:r>
          </w:p>
        </w:tc>
        <w:tc>
          <w:tcPr>
            <w:tcW w:w="5228" w:type="dxa"/>
            <w:shd w:val="clear" w:color="auto" w:fill="FFFFFF"/>
          </w:tcPr>
          <w:p w:rsidR="006C1EA1" w:rsidRDefault="006C1EA1"/>
        </w:tc>
      </w:tr>
      <w:tr w:rsidR="006C1EA1">
        <w:trPr>
          <w:trHeight w:val="284"/>
        </w:trPr>
        <w:tc>
          <w:tcPr>
            <w:tcW w:w="10456" w:type="dxa"/>
            <w:gridSpan w:val="2"/>
            <w:shd w:val="clear" w:color="auto" w:fill="C9C9C9"/>
          </w:tcPr>
          <w:p w:rsidR="006C1EA1" w:rsidRDefault="006C1EA1">
            <w:pPr>
              <w:rPr>
                <w:b/>
              </w:rPr>
            </w:pPr>
          </w:p>
        </w:tc>
      </w:tr>
      <w:tr w:rsidR="006C1EA1">
        <w:trPr>
          <w:trHeight w:val="284"/>
        </w:trPr>
        <w:tc>
          <w:tcPr>
            <w:tcW w:w="10456" w:type="dxa"/>
            <w:gridSpan w:val="2"/>
            <w:shd w:val="clear" w:color="auto" w:fill="93BFFF"/>
          </w:tcPr>
          <w:p w:rsidR="006C1EA1" w:rsidRDefault="0048385B">
            <w:pPr>
              <w:tabs>
                <w:tab w:val="left" w:pos="4335"/>
              </w:tabs>
              <w:rPr>
                <w:b/>
              </w:rPr>
            </w:pPr>
            <w:r>
              <w:rPr>
                <w:b/>
              </w:rPr>
              <w:t>Q</w:t>
            </w:r>
            <w:r>
              <w:rPr>
                <w:b/>
                <w:shd w:val="clear" w:color="auto" w:fill="85B6FF"/>
              </w:rPr>
              <w:t>ualifications</w:t>
            </w:r>
            <w:r>
              <w:rPr>
                <w:b/>
                <w:shd w:val="clear" w:color="auto" w:fill="85B6FF"/>
              </w:rPr>
              <w:tab/>
            </w:r>
          </w:p>
        </w:tc>
      </w:tr>
      <w:tr w:rsidR="006C1EA1">
        <w:trPr>
          <w:trHeight w:val="284"/>
        </w:trPr>
        <w:tc>
          <w:tcPr>
            <w:tcW w:w="5228" w:type="dxa"/>
            <w:shd w:val="clear" w:color="auto" w:fill="auto"/>
          </w:tcPr>
          <w:p w:rsidR="006C1EA1" w:rsidRDefault="006C1EA1">
            <w:pPr>
              <w:rPr>
                <w:b/>
              </w:rPr>
            </w:pPr>
          </w:p>
        </w:tc>
        <w:tc>
          <w:tcPr>
            <w:tcW w:w="5228" w:type="dxa"/>
            <w:shd w:val="clear" w:color="auto" w:fill="auto"/>
          </w:tcPr>
          <w:p w:rsidR="006C1EA1" w:rsidRDefault="0048385B">
            <w:r>
              <w:t>Degree or professional qualification</w:t>
            </w:r>
          </w:p>
        </w:tc>
      </w:tr>
      <w:tr w:rsidR="006C1EA1">
        <w:trPr>
          <w:trHeight w:val="284"/>
        </w:trPr>
        <w:tc>
          <w:tcPr>
            <w:tcW w:w="10456" w:type="dxa"/>
            <w:gridSpan w:val="2"/>
            <w:shd w:val="clear" w:color="auto" w:fill="C9C9C9"/>
          </w:tcPr>
          <w:p w:rsidR="006C1EA1" w:rsidRDefault="006C1EA1">
            <w:pPr>
              <w:rPr>
                <w:b/>
              </w:rPr>
            </w:pPr>
          </w:p>
        </w:tc>
      </w:tr>
      <w:tr w:rsidR="006C1EA1">
        <w:trPr>
          <w:trHeight w:val="284"/>
        </w:trPr>
        <w:tc>
          <w:tcPr>
            <w:tcW w:w="10456" w:type="dxa"/>
            <w:gridSpan w:val="2"/>
            <w:shd w:val="clear" w:color="auto" w:fill="93BFFF"/>
          </w:tcPr>
          <w:p w:rsidR="006C1EA1" w:rsidRDefault="0048385B">
            <w:pPr>
              <w:tabs>
                <w:tab w:val="left" w:pos="2610"/>
              </w:tabs>
              <w:rPr>
                <w:b/>
              </w:rPr>
            </w:pPr>
            <w:r>
              <w:rPr>
                <w:b/>
              </w:rPr>
              <w:t>Competencies</w:t>
            </w:r>
            <w:r>
              <w:rPr>
                <w:b/>
              </w:rPr>
              <w:tab/>
            </w:r>
          </w:p>
        </w:tc>
      </w:tr>
      <w:tr w:rsidR="006C1EA1">
        <w:trPr>
          <w:trHeight w:val="284"/>
        </w:trPr>
        <w:tc>
          <w:tcPr>
            <w:tcW w:w="5228" w:type="dxa"/>
            <w:shd w:val="clear" w:color="auto" w:fill="FFFFFF"/>
          </w:tcPr>
          <w:p w:rsidR="006C1EA1" w:rsidRDefault="0048385B">
            <w:pPr>
              <w:tabs>
                <w:tab w:val="left" w:pos="3667"/>
              </w:tabs>
            </w:pPr>
            <w:r>
              <w:t>Building capacity</w:t>
            </w:r>
          </w:p>
          <w:p w:rsidR="006C1EA1" w:rsidRDefault="0048385B">
            <w:pPr>
              <w:tabs>
                <w:tab w:val="left" w:pos="3667"/>
              </w:tabs>
            </w:pPr>
            <w:r>
              <w:t xml:space="preserve">Influencing and persuading </w:t>
            </w:r>
          </w:p>
          <w:p w:rsidR="006C1EA1" w:rsidRDefault="0048385B">
            <w:pPr>
              <w:tabs>
                <w:tab w:val="left" w:pos="3667"/>
              </w:tabs>
            </w:pPr>
            <w:r>
              <w:t>Working under pressure</w:t>
            </w:r>
          </w:p>
          <w:p w:rsidR="006C1EA1" w:rsidRDefault="0048385B">
            <w:pPr>
              <w:tabs>
                <w:tab w:val="left" w:pos="3667"/>
              </w:tabs>
            </w:pPr>
            <w:r>
              <w:t xml:space="preserve">Acting and leading with integrity </w:t>
            </w:r>
          </w:p>
          <w:p w:rsidR="006C1EA1" w:rsidRDefault="0048385B">
            <w:pPr>
              <w:tabs>
                <w:tab w:val="left" w:pos="3667"/>
              </w:tabs>
            </w:pPr>
            <w:r>
              <w:t xml:space="preserve">Delivering at pace </w:t>
            </w:r>
          </w:p>
          <w:p w:rsidR="006C1EA1" w:rsidRDefault="0048385B">
            <w:pPr>
              <w:tabs>
                <w:tab w:val="left" w:pos="3667"/>
              </w:tabs>
            </w:pPr>
            <w:r>
              <w:lastRenderedPageBreak/>
              <w:t xml:space="preserve">Delivering quality </w:t>
            </w:r>
          </w:p>
          <w:p w:rsidR="006C1EA1" w:rsidRDefault="0048385B">
            <w:pPr>
              <w:tabs>
                <w:tab w:val="left" w:pos="3667"/>
              </w:tabs>
            </w:pPr>
            <w:r>
              <w:t xml:space="preserve">Team focussed </w:t>
            </w:r>
          </w:p>
          <w:p w:rsidR="006C1EA1" w:rsidRDefault="0048385B">
            <w:pPr>
              <w:tabs>
                <w:tab w:val="left" w:pos="3667"/>
              </w:tabs>
            </w:pPr>
            <w:r>
              <w:t>Coaching management style</w:t>
            </w:r>
          </w:p>
          <w:p w:rsidR="006C1EA1" w:rsidRDefault="0048385B">
            <w:pPr>
              <w:tabs>
                <w:tab w:val="left" w:pos="3667"/>
              </w:tabs>
            </w:pPr>
            <w:r>
              <w:t>Listening with empathy</w:t>
            </w:r>
          </w:p>
          <w:p w:rsidR="006C1EA1" w:rsidRDefault="0048385B">
            <w:pPr>
              <w:tabs>
                <w:tab w:val="left" w:pos="3667"/>
              </w:tabs>
            </w:pPr>
            <w:r>
              <w:t>Proactivity</w:t>
            </w:r>
          </w:p>
          <w:p w:rsidR="006C1EA1" w:rsidRDefault="0048385B">
            <w:pPr>
              <w:tabs>
                <w:tab w:val="left" w:pos="3667"/>
              </w:tabs>
            </w:pPr>
            <w:r>
              <w:t xml:space="preserve">Flexibility </w:t>
            </w:r>
          </w:p>
          <w:p w:rsidR="006C1EA1" w:rsidRDefault="0048385B">
            <w:pPr>
              <w:rPr>
                <w:b/>
              </w:rPr>
            </w:pPr>
            <w:r>
              <w:t>Reliable and adaptable</w:t>
            </w:r>
          </w:p>
        </w:tc>
        <w:tc>
          <w:tcPr>
            <w:tcW w:w="5228" w:type="dxa"/>
            <w:shd w:val="clear" w:color="auto" w:fill="FFFFFF"/>
          </w:tcPr>
          <w:p w:rsidR="006C1EA1" w:rsidRDefault="006C1EA1">
            <w:pPr>
              <w:rPr>
                <w:b/>
              </w:rPr>
            </w:pPr>
          </w:p>
        </w:tc>
      </w:tr>
    </w:tbl>
    <w:p w:rsidR="006C1EA1" w:rsidRDefault="006C1EA1">
      <w:pPr>
        <w:spacing w:after="0"/>
        <w:rPr>
          <w:b/>
        </w:rPr>
      </w:pPr>
    </w:p>
    <w:sectPr w:rsidR="006C1EA1">
      <w:headerReference w:type="default" r:id="rId8"/>
      <w:footerReference w:type="default" r:id="rId9"/>
      <w:pgSz w:w="11906" w:h="16838"/>
      <w:pgMar w:top="1843"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5B" w:rsidRDefault="0048385B">
      <w:pPr>
        <w:spacing w:after="0" w:line="240" w:lineRule="auto"/>
      </w:pPr>
      <w:r>
        <w:separator/>
      </w:r>
    </w:p>
  </w:endnote>
  <w:endnote w:type="continuationSeparator" w:id="0">
    <w:p w:rsidR="0048385B" w:rsidRDefault="0048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A1" w:rsidRDefault="0048385B">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sidR="004471BC">
      <w:rPr>
        <w:smallCaps/>
        <w:color w:val="4472C4"/>
      </w:rPr>
      <w:fldChar w:fldCharType="separate"/>
    </w:r>
    <w:r w:rsidR="00E751A3">
      <w:rPr>
        <w:smallCaps/>
        <w:noProof/>
        <w:color w:val="4472C4"/>
      </w:rPr>
      <w:t>1</w:t>
    </w:r>
    <w:r>
      <w:rPr>
        <w:smallCaps/>
        <w:color w:val="4472C4"/>
      </w:rPr>
      <w:fldChar w:fldCharType="end"/>
    </w:r>
  </w:p>
  <w:p w:rsidR="006C1EA1" w:rsidRDefault="006C1EA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5B" w:rsidRDefault="0048385B">
      <w:pPr>
        <w:spacing w:after="0" w:line="240" w:lineRule="auto"/>
      </w:pPr>
      <w:r>
        <w:separator/>
      </w:r>
    </w:p>
  </w:footnote>
  <w:footnote w:type="continuationSeparator" w:id="0">
    <w:p w:rsidR="0048385B" w:rsidRDefault="00483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A1" w:rsidRDefault="0048385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-76199</wp:posOffset>
              </wp:positionV>
              <wp:extent cx="3652838" cy="746967"/>
              <wp:effectExtent l="0" t="0" r="0" b="0"/>
              <wp:wrapNone/>
              <wp:docPr id="6" name="Rectangle 6"/>
              <wp:cNvGraphicFramePr/>
              <a:graphic xmlns:a="http://schemas.openxmlformats.org/drawingml/2006/main">
                <a:graphicData uri="http://schemas.microsoft.com/office/word/2010/wordprocessingShape">
                  <wps:wsp>
                    <wps:cNvSpPr/>
                    <wps:spPr>
                      <a:xfrm>
                        <a:off x="3372420" y="3391380"/>
                        <a:ext cx="3947160" cy="777240"/>
                      </a:xfrm>
                      <a:prstGeom prst="rect">
                        <a:avLst/>
                      </a:prstGeom>
                      <a:solidFill>
                        <a:schemeClr val="lt1"/>
                      </a:solidFill>
                      <a:ln>
                        <a:noFill/>
                      </a:ln>
                    </wps:spPr>
                    <wps:txbx>
                      <w:txbxContent>
                        <w:p w:rsidR="006C1EA1" w:rsidRDefault="0048385B">
                          <w:pPr>
                            <w:spacing w:line="258" w:lineRule="auto"/>
                            <w:textDirection w:val="btLr"/>
                          </w:pPr>
                          <w:r>
                            <w:rPr>
                              <w:b/>
                              <w:color w:val="000000"/>
                              <w:sz w:val="32"/>
                            </w:rPr>
                            <w:t>JOB DESCRIPTION</w:t>
                          </w:r>
                          <w:r>
                            <w:rPr>
                              <w:b/>
                              <w:color w:val="000000"/>
                              <w:sz w:val="32"/>
                            </w:rPr>
                            <w:br/>
                          </w:r>
                          <w:r>
                            <w:rPr>
                              <w:color w:val="000000"/>
                              <w:sz w:val="24"/>
                            </w:rPr>
                            <w:t xml:space="preserve">Sixth Form Support </w:t>
                          </w:r>
                        </w:p>
                      </w:txbxContent>
                    </wps:txbx>
                    <wps:bodyPr spcFirstLastPara="1" wrap="square" lIns="91425" tIns="45700" rIns="91425" bIns="45700" anchor="t" anchorCtr="0">
                      <a:noAutofit/>
                    </wps:bodyPr>
                  </wps:wsp>
                </a:graphicData>
              </a:graphic>
            </wp:anchor>
          </w:drawing>
        </mc:Choice>
        <mc:Fallback>
          <w:pict>
            <v:rect id="Rectangle 6" o:spid="_x0000_s1026" style="position:absolute;margin-left:-5pt;margin-top:-6pt;width:287.65pt;height:58.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" fillcolor="white [3201]" stroked="f">
              <v:textbox inset="2.53958mm,1.2694mm,2.53958mm,1.2694mm">
                <w:txbxContent>
                  <w:p w:rsidR="006C1EA1" w:rsidRDefault="0048385B">
                    <w:pPr>
                      <w:spacing w:line="258" w:lineRule="auto"/>
                      <w:textDirection w:val="btLr"/>
                    </w:pPr>
                    <w:r>
                      <w:rPr>
                        <w:b/>
                        <w:color w:val="000000"/>
                        <w:sz w:val="32"/>
                      </w:rPr>
                      <w:t>JOB DESCRIPTION</w:t>
                    </w:r>
                    <w:r>
                      <w:rPr>
                        <w:b/>
                        <w:color w:val="000000"/>
                        <w:sz w:val="32"/>
                      </w:rPr>
                      <w:br/>
                    </w:r>
                    <w:r>
                      <w:rPr>
                        <w:color w:val="000000"/>
                        <w:sz w:val="24"/>
                      </w:rPr>
                      <w:t xml:space="preserve">Sixth Form Support </w:t>
                    </w: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5343525</wp:posOffset>
          </wp:positionH>
          <wp:positionV relativeFrom="paragraph">
            <wp:posOffset>-457197</wp:posOffset>
          </wp:positionV>
          <wp:extent cx="1352550" cy="135255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25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1E8"/>
    <w:multiLevelType w:val="multilevel"/>
    <w:tmpl w:val="7690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A765B4"/>
    <w:multiLevelType w:val="multilevel"/>
    <w:tmpl w:val="F580B90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47F83123"/>
    <w:multiLevelType w:val="multilevel"/>
    <w:tmpl w:val="6C40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C54ED7"/>
    <w:multiLevelType w:val="multilevel"/>
    <w:tmpl w:val="BEBA7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A1"/>
    <w:rsid w:val="004471BC"/>
    <w:rsid w:val="0048385B"/>
    <w:rsid w:val="006C1EA1"/>
    <w:rsid w:val="00E7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9BB9"/>
  <w15:docId w15:val="{A4C065E1-5D9F-4018-832C-3BAD8A7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CommentReference">
    <w:name w:val="annotation reference"/>
    <w:basedOn w:val="DefaultParagraphFont"/>
    <w:uiPriority w:val="99"/>
    <w:semiHidden/>
    <w:unhideWhenUsed/>
    <w:rsid w:val="0083790C"/>
    <w:rPr>
      <w:sz w:val="16"/>
      <w:szCs w:val="16"/>
    </w:rPr>
  </w:style>
  <w:style w:type="paragraph" w:styleId="CommentText">
    <w:name w:val="annotation text"/>
    <w:basedOn w:val="Normal"/>
    <w:link w:val="CommentTextChar"/>
    <w:uiPriority w:val="99"/>
    <w:semiHidden/>
    <w:unhideWhenUsed/>
    <w:rsid w:val="0083790C"/>
    <w:pPr>
      <w:spacing w:line="240" w:lineRule="auto"/>
    </w:pPr>
    <w:rPr>
      <w:sz w:val="20"/>
      <w:szCs w:val="20"/>
    </w:rPr>
  </w:style>
  <w:style w:type="character" w:customStyle="1" w:styleId="CommentTextChar">
    <w:name w:val="Comment Text Char"/>
    <w:basedOn w:val="DefaultParagraphFont"/>
    <w:link w:val="CommentText"/>
    <w:uiPriority w:val="99"/>
    <w:semiHidden/>
    <w:rsid w:val="0083790C"/>
    <w:rPr>
      <w:sz w:val="20"/>
      <w:szCs w:val="20"/>
    </w:rPr>
  </w:style>
  <w:style w:type="paragraph" w:styleId="CommentSubject">
    <w:name w:val="annotation subject"/>
    <w:basedOn w:val="CommentText"/>
    <w:next w:val="CommentText"/>
    <w:link w:val="CommentSubjectChar"/>
    <w:uiPriority w:val="99"/>
    <w:semiHidden/>
    <w:unhideWhenUsed/>
    <w:rsid w:val="0083790C"/>
    <w:rPr>
      <w:b/>
      <w:bCs/>
    </w:rPr>
  </w:style>
  <w:style w:type="character" w:customStyle="1" w:styleId="CommentSubjectChar">
    <w:name w:val="Comment Subject Char"/>
    <w:basedOn w:val="CommentTextChar"/>
    <w:link w:val="CommentSubject"/>
    <w:uiPriority w:val="99"/>
    <w:semiHidden/>
    <w:rsid w:val="0083790C"/>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X8RK+/bgH56uEWFXi71GBcbiw==">CgMxLjAyCGguZ2pkZ3hzMgloLjMwajB6bGw4AHIhMS04Zkd2Y0d6dld4NmpaTDdsSGVKTi1RZDdpZDFFQnBC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Ather Abbas</dc:creator>
  <cp:lastModifiedBy>Katy Watkin</cp:lastModifiedBy>
  <cp:revision>2</cp:revision>
  <dcterms:created xsi:type="dcterms:W3CDTF">2024-02-23T15:55:00Z</dcterms:created>
  <dcterms:modified xsi:type="dcterms:W3CDTF">2024-02-23T15:55:00Z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1521800</vt:r8>
  </property>
</Properties>
</file>