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01917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 Logo 2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39" cy="101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/>
          <w:b/>
          <w:sz w:val="32"/>
          <w:szCs w:val="32"/>
        </w:rPr>
      </w:pP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Bishop Challoner Catholic College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Special Educational Needs Co-ordinator (SENCO)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Job Description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Post: </w:t>
      </w:r>
      <w:r>
        <w:rPr>
          <w:rFonts w:asciiTheme="minorHAnsi" w:hAnsiTheme="minorHAnsi" w:cstheme="minorHAnsi"/>
          <w:bCs/>
          <w:sz w:val="28"/>
          <w:szCs w:val="28"/>
        </w:rPr>
        <w:t>SENCO – Permanent Contract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Reports to: </w:t>
      </w:r>
      <w:r>
        <w:rPr>
          <w:rFonts w:asciiTheme="minorHAnsi" w:hAnsiTheme="minorHAnsi" w:cstheme="minorHAnsi"/>
          <w:bCs/>
          <w:sz w:val="28"/>
          <w:szCs w:val="28"/>
        </w:rPr>
        <w:t>Assistant Principal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Start date: </w:t>
      </w:r>
      <w:r>
        <w:rPr>
          <w:rFonts w:asciiTheme="minorHAnsi" w:hAnsiTheme="minorHAnsi" w:cstheme="minorHAnsi"/>
          <w:bCs/>
          <w:sz w:val="28"/>
          <w:szCs w:val="28"/>
        </w:rPr>
        <w:t>September 2023</w:t>
      </w:r>
    </w:p>
    <w:p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Strategic Leadership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with the Principal and SMT to develop and evolve the SEND Department, ensuring the best opportunities and outcomes for our students.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a strategic overview of students with SEND across the school, monitoring and reviewing the quality of provision. 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Be accountable to the Principal and Governing Body for the work, progress and support of SEND students.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Contribute to the school’s self-evaluation, particularly with respect to provision for students with SEND; additionally, to contribute to school improvement planning and whole school policies.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an annual department review and development plan, in line with both the school development plan and specific priorities. 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Maintain an up-to-date knowledge of SEND practice, including national and local initiatives, which will impact the school’s practice. 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Contribute to a distinctively Catholic ethos that is inclusive and applies Catholic values, attitudes and practices in all aspects of school life.</w:t>
      </w:r>
    </w:p>
    <w:p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SEND Provision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Implement the Code of Practice for Special Educational Needs, maintaining up to date profiles of students with special educational needs. 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Lead and advise upon the effective implementation of all statutory regulations regarding special educational needs and equality of opportunity for students. 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and review existing whole school SEND policies and ensure effective implementation by staff.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that all students have access to an appropriate, comprehensive and high-quality curriculum, in line with all statutory requirements.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 strategies for raising and maximising the achievement of all students, including adapting the curriculum for individual students.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responsible for the allocation of financial resources and monitoring of SEND budgets. 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responsible for the efficient and effective deployment of staff working within the department.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Liaise with outside agencies, including Educational Psychologists, OT, Speech &amp; Language therapists and physiotherapists, as appropriate for EHCP students.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Liaise with other staff regarding the progress of individual students with EHCPs and on the SEND register. 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students who qualify for EAA and liaise with appropriate authorities to confirm and carry out these arrangements.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 the work of students with EHCPs through, for instance, scrutiny of class and homework, assessment data and dialogue. 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parents/carers, as necessary and in accordance with school policies, regarding the progress and performance of their children, including overseeing arrangements for Annual Reviews for students using a student-centred approach.</w:t>
      </w:r>
    </w:p>
    <w:p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Leadership and management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Oversee the day-to-day management of the department in relation to students with EHCPs and on the SEND register, ensuring the effective deployment of staff and resources. 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Establish clear expectations and constructive working relationships among staff, including through team working and mutual support; developing responsibilities and delegating tasks, appropriate evaluating practice; and developing an acceptance of accountability.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responsibility for department meetings.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Undertake performance management reviews for identified members of teaching and support staff.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 the work of members of staff who support students with EHCPs. 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Lead and manage Learning Support Assistants (LSAs)who are supporting students with EHCPs, giving appropriate and constructive feedback. 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Help staff to achieve constructive working relationships with students.</w:t>
      </w:r>
    </w:p>
    <w:p>
      <w:pPr>
        <w:jc w:val="both"/>
        <w:rPr>
          <w:rFonts w:asciiTheme="minorHAnsi" w:hAnsiTheme="minorHAnsi" w:cstheme="minorHAnsi"/>
        </w:rPr>
      </w:pPr>
    </w:p>
    <w:p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Safeguarding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Must comply with all policies and procedures, specifically those relating to safeguarding, child protection, health, safety and security, equal opportunities, confidentiality, and data protection.</w:t>
      </w:r>
    </w:p>
    <w:p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 promote and safeguard the welfare of our children and young people.</w:t>
      </w:r>
    </w:p>
    <w:p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Other</w:t>
      </w:r>
    </w:p>
    <w:p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appointment is subject to the current conditions of service for contained in the School Teachers' Pay and Conditions document and other current education and employment legislation.</w:t>
      </w:r>
    </w:p>
    <w:p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SENCO should be committed to their own continuing professional development.</w:t>
      </w:r>
    </w:p>
    <w:p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SENCO should be prepared to take on additional duties and responsibilities commensurate with the role, as directed by the Principal and SMT.</w:t>
      </w:r>
    </w:p>
    <w:p>
      <w:pPr>
        <w:jc w:val="both"/>
        <w:rPr>
          <w:rFonts w:ascii="Calibri body" w:hAnsi="Calibri body" w:cstheme="minorHAnsi"/>
        </w:rPr>
      </w:pPr>
      <w:bookmarkStart w:id="0" w:name="_GoBack"/>
      <w:bookmarkEnd w:id="0"/>
    </w:p>
    <w:sect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A78AD"/>
    <w:multiLevelType w:val="hybridMultilevel"/>
    <w:tmpl w:val="C96E1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F7EE5"/>
    <w:multiLevelType w:val="hybridMultilevel"/>
    <w:tmpl w:val="F98E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3D92"/>
    <w:multiLevelType w:val="hybridMultilevel"/>
    <w:tmpl w:val="E82A5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FCBA2A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0325A"/>
    <w:multiLevelType w:val="hybridMultilevel"/>
    <w:tmpl w:val="DA00BD00"/>
    <w:lvl w:ilvl="0" w:tplc="76C83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77681"/>
    <w:multiLevelType w:val="hybridMultilevel"/>
    <w:tmpl w:val="EAFE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F251E-9DC3-4DA7-9563-D2F25B5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659609AC72A40882E1F035B080F4B" ma:contentTypeVersion="14" ma:contentTypeDescription="Create a new document." ma:contentTypeScope="" ma:versionID="3176b4880979587c9d56b2afb615f8e6">
  <xsd:schema xmlns:xsd="http://www.w3.org/2001/XMLSchema" xmlns:xs="http://www.w3.org/2001/XMLSchema" xmlns:p="http://schemas.microsoft.com/office/2006/metadata/properties" xmlns:ns3="b2bd90c3-9ed6-4e72-a2ec-e95c0db0d754" xmlns:ns4="6c60ec2e-cb8c-433c-a469-e2de6091b863" targetNamespace="http://schemas.microsoft.com/office/2006/metadata/properties" ma:root="true" ma:fieldsID="0d3ffb95ae247df8f4a95c1ff836e7cd" ns3:_="" ns4:_="">
    <xsd:import namespace="b2bd90c3-9ed6-4e72-a2ec-e95c0db0d754"/>
    <xsd:import namespace="6c60ec2e-cb8c-433c-a469-e2de6091b8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90c3-9ed6-4e72-a2ec-e95c0db0d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c2e-cb8c-433c-a469-e2de6091b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DBE9A-135C-45F7-8C7C-02BA9203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d90c3-9ed6-4e72-a2ec-e95c0db0d754"/>
    <ds:schemaRef ds:uri="6c60ec2e-cb8c-433c-a469-e2de609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84079-0EC0-43C2-97D2-D73BB52E4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6D389-11E1-4EDC-A9B8-0479491EF4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Support</dc:creator>
  <cp:keywords/>
  <cp:lastModifiedBy>Mr G Hetherton</cp:lastModifiedBy>
  <cp:revision>2</cp:revision>
  <cp:lastPrinted>2023-03-14T12:04:00Z</cp:lastPrinted>
  <dcterms:created xsi:type="dcterms:W3CDTF">2023-03-27T12:11:00Z</dcterms:created>
  <dcterms:modified xsi:type="dcterms:W3CDTF">2023-03-27T12:11:00Z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0x01010062F659609AC72A40882E1F035B080F4B</vt:lpwstr>
  </property>
</Properties>
</file>