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YSpec="top"/>
        <w:tblOverlap w:val="never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5"/>
        <w:gridCol w:w="28"/>
        <w:gridCol w:w="3946"/>
        <w:gridCol w:w="3027"/>
      </w:tblGrid>
      <w:tr w:rsidR="009A44D8" w:rsidRPr="0037306F" w14:paraId="18FAD057" w14:textId="77777777" w:rsidTr="009A44D8">
        <w:tc>
          <w:tcPr>
            <w:tcW w:w="2043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FBF7F50" w14:textId="77777777" w:rsidR="009A44D8" w:rsidRPr="0037306F" w:rsidRDefault="009A44D8" w:rsidP="009A44D8">
            <w:pPr>
              <w:pStyle w:val="1bodycopy10pt"/>
              <w:suppressAutoHyphens/>
              <w:spacing w:after="0"/>
              <w:rPr>
                <w:rFonts w:ascii="Candara" w:hAnsi="Candara"/>
                <w:caps/>
                <w:color w:val="F8F8F8"/>
                <w:lang w:val="en-GB"/>
              </w:rPr>
            </w:pPr>
            <w:r w:rsidRPr="0037306F">
              <w:rPr>
                <w:rFonts w:ascii="Candara" w:hAnsi="Candara"/>
                <w:caps/>
                <w:color w:val="F8F8F8"/>
                <w:lang w:val="en-GB"/>
              </w:rPr>
              <w:t>criteria</w:t>
            </w:r>
          </w:p>
        </w:tc>
        <w:tc>
          <w:tcPr>
            <w:tcW w:w="394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08415B3" w14:textId="77777777" w:rsidR="009A44D8" w:rsidRPr="0037306F" w:rsidRDefault="009A44D8" w:rsidP="009A44D8">
            <w:pPr>
              <w:pStyle w:val="1bodycopy10pt"/>
              <w:suppressAutoHyphens/>
              <w:spacing w:after="0"/>
              <w:rPr>
                <w:rFonts w:ascii="Candara" w:hAnsi="Candara"/>
                <w:caps/>
                <w:color w:val="F8F8F8"/>
                <w:lang w:val="en-GB"/>
              </w:rPr>
            </w:pPr>
            <w:r w:rsidRPr="0037306F">
              <w:rPr>
                <w:rFonts w:ascii="Candara" w:hAnsi="Candara"/>
                <w:caps/>
                <w:color w:val="F8F8F8"/>
                <w:lang w:val="en-GB"/>
              </w:rPr>
              <w:t>qualities</w:t>
            </w:r>
          </w:p>
        </w:tc>
        <w:tc>
          <w:tcPr>
            <w:tcW w:w="3027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641549B" w14:textId="77777777" w:rsidR="009A44D8" w:rsidRDefault="009A44D8" w:rsidP="009A44D8">
            <w:pPr>
              <w:pStyle w:val="1bodycopy10pt"/>
              <w:suppressAutoHyphens/>
              <w:spacing w:after="0"/>
              <w:rPr>
                <w:rFonts w:ascii="Candara" w:hAnsi="Candara"/>
                <w:caps/>
                <w:color w:val="F8F8F8"/>
                <w:lang w:val="en-GB"/>
              </w:rPr>
            </w:pPr>
            <w:r w:rsidRPr="0037306F">
              <w:rPr>
                <w:rFonts w:ascii="Candara" w:hAnsi="Candara"/>
                <w:caps/>
                <w:color w:val="F8F8F8"/>
                <w:lang w:val="en-GB"/>
              </w:rPr>
              <w:t>Essential/desirable</w:t>
            </w:r>
          </w:p>
          <w:p w14:paraId="4357C3AE" w14:textId="77777777" w:rsidR="009A44D8" w:rsidRPr="0037306F" w:rsidRDefault="009A44D8" w:rsidP="009A44D8">
            <w:pPr>
              <w:pStyle w:val="1bodycopy10pt"/>
              <w:suppressAutoHyphens/>
              <w:spacing w:after="0"/>
              <w:rPr>
                <w:rFonts w:ascii="Candara" w:hAnsi="Candara"/>
                <w:caps/>
                <w:color w:val="F8F8F8"/>
                <w:lang w:val="en-GB"/>
              </w:rPr>
            </w:pPr>
            <w:r w:rsidRPr="00A017A5">
              <w:rPr>
                <w:rFonts w:ascii="Candara" w:hAnsi="Candara"/>
                <w:caps/>
                <w:color w:val="F8F8F8"/>
                <w:sz w:val="16"/>
                <w:szCs w:val="20"/>
                <w:lang w:val="en-GB"/>
              </w:rPr>
              <w:t xml:space="preserve">important: only those marked with * need to be addressed in suporting statement </w:t>
            </w:r>
          </w:p>
        </w:tc>
      </w:tr>
      <w:tr w:rsidR="009A44D8" w:rsidRPr="0037306F" w14:paraId="691990D3" w14:textId="77777777" w:rsidTr="009A44D8">
        <w:trPr>
          <w:trHeight w:val="315"/>
        </w:trPr>
        <w:tc>
          <w:tcPr>
            <w:tcW w:w="2043" w:type="dxa"/>
            <w:gridSpan w:val="2"/>
            <w:vMerge w:val="restart"/>
            <w:tcBorders>
              <w:top w:val="single" w:sz="4" w:space="0" w:color="F8F8F8"/>
            </w:tcBorders>
            <w:shd w:val="clear" w:color="auto" w:fill="F2F2F2" w:themeFill="background1" w:themeFillShade="F2"/>
          </w:tcPr>
          <w:p w14:paraId="6917632F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  <w:lang w:val="en-GB"/>
              </w:rPr>
            </w:pPr>
            <w:r w:rsidRPr="0037306F">
              <w:rPr>
                <w:rFonts w:ascii="Candara" w:hAnsi="Candara"/>
                <w:b/>
              </w:rPr>
              <w:t xml:space="preserve">Qualifications </w:t>
            </w:r>
            <w:r w:rsidRPr="0037306F">
              <w:rPr>
                <w:rFonts w:ascii="Candara" w:hAnsi="Candara"/>
                <w:b/>
              </w:rPr>
              <w:br/>
              <w:t>and training</w:t>
            </w:r>
          </w:p>
        </w:tc>
        <w:tc>
          <w:tcPr>
            <w:tcW w:w="3946" w:type="dxa"/>
            <w:tcBorders>
              <w:top w:val="single" w:sz="4" w:space="0" w:color="F8F8F8"/>
              <w:bottom w:val="single" w:sz="4" w:space="0" w:color="auto"/>
            </w:tcBorders>
            <w:shd w:val="clear" w:color="auto" w:fill="F2F2F2" w:themeFill="background1" w:themeFillShade="F2"/>
          </w:tcPr>
          <w:p w14:paraId="4144EA26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 xml:space="preserve">Degree </w:t>
            </w:r>
          </w:p>
        </w:tc>
        <w:tc>
          <w:tcPr>
            <w:tcW w:w="3027" w:type="dxa"/>
            <w:tcBorders>
              <w:top w:val="single" w:sz="4" w:space="0" w:color="F8F8F8"/>
              <w:bottom w:val="single" w:sz="4" w:space="0" w:color="auto"/>
            </w:tcBorders>
            <w:shd w:val="clear" w:color="auto" w:fill="F2F2F2" w:themeFill="background1" w:themeFillShade="F2"/>
          </w:tcPr>
          <w:p w14:paraId="0BD7991C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10333F72" w14:textId="77777777" w:rsidTr="009A44D8">
        <w:trPr>
          <w:trHeight w:val="285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</w:tcPr>
          <w:p w14:paraId="14D5DDB3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A6D6D8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 xml:space="preserve">Qualified teacher status 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8D0CDC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72F8FB41" w14:textId="77777777" w:rsidTr="009A44D8">
        <w:trPr>
          <w:trHeight w:val="495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</w:tcPr>
          <w:p w14:paraId="1915C512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35F00B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National Award for SEN Co-ordination, or a willingness to complete NPQ for SENCOs within 3 years of appointment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46D226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  <w:r w:rsidRPr="0037306F">
              <w:rPr>
                <w:rFonts w:ascii="Candara" w:hAnsi="Candara"/>
                <w:lang w:val="en-GB"/>
              </w:rPr>
              <w:br/>
            </w:r>
          </w:p>
        </w:tc>
      </w:tr>
      <w:tr w:rsidR="009A44D8" w:rsidRPr="0037306F" w14:paraId="0B892ABD" w14:textId="77777777" w:rsidTr="009A44D8">
        <w:trPr>
          <w:trHeight w:val="360"/>
        </w:trPr>
        <w:tc>
          <w:tcPr>
            <w:tcW w:w="2043" w:type="dxa"/>
            <w:gridSpan w:val="2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54CBEBC4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  <w:lang w:val="en-GB"/>
              </w:rPr>
            </w:pPr>
            <w:r w:rsidRPr="0037306F">
              <w:rPr>
                <w:rFonts w:ascii="Candara" w:hAnsi="Candara"/>
                <w:b/>
              </w:rPr>
              <w:t>Experience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E20A17C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 xml:space="preserve">Successful record of teaching </w:t>
            </w: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14:paraId="34DFDF60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7E7864C7" w14:textId="77777777" w:rsidTr="009A44D8">
        <w:trPr>
          <w:trHeight w:val="750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2839455E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826DD2C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Experience of working at a whole-school level and making significant contribution to development beyond the classroom.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14:paraId="45FFB966" w14:textId="77777777" w:rsidR="009A44D8" w:rsidRPr="005A575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</w:t>
            </w:r>
            <w:r>
              <w:rPr>
                <w:rFonts w:ascii="Candara" w:hAnsi="Candara"/>
                <w:lang w:val="en-GB"/>
              </w:rPr>
              <w:t xml:space="preserve"> *</w:t>
            </w:r>
          </w:p>
        </w:tc>
      </w:tr>
      <w:tr w:rsidR="009A44D8" w:rsidRPr="0037306F" w14:paraId="03B19AC7" w14:textId="77777777" w:rsidTr="009A44D8">
        <w:trPr>
          <w:trHeight w:val="360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6BBF279E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F5FC605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Proven record of effective subject leadership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14:paraId="383C7DC4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D</w:t>
            </w:r>
          </w:p>
        </w:tc>
      </w:tr>
      <w:tr w:rsidR="009A44D8" w:rsidRPr="0037306F" w14:paraId="687A6BE2" w14:textId="77777777" w:rsidTr="009A44D8">
        <w:trPr>
          <w:trHeight w:val="570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4F8B7E36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575C71E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Experience of teaching across the whole primary rage range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14:paraId="02649A27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D</w:t>
            </w:r>
          </w:p>
        </w:tc>
      </w:tr>
      <w:tr w:rsidR="009A44D8" w:rsidRPr="0037306F" w14:paraId="4F8BDF63" w14:textId="77777777" w:rsidTr="009A44D8">
        <w:trPr>
          <w:trHeight w:val="510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3B89B344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CAF1358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Experience of teaching children with complex communication needs and/or Autism.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14:paraId="5385D010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 *</w:t>
            </w:r>
          </w:p>
        </w:tc>
      </w:tr>
      <w:tr w:rsidR="009A44D8" w:rsidRPr="0037306F" w14:paraId="3255B287" w14:textId="77777777" w:rsidTr="009A44D8">
        <w:trPr>
          <w:trHeight w:val="330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4405B02E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944BF09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Involvement in self-evaluation and development planning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14:paraId="4D618C71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D</w:t>
            </w:r>
          </w:p>
        </w:tc>
      </w:tr>
      <w:tr w:rsidR="009A44D8" w:rsidRPr="0037306F" w14:paraId="5270C625" w14:textId="77777777" w:rsidTr="009A44D8">
        <w:trPr>
          <w:trHeight w:val="330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1CAEB8F7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5FA9FFD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Experience of conducting training/leading INSET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14:paraId="2AD898F5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D</w:t>
            </w:r>
          </w:p>
        </w:tc>
      </w:tr>
      <w:tr w:rsidR="009A44D8" w:rsidRPr="0037306F" w14:paraId="2798E5C2" w14:textId="77777777" w:rsidTr="009A44D8">
        <w:trPr>
          <w:trHeight w:val="296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4B6E5CCC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3EAD267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Experience of line managing other staff effectively</w:t>
            </w:r>
          </w:p>
        </w:tc>
        <w:tc>
          <w:tcPr>
            <w:tcW w:w="3027" w:type="dxa"/>
            <w:tcBorders>
              <w:top w:val="single" w:sz="4" w:space="0" w:color="auto"/>
            </w:tcBorders>
            <w:shd w:val="clear" w:color="auto" w:fill="auto"/>
          </w:tcPr>
          <w:p w14:paraId="4296A085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D</w:t>
            </w:r>
          </w:p>
        </w:tc>
      </w:tr>
      <w:tr w:rsidR="009A44D8" w:rsidRPr="0037306F" w14:paraId="05531FC8" w14:textId="77777777" w:rsidTr="009A44D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15" w:type="dxa"/>
          <w:trHeight w:val="100"/>
        </w:trPr>
        <w:tc>
          <w:tcPr>
            <w:tcW w:w="7001" w:type="dxa"/>
            <w:gridSpan w:val="3"/>
          </w:tcPr>
          <w:p w14:paraId="2FB31C58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</w:tr>
      <w:tr w:rsidR="009A44D8" w:rsidRPr="0037306F" w14:paraId="60922F5B" w14:textId="77777777" w:rsidTr="009A44D8">
        <w:trPr>
          <w:trHeight w:val="360"/>
        </w:trPr>
        <w:tc>
          <w:tcPr>
            <w:tcW w:w="2043" w:type="dxa"/>
            <w:gridSpan w:val="2"/>
            <w:vMerge w:val="restart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0F6FDE4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  <w:lang w:val="en-GB"/>
              </w:rPr>
            </w:pPr>
            <w:r w:rsidRPr="0037306F">
              <w:rPr>
                <w:rFonts w:ascii="Candara" w:hAnsi="Candara"/>
                <w:b/>
              </w:rPr>
              <w:t>Skills and knowledge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E77038B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 xml:space="preserve">Very good classroom practitioner 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CFE508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554F09C9" w14:textId="77777777" w:rsidTr="009A44D8">
        <w:trPr>
          <w:trHeight w:val="555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32FB2E3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7EE9FD5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Understanding of what makes ‘quality first’ teaching, and of effective intervention strategies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768166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 *</w:t>
            </w:r>
          </w:p>
        </w:tc>
      </w:tr>
      <w:tr w:rsidR="009A44D8" w:rsidRPr="0037306F" w14:paraId="60D7685C" w14:textId="77777777" w:rsidTr="009A44D8">
        <w:trPr>
          <w:trHeight w:val="390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43734CB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4F1223D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Knowledge and experience of inter</w:t>
            </w:r>
            <w:r>
              <w:rPr>
                <w:rFonts w:ascii="Candara" w:hAnsi="Candara"/>
                <w:lang w:val="en-GB"/>
              </w:rPr>
              <w:t>vention strategies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BB7DD7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7E2668C1" w14:textId="77777777" w:rsidTr="009A44D8">
        <w:trPr>
          <w:trHeight w:val="390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2CB87A9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5202A00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Ability to plan and evaluate interventions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F8000B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 *</w:t>
            </w:r>
          </w:p>
        </w:tc>
      </w:tr>
      <w:tr w:rsidR="009A44D8" w:rsidRPr="0037306F" w14:paraId="73FB7C89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28DAE40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06283B9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Ability to de</w:t>
            </w:r>
            <w:r>
              <w:rPr>
                <w:rFonts w:ascii="Candara" w:hAnsi="Candara"/>
                <w:lang w:val="en-GB"/>
              </w:rPr>
              <w:t>vise new resources for learning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642C12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41E8C097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1E59759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FEBE34F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Willingness to use a variety of teaching strategies to</w:t>
            </w:r>
            <w:r>
              <w:rPr>
                <w:rFonts w:ascii="Candara" w:hAnsi="Candara"/>
                <w:lang w:val="en-GB"/>
              </w:rPr>
              <w:t xml:space="preserve"> </w:t>
            </w:r>
            <w:r w:rsidRPr="0037306F">
              <w:rPr>
                <w:rFonts w:ascii="Candara" w:hAnsi="Candara"/>
                <w:lang w:val="en-GB"/>
              </w:rPr>
              <w:t xml:space="preserve">engage all learners 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7C2D76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39B08D5F" w14:textId="77777777" w:rsidTr="009A44D8">
        <w:trPr>
          <w:trHeight w:val="510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9312797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DC89151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Ability to use interactive IT systems for teaching and learning.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7B9283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D</w:t>
            </w:r>
          </w:p>
        </w:tc>
      </w:tr>
      <w:tr w:rsidR="009A44D8" w:rsidRPr="0037306F" w14:paraId="3279AC9E" w14:textId="77777777" w:rsidTr="009A44D8">
        <w:trPr>
          <w:trHeight w:val="690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52C50ED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0295EA7" w14:textId="77777777" w:rsidR="009A44D8" w:rsidRPr="006808D5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Commitment to the use of new t</w:t>
            </w:r>
            <w:r>
              <w:rPr>
                <w:rFonts w:ascii="Candara" w:hAnsi="Candara"/>
                <w:lang w:val="en-GB"/>
              </w:rPr>
              <w:t xml:space="preserve">echnologies to enhance </w:t>
            </w:r>
            <w:proofErr w:type="spellStart"/>
            <w:r>
              <w:rPr>
                <w:rFonts w:ascii="Candara" w:hAnsi="Candara"/>
                <w:lang w:val="en-GB"/>
              </w:rPr>
              <w:t>learnIng</w:t>
            </w:r>
            <w:proofErr w:type="spellEnd"/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20FC3E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7258B0AC" w14:textId="77777777" w:rsidTr="009A44D8">
        <w:trPr>
          <w:trHeight w:val="492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0DFF7ED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B37005D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Sound knowledge of the SEND Code of Practice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15AB47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D</w:t>
            </w:r>
          </w:p>
        </w:tc>
      </w:tr>
      <w:tr w:rsidR="009A44D8" w:rsidRPr="0037306F" w14:paraId="18A06BB7" w14:textId="77777777" w:rsidTr="009A44D8">
        <w:trPr>
          <w:trHeight w:val="330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F7EB20A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A8117B4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Effective organisational and record keeping skills</w:t>
            </w:r>
          </w:p>
          <w:p w14:paraId="557727B6" w14:textId="77777777" w:rsidR="009A44D8" w:rsidRPr="0037306F" w:rsidRDefault="009A44D8" w:rsidP="009A44D8">
            <w:pPr>
              <w:pStyle w:val="4Bulletedcopyblue"/>
              <w:numPr>
                <w:ilvl w:val="0"/>
                <w:numId w:val="0"/>
              </w:numPr>
              <w:ind w:left="340"/>
              <w:rPr>
                <w:rFonts w:ascii="Candara" w:hAnsi="Candara"/>
                <w:lang w:val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3B4A5B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0EA02E93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D50F91C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67198C4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Ability to work well with parents and carers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FE58C4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 *</w:t>
            </w:r>
          </w:p>
        </w:tc>
      </w:tr>
      <w:tr w:rsidR="009A44D8" w:rsidRPr="0037306F" w14:paraId="58FC0280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22768F0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CF1871F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Data analysis skills and the ability to use da</w:t>
            </w:r>
            <w:r>
              <w:rPr>
                <w:rFonts w:ascii="Candara" w:hAnsi="Candara"/>
                <w:lang w:val="en-GB"/>
              </w:rPr>
              <w:t>ta to inform provision planning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D97220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08044505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6F8D046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25AFD3A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Effective communi</w:t>
            </w:r>
            <w:r>
              <w:rPr>
                <w:rFonts w:ascii="Candara" w:hAnsi="Candara"/>
                <w:lang w:val="en-GB"/>
              </w:rPr>
              <w:t>cation and interpersonal skills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B14DD9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64349B3D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26D8735C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8CE6025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 xml:space="preserve">Ability to build </w:t>
            </w:r>
            <w:r>
              <w:rPr>
                <w:rFonts w:ascii="Candara" w:hAnsi="Candara"/>
                <w:lang w:val="en-GB"/>
              </w:rPr>
              <w:t>effective working relationships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4B4F7A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 *</w:t>
            </w:r>
          </w:p>
        </w:tc>
      </w:tr>
      <w:tr w:rsidR="009A44D8" w:rsidRPr="0037306F" w14:paraId="73FEEEF1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51345B89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0A87FF8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Abi</w:t>
            </w:r>
            <w:r>
              <w:rPr>
                <w:rFonts w:ascii="Candara" w:hAnsi="Candara"/>
                <w:lang w:val="en-GB"/>
              </w:rPr>
              <w:t>lity to influence and negotiate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4227D5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46B51109" w14:textId="77777777" w:rsidTr="009A44D8">
        <w:trPr>
          <w:trHeight w:val="356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16218838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F7378C7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Ability to put vision into practice</w:t>
            </w:r>
          </w:p>
        </w:tc>
        <w:tc>
          <w:tcPr>
            <w:tcW w:w="30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ED391E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 *</w:t>
            </w:r>
          </w:p>
        </w:tc>
      </w:tr>
      <w:tr w:rsidR="009A44D8" w:rsidRPr="0037306F" w14:paraId="2470953D" w14:textId="77777777" w:rsidTr="009A44D8">
        <w:trPr>
          <w:trHeight w:val="375"/>
        </w:trPr>
        <w:tc>
          <w:tcPr>
            <w:tcW w:w="2043" w:type="dxa"/>
            <w:gridSpan w:val="2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2B5B57A5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  <w:r w:rsidRPr="0037306F">
              <w:rPr>
                <w:rFonts w:ascii="Candara" w:hAnsi="Candara"/>
                <w:b/>
              </w:rPr>
              <w:t>Professional and personal qualities and values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A3E1275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Passionate about learning and teaching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6A56F136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032C5F65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0E19F8DD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56CF680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Acts wit</w:t>
            </w:r>
            <w:r>
              <w:rPr>
                <w:rFonts w:ascii="Candara" w:hAnsi="Candara"/>
                <w:lang w:val="en-GB"/>
              </w:rPr>
              <w:t>h integrity and professionalism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10395988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56ED5ED8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585466E1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8FBA0A1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 xml:space="preserve">Has high expectations for all learners 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284E17A2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13B69C24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6B5C58C3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0C617F1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Commitment to getting the best outcomes for pupils and promoting the ethos and values of the school: creativity, compassion, courage and community.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5A914FFE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 xml:space="preserve">E * </w:t>
            </w:r>
          </w:p>
        </w:tc>
      </w:tr>
      <w:tr w:rsidR="009A44D8" w:rsidRPr="0037306F" w14:paraId="45964E94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5F90D4E3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243F110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 xml:space="preserve">Commitment to equal opportunities and securing good outcomes for </w:t>
            </w:r>
            <w:r>
              <w:rPr>
                <w:rFonts w:ascii="Candara" w:hAnsi="Candara"/>
                <w:lang w:val="en-GB"/>
              </w:rPr>
              <w:t>pupils with SEN or a disability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1383E289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4DD1605D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32514F12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4532E11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Ability to work under pres</w:t>
            </w:r>
            <w:r>
              <w:rPr>
                <w:rFonts w:ascii="Candara" w:hAnsi="Candara"/>
                <w:lang w:val="en-GB"/>
              </w:rPr>
              <w:t>sure and prioritise effectively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361B3BC9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5BC25C47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746AC186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E8F278B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Commitment to maintaini</w:t>
            </w:r>
            <w:r>
              <w:rPr>
                <w:rFonts w:ascii="Candara" w:hAnsi="Candara"/>
                <w:lang w:val="en-GB"/>
              </w:rPr>
              <w:t>ng confidentiality at all times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14ECCEB3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11F734E9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4A5AF2EC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E262D7D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Commitment to safeguarding and equality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39ABE183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 *</w:t>
            </w:r>
          </w:p>
        </w:tc>
      </w:tr>
      <w:tr w:rsidR="009A44D8" w:rsidRPr="0037306F" w14:paraId="2016183D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53B58BB6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6BDA060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Commitment to the personal development</w:t>
            </w:r>
            <w:r>
              <w:rPr>
                <w:rFonts w:ascii="Candara" w:hAnsi="Candara"/>
                <w:lang w:val="en-GB"/>
              </w:rPr>
              <w:t xml:space="preserve"> and well-being of the children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63BE8C37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 *</w:t>
            </w:r>
          </w:p>
        </w:tc>
      </w:tr>
      <w:tr w:rsidR="009A44D8" w:rsidRPr="0037306F" w14:paraId="4FF2B879" w14:textId="77777777" w:rsidTr="009A44D8">
        <w:trPr>
          <w:trHeight w:val="3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0AAC921D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96E0D9F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D</w:t>
            </w:r>
            <w:r>
              <w:rPr>
                <w:rFonts w:ascii="Candara" w:hAnsi="Candara"/>
                <w:lang w:val="en-GB"/>
              </w:rPr>
              <w:t>riven by fairness and equity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14:paraId="2E0D513F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13F08D3E" w14:textId="77777777" w:rsidTr="009A44D8">
        <w:trPr>
          <w:trHeight w:val="875"/>
        </w:trPr>
        <w:tc>
          <w:tcPr>
            <w:tcW w:w="2043" w:type="dxa"/>
            <w:gridSpan w:val="2"/>
            <w:vMerge/>
            <w:shd w:val="clear" w:color="auto" w:fill="auto"/>
            <w:tcMar>
              <w:top w:w="113" w:type="dxa"/>
              <w:bottom w:w="113" w:type="dxa"/>
            </w:tcMar>
          </w:tcPr>
          <w:p w14:paraId="2D9BEAF3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19142D2" w14:textId="77777777" w:rsidR="009A44D8" w:rsidRPr="00B07FC2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 w:rsidRPr="0037306F">
              <w:rPr>
                <w:rFonts w:ascii="Candara" w:hAnsi="Candara"/>
                <w:lang w:val="en-GB"/>
              </w:rPr>
              <w:t>Reflective on own practise showing accountability and responsibility in order to s</w:t>
            </w:r>
            <w:r>
              <w:rPr>
                <w:rFonts w:ascii="Candara" w:hAnsi="Candara"/>
                <w:lang w:val="en-GB"/>
              </w:rPr>
              <w:t>trive for continual improvement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D4443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  <w:tr w:rsidR="009A44D8" w:rsidRPr="0037306F" w14:paraId="5A003A61" w14:textId="77777777" w:rsidTr="009A44D8">
        <w:trPr>
          <w:trHeight w:val="407"/>
        </w:trPr>
        <w:tc>
          <w:tcPr>
            <w:tcW w:w="2043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E674145" w14:textId="77777777" w:rsidR="009A44D8" w:rsidRPr="0037306F" w:rsidRDefault="009A44D8" w:rsidP="009A44D8">
            <w:pPr>
              <w:pStyle w:val="Tablebodycopy"/>
              <w:rPr>
                <w:rFonts w:ascii="Candara" w:hAnsi="Candara"/>
                <w:b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A3F9AF5" w14:textId="77777777" w:rsidR="009A44D8" w:rsidRPr="0037306F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Evidence of commitment to Continuing Professional Development</w:t>
            </w:r>
          </w:p>
        </w:tc>
        <w:tc>
          <w:tcPr>
            <w:tcW w:w="3027" w:type="dxa"/>
            <w:tcBorders>
              <w:top w:val="single" w:sz="4" w:space="0" w:color="auto"/>
            </w:tcBorders>
            <w:shd w:val="clear" w:color="auto" w:fill="auto"/>
          </w:tcPr>
          <w:p w14:paraId="652866E5" w14:textId="77777777" w:rsidR="009A44D8" w:rsidRDefault="009A44D8" w:rsidP="009A44D8">
            <w:pPr>
              <w:pStyle w:val="4Bulletedcopyblue"/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lang w:val="en-GB"/>
              </w:rPr>
              <w:t>E</w:t>
            </w:r>
          </w:p>
        </w:tc>
      </w:tr>
    </w:tbl>
    <w:p w14:paraId="1F628796" w14:textId="22811CB3" w:rsidR="00254286" w:rsidRPr="0037306F" w:rsidRDefault="00254286" w:rsidP="00254286">
      <w:pPr>
        <w:pStyle w:val="Heading1"/>
        <w:rPr>
          <w:rFonts w:ascii="Candara" w:hAnsi="Candara"/>
        </w:rPr>
      </w:pPr>
    </w:p>
    <w:p w14:paraId="270C2413" w14:textId="77777777" w:rsidR="00254286" w:rsidRPr="0037306F" w:rsidRDefault="00254286" w:rsidP="00254286">
      <w:pPr>
        <w:pStyle w:val="1bodycopy10pt"/>
        <w:rPr>
          <w:rFonts w:ascii="Candara" w:hAnsi="Candara"/>
          <w:lang w:val="en-GB"/>
        </w:rPr>
      </w:pPr>
    </w:p>
    <w:p w14:paraId="6F6E8F19" w14:textId="77777777" w:rsidR="00A017A5" w:rsidRDefault="00A017A5" w:rsidP="00254286">
      <w:pPr>
        <w:pStyle w:val="Heading1"/>
        <w:rPr>
          <w:rFonts w:ascii="Candara" w:hAnsi="Candara"/>
        </w:rPr>
      </w:pPr>
    </w:p>
    <w:p w14:paraId="3AE86C44" w14:textId="77777777" w:rsidR="00A017A5" w:rsidRDefault="00A017A5" w:rsidP="00254286">
      <w:pPr>
        <w:pStyle w:val="Heading1"/>
        <w:rPr>
          <w:rFonts w:ascii="Candara" w:hAnsi="Candara"/>
        </w:rPr>
      </w:pPr>
    </w:p>
    <w:p w14:paraId="4B3208C9" w14:textId="77777777" w:rsidR="00A017A5" w:rsidRDefault="00A017A5" w:rsidP="00254286">
      <w:pPr>
        <w:pStyle w:val="Heading1"/>
        <w:rPr>
          <w:rFonts w:ascii="Candara" w:hAnsi="Candara"/>
        </w:rPr>
      </w:pPr>
    </w:p>
    <w:p w14:paraId="4FDDD19F" w14:textId="77777777" w:rsidR="00A017A5" w:rsidRDefault="00A017A5" w:rsidP="00254286">
      <w:pPr>
        <w:pStyle w:val="Heading1"/>
        <w:rPr>
          <w:rFonts w:ascii="Candara" w:hAnsi="Candara"/>
        </w:rPr>
      </w:pPr>
    </w:p>
    <w:p w14:paraId="5297A0BA" w14:textId="77777777" w:rsidR="00A017A5" w:rsidRDefault="00A017A5" w:rsidP="00254286">
      <w:pPr>
        <w:pStyle w:val="Heading1"/>
        <w:rPr>
          <w:rFonts w:ascii="Candara" w:hAnsi="Candara"/>
        </w:rPr>
      </w:pPr>
    </w:p>
    <w:p w14:paraId="2E650480" w14:textId="77777777" w:rsidR="00A017A5" w:rsidRDefault="00A017A5" w:rsidP="00254286">
      <w:pPr>
        <w:pStyle w:val="Heading1"/>
        <w:rPr>
          <w:rFonts w:ascii="Candara" w:hAnsi="Candara"/>
        </w:rPr>
      </w:pPr>
    </w:p>
    <w:p w14:paraId="30A77004" w14:textId="77777777" w:rsidR="00A017A5" w:rsidRDefault="00A017A5" w:rsidP="00254286">
      <w:pPr>
        <w:pStyle w:val="Heading1"/>
        <w:rPr>
          <w:rFonts w:ascii="Candara" w:hAnsi="Candara"/>
        </w:rPr>
      </w:pPr>
    </w:p>
    <w:p w14:paraId="17D0A8C6" w14:textId="746A64BC" w:rsidR="00254286" w:rsidRPr="0037306F" w:rsidRDefault="00254286" w:rsidP="00254286">
      <w:pPr>
        <w:pStyle w:val="Heading1"/>
        <w:rPr>
          <w:rFonts w:ascii="Candara" w:hAnsi="Candara"/>
        </w:rPr>
      </w:pPr>
      <w:r w:rsidRPr="0037306F">
        <w:rPr>
          <w:rFonts w:ascii="Candara" w:hAnsi="Candara"/>
        </w:rPr>
        <w:t>Notes:</w:t>
      </w:r>
    </w:p>
    <w:p w14:paraId="5B3769C9" w14:textId="0497B3BE" w:rsidR="00254286" w:rsidRPr="009A44D8" w:rsidRDefault="00254286" w:rsidP="00254286">
      <w:pPr>
        <w:pStyle w:val="1bodycopy10pt"/>
        <w:rPr>
          <w:rFonts w:ascii="Candara" w:hAnsi="Candara"/>
          <w:sz w:val="22"/>
          <w:szCs w:val="28"/>
        </w:rPr>
      </w:pPr>
      <w:r w:rsidRPr="009A44D8">
        <w:rPr>
          <w:rFonts w:ascii="Candara" w:hAnsi="Candara"/>
          <w:sz w:val="22"/>
          <w:szCs w:val="28"/>
        </w:rPr>
        <w:t xml:space="preserve">If you don’t have all of the experience listed above, but are interested in applying, contact </w:t>
      </w:r>
      <w:hyperlink r:id="rId7" w:history="1">
        <w:r w:rsidR="009A44D8" w:rsidRPr="009A44D8">
          <w:rPr>
            <w:rStyle w:val="Hyperlink"/>
            <w:rFonts w:ascii="Candara" w:hAnsi="Candara"/>
            <w:sz w:val="22"/>
            <w:szCs w:val="28"/>
          </w:rPr>
          <w:t>admin@pettshill.ealing.sch.uk</w:t>
        </w:r>
      </w:hyperlink>
      <w:r w:rsidR="009A44D8" w:rsidRPr="009A44D8">
        <w:rPr>
          <w:rFonts w:ascii="Candara" w:hAnsi="Candara"/>
          <w:sz w:val="22"/>
          <w:szCs w:val="28"/>
        </w:rPr>
        <w:t xml:space="preserve"> or phone 020 8422 4095 and ask to talk to the headteacher </w:t>
      </w:r>
    </w:p>
    <w:sectPr w:rsidR="00254286" w:rsidRPr="009A44D8" w:rsidSect="001C14CE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2187" w14:textId="77777777" w:rsidR="00AA1C7F" w:rsidRDefault="00AA1C7F" w:rsidP="00553022">
      <w:pPr>
        <w:spacing w:after="0"/>
      </w:pPr>
      <w:r>
        <w:separator/>
      </w:r>
    </w:p>
  </w:endnote>
  <w:endnote w:type="continuationSeparator" w:id="0">
    <w:p w14:paraId="77BF257E" w14:textId="77777777" w:rsidR="00AA1C7F" w:rsidRDefault="00AA1C7F" w:rsidP="00553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E249" w14:textId="77777777" w:rsidR="00553022" w:rsidRDefault="00A27638">
    <w:pPr>
      <w:pStyle w:val="Footer"/>
    </w:pPr>
    <w:r w:rsidRPr="00A27638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7CAF8D0" wp14:editId="2B0B9595">
          <wp:simplePos x="0" y="0"/>
          <wp:positionH relativeFrom="margin">
            <wp:posOffset>-650240</wp:posOffset>
          </wp:positionH>
          <wp:positionV relativeFrom="paragraph">
            <wp:posOffset>11430</wp:posOffset>
          </wp:positionV>
          <wp:extent cx="6905625" cy="1022985"/>
          <wp:effectExtent l="0" t="0" r="9525" b="5715"/>
          <wp:wrapSquare wrapText="bothSides"/>
          <wp:docPr id="8" name="Picture 8" descr="C:\Users\lmcgregor\Downloads\Letterhead 21x29.7 с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cgregor\Downloads\Letterhead 21x29.7 сm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404" b="10951"/>
                  <a:stretch/>
                </pic:blipFill>
                <pic:spPr bwMode="auto">
                  <a:xfrm>
                    <a:off x="0" y="0"/>
                    <a:ext cx="690562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E749" w14:textId="77777777" w:rsidR="00AA1C7F" w:rsidRDefault="00AA1C7F" w:rsidP="00553022">
      <w:pPr>
        <w:spacing w:after="0"/>
      </w:pPr>
      <w:r>
        <w:separator/>
      </w:r>
    </w:p>
  </w:footnote>
  <w:footnote w:type="continuationSeparator" w:id="0">
    <w:p w14:paraId="3A6F5F33" w14:textId="77777777" w:rsidR="00AA1C7F" w:rsidRDefault="00AA1C7F" w:rsidP="005530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5CB" w14:textId="41117989" w:rsidR="009A44D8" w:rsidRDefault="009A44D8">
    <w:pPr>
      <w:pStyle w:val="Header"/>
    </w:pPr>
    <w:r w:rsidRPr="00F71744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98CA93A" wp14:editId="56705E07">
          <wp:simplePos x="0" y="0"/>
          <wp:positionH relativeFrom="page">
            <wp:align>left</wp:align>
          </wp:positionH>
          <wp:positionV relativeFrom="paragraph">
            <wp:posOffset>6350</wp:posOffset>
          </wp:positionV>
          <wp:extent cx="3810000" cy="589891"/>
          <wp:effectExtent l="0" t="0" r="0" b="1270"/>
          <wp:wrapSquare wrapText="bothSides"/>
          <wp:docPr id="7" name="Picture 7" descr="C:\Users\lmcgregor\Downloads\Letterhead 21x29.7 с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cgregor\Downloads\Letterhead 21x29.7 сm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43" b="92416"/>
                  <a:stretch/>
                </pic:blipFill>
                <pic:spPr bwMode="auto">
                  <a:xfrm>
                    <a:off x="0" y="0"/>
                    <a:ext cx="3810000" cy="5898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744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1C7749BC" wp14:editId="1C60FBFC">
          <wp:simplePos x="0" y="0"/>
          <wp:positionH relativeFrom="page">
            <wp:align>right</wp:align>
          </wp:positionH>
          <wp:positionV relativeFrom="paragraph">
            <wp:posOffset>-3175</wp:posOffset>
          </wp:positionV>
          <wp:extent cx="2286000" cy="2258039"/>
          <wp:effectExtent l="0" t="0" r="0" b="9525"/>
          <wp:wrapSquare wrapText="bothSides"/>
          <wp:docPr id="1" name="Picture 1" descr="C:\Users\lmcgregor\Downloads\Letterhead 21x29.7 с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cgregor\Downloads\Letterhead 21x29.7 сm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56" b="82225"/>
                  <a:stretch/>
                </pic:blipFill>
                <pic:spPr bwMode="auto">
                  <a:xfrm>
                    <a:off x="0" y="0"/>
                    <a:ext cx="2286000" cy="2258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A81F5" w14:textId="77777777" w:rsidR="009A44D8" w:rsidRDefault="009A44D8">
    <w:pPr>
      <w:pStyle w:val="Header"/>
    </w:pPr>
  </w:p>
  <w:p w14:paraId="5D30BAD6" w14:textId="77777777" w:rsidR="009A44D8" w:rsidRDefault="009A44D8">
    <w:pPr>
      <w:pStyle w:val="Header"/>
      <w:rPr>
        <w:sz w:val="24"/>
        <w:szCs w:val="32"/>
      </w:rPr>
    </w:pPr>
  </w:p>
  <w:p w14:paraId="1262F25A" w14:textId="77777777" w:rsidR="009A44D8" w:rsidRDefault="009A44D8">
    <w:pPr>
      <w:pStyle w:val="Header"/>
      <w:rPr>
        <w:sz w:val="24"/>
        <w:szCs w:val="32"/>
      </w:rPr>
    </w:pPr>
  </w:p>
  <w:p w14:paraId="70AEA5D6" w14:textId="317C8E11" w:rsidR="00553022" w:rsidRPr="009A44D8" w:rsidRDefault="000F1C77">
    <w:pPr>
      <w:pStyle w:val="Header"/>
      <w:rPr>
        <w:b/>
        <w:bCs/>
        <w:color w:val="7030A0"/>
        <w:sz w:val="24"/>
        <w:szCs w:val="32"/>
      </w:rPr>
    </w:pPr>
    <w:r w:rsidRPr="009A44D8">
      <w:rPr>
        <w:b/>
        <w:bCs/>
        <w:noProof/>
        <w:color w:val="7030A0"/>
        <w:sz w:val="24"/>
        <w:szCs w:val="32"/>
        <w:lang w:eastAsia="en-GB"/>
      </w:rPr>
      <w:drawing>
        <wp:anchor distT="0" distB="0" distL="114300" distR="114300" simplePos="0" relativeHeight="251663360" behindDoc="0" locked="0" layoutInCell="1" allowOverlap="1" wp14:anchorId="5321F5E9" wp14:editId="7398AC88">
          <wp:simplePos x="0" y="0"/>
          <wp:positionH relativeFrom="page">
            <wp:posOffset>8391525</wp:posOffset>
          </wp:positionH>
          <wp:positionV relativeFrom="paragraph">
            <wp:posOffset>-1</wp:posOffset>
          </wp:positionV>
          <wp:extent cx="2286000" cy="2258039"/>
          <wp:effectExtent l="0" t="0" r="0" b="9525"/>
          <wp:wrapSquare wrapText="bothSides"/>
          <wp:docPr id="6" name="Picture 6" descr="C:\Users\lmcgregor\Downloads\Letterhead 21x29.7 с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cgregor\Downloads\Letterhead 21x29.7 сm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56" b="82225"/>
                  <a:stretch/>
                </pic:blipFill>
                <pic:spPr bwMode="auto">
                  <a:xfrm>
                    <a:off x="0" y="0"/>
                    <a:ext cx="2292376" cy="2264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4D8" w:rsidRPr="009A44D8">
      <w:rPr>
        <w:b/>
        <w:bCs/>
        <w:color w:val="7030A0"/>
        <w:sz w:val="24"/>
        <w:szCs w:val="32"/>
      </w:rPr>
      <w:t>Job specification – SENCO for 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4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62"/>
    <w:rsid w:val="000F1C77"/>
    <w:rsid w:val="001C14CE"/>
    <w:rsid w:val="00254286"/>
    <w:rsid w:val="00285ABA"/>
    <w:rsid w:val="004F3384"/>
    <w:rsid w:val="00553022"/>
    <w:rsid w:val="005C0871"/>
    <w:rsid w:val="007A3B47"/>
    <w:rsid w:val="00870D62"/>
    <w:rsid w:val="009807B4"/>
    <w:rsid w:val="009A44D8"/>
    <w:rsid w:val="00A017A5"/>
    <w:rsid w:val="00A27638"/>
    <w:rsid w:val="00A80C9C"/>
    <w:rsid w:val="00AA1C7F"/>
    <w:rsid w:val="00D001FE"/>
    <w:rsid w:val="00D4682F"/>
    <w:rsid w:val="00F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667E20"/>
  <w15:chartTrackingRefBased/>
  <w15:docId w15:val="{85321142-7B09-41CF-A1E5-6007BABA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428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254286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02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3022"/>
  </w:style>
  <w:style w:type="paragraph" w:styleId="Footer">
    <w:name w:val="footer"/>
    <w:basedOn w:val="Normal"/>
    <w:link w:val="FooterChar"/>
    <w:uiPriority w:val="99"/>
    <w:unhideWhenUsed/>
    <w:rsid w:val="0055302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3022"/>
  </w:style>
  <w:style w:type="character" w:customStyle="1" w:styleId="Heading1Char">
    <w:name w:val="Heading 1 Char"/>
    <w:aliases w:val="Subhead 1 Char"/>
    <w:basedOn w:val="DefaultParagraphFont"/>
    <w:link w:val="Heading1"/>
    <w:rsid w:val="00254286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254286"/>
  </w:style>
  <w:style w:type="paragraph" w:customStyle="1" w:styleId="4Bulletedcopyblue">
    <w:name w:val="4 Bulleted copy blue"/>
    <w:basedOn w:val="Normal"/>
    <w:qFormat/>
    <w:rsid w:val="00254286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254286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254286"/>
    <w:pPr>
      <w:keepLines/>
      <w:spacing w:after="60"/>
      <w:textboxTightWrap w:val="allLines"/>
    </w:pPr>
  </w:style>
  <w:style w:type="character" w:styleId="Hyperlink">
    <w:name w:val="Hyperlink"/>
    <w:basedOn w:val="DefaultParagraphFont"/>
    <w:uiPriority w:val="99"/>
    <w:unhideWhenUsed/>
    <w:rsid w:val="009A44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pettshill.ealing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gregor\Documents\Custom%20Office%20Templates\Portrait%20valu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Portrait values</Template>
  <TotalTime>15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McGregor</dc:creator>
  <cp:keywords/>
  <dc:description/>
  <cp:lastModifiedBy>Katherine Flewitt​</cp:lastModifiedBy>
  <cp:revision>3</cp:revision>
  <cp:lastPrinted>2024-06-10T16:48:00Z</cp:lastPrinted>
  <dcterms:created xsi:type="dcterms:W3CDTF">2024-11-11T13:42:00Z</dcterms:created>
  <dcterms:modified xsi:type="dcterms:W3CDTF">2024-11-11T13:52:00Z</dcterms:modified>
</cp:coreProperties>
</file>