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561"/>
        <w:tblW w:w="10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1"/>
        <w:gridCol w:w="3543"/>
        <w:gridCol w:w="3033"/>
      </w:tblGrid>
      <w:tr w:rsidR="00DE6284" w:rsidRPr="00581369" w:rsidTr="00581369">
        <w:tblPrEx>
          <w:tblCellMar>
            <w:top w:w="0" w:type="dxa"/>
            <w:bottom w:w="0" w:type="dxa"/>
          </w:tblCellMar>
        </w:tblPrEx>
        <w:tc>
          <w:tcPr>
            <w:tcW w:w="3651" w:type="dxa"/>
            <w:tcBorders>
              <w:top w:val="single" w:sz="4" w:space="0" w:color="auto"/>
              <w:left w:val="single" w:sz="4" w:space="0" w:color="auto"/>
              <w:bottom w:val="single" w:sz="4" w:space="0" w:color="auto"/>
              <w:right w:val="single" w:sz="4" w:space="0" w:color="auto"/>
            </w:tcBorders>
          </w:tcPr>
          <w:p w:rsidR="00DE6284" w:rsidRPr="00581369" w:rsidRDefault="00DE6284" w:rsidP="00581369">
            <w:pPr>
              <w:rPr>
                <w:rFonts w:asciiTheme="minorHAnsi" w:hAnsiTheme="minorHAnsi" w:cstheme="minorHAnsi"/>
                <w:b/>
                <w:sz w:val="20"/>
              </w:rPr>
            </w:pPr>
            <w:r w:rsidRPr="00581369">
              <w:rPr>
                <w:rFonts w:asciiTheme="minorHAnsi" w:hAnsiTheme="minorHAnsi" w:cstheme="minorHAnsi"/>
                <w:b/>
                <w:sz w:val="20"/>
              </w:rPr>
              <w:t>Job Title:</w:t>
            </w:r>
          </w:p>
          <w:p w:rsidR="00DE6284" w:rsidRPr="00581369" w:rsidRDefault="00DE6284" w:rsidP="00581369">
            <w:pPr>
              <w:pStyle w:val="Heading8"/>
              <w:rPr>
                <w:rFonts w:asciiTheme="minorHAnsi" w:hAnsiTheme="minorHAnsi" w:cstheme="minorHAnsi"/>
                <w:sz w:val="20"/>
              </w:rPr>
            </w:pPr>
            <w:r w:rsidRPr="00581369">
              <w:rPr>
                <w:rFonts w:asciiTheme="minorHAnsi" w:hAnsiTheme="minorHAnsi" w:cstheme="minorHAnsi"/>
                <w:sz w:val="20"/>
              </w:rPr>
              <w:t>Lead SENDCO</w:t>
            </w:r>
          </w:p>
        </w:tc>
        <w:tc>
          <w:tcPr>
            <w:tcW w:w="3543" w:type="dxa"/>
            <w:tcBorders>
              <w:top w:val="single" w:sz="4" w:space="0" w:color="auto"/>
              <w:left w:val="single" w:sz="4" w:space="0" w:color="auto"/>
              <w:bottom w:val="single" w:sz="4" w:space="0" w:color="auto"/>
              <w:right w:val="single" w:sz="4" w:space="0" w:color="auto"/>
            </w:tcBorders>
          </w:tcPr>
          <w:p w:rsidR="00DE6284" w:rsidRPr="00581369" w:rsidRDefault="00DE6284" w:rsidP="00581369">
            <w:pPr>
              <w:rPr>
                <w:rFonts w:asciiTheme="minorHAnsi" w:hAnsiTheme="minorHAnsi" w:cstheme="minorHAnsi"/>
                <w:b/>
                <w:bCs/>
                <w:sz w:val="20"/>
              </w:rPr>
            </w:pPr>
            <w:r w:rsidRPr="00581369">
              <w:rPr>
                <w:rFonts w:asciiTheme="minorHAnsi" w:hAnsiTheme="minorHAnsi" w:cstheme="minorHAnsi"/>
                <w:b/>
                <w:bCs/>
                <w:sz w:val="20"/>
              </w:rPr>
              <w:t>Directorate:</w:t>
            </w:r>
          </w:p>
          <w:p w:rsidR="00DE6284" w:rsidRPr="00581369" w:rsidRDefault="00DE6284" w:rsidP="00581369">
            <w:pPr>
              <w:rPr>
                <w:rFonts w:asciiTheme="minorHAnsi" w:hAnsiTheme="minorHAnsi" w:cstheme="minorHAnsi"/>
                <w:bCs/>
                <w:sz w:val="20"/>
              </w:rPr>
            </w:pPr>
            <w:r w:rsidRPr="00581369">
              <w:rPr>
                <w:rFonts w:asciiTheme="minorHAnsi" w:hAnsiTheme="minorHAnsi" w:cstheme="minorHAnsi"/>
                <w:bCs/>
                <w:sz w:val="20"/>
              </w:rPr>
              <w:t>St Paul’s Primary School</w:t>
            </w:r>
          </w:p>
        </w:tc>
        <w:tc>
          <w:tcPr>
            <w:tcW w:w="3033" w:type="dxa"/>
            <w:tcBorders>
              <w:top w:val="single" w:sz="4" w:space="0" w:color="auto"/>
              <w:left w:val="single" w:sz="4" w:space="0" w:color="auto"/>
              <w:bottom w:val="single" w:sz="4" w:space="0" w:color="auto"/>
              <w:right w:val="single" w:sz="4" w:space="0" w:color="auto"/>
            </w:tcBorders>
          </w:tcPr>
          <w:p w:rsidR="00DE6284" w:rsidRPr="00581369" w:rsidRDefault="00DE6284" w:rsidP="00581369">
            <w:pPr>
              <w:rPr>
                <w:rFonts w:asciiTheme="minorHAnsi" w:hAnsiTheme="minorHAnsi" w:cstheme="minorHAnsi"/>
                <w:b/>
                <w:sz w:val="20"/>
              </w:rPr>
            </w:pPr>
            <w:r w:rsidRPr="00581369">
              <w:rPr>
                <w:rFonts w:asciiTheme="minorHAnsi" w:hAnsiTheme="minorHAnsi" w:cstheme="minorHAnsi"/>
                <w:b/>
                <w:sz w:val="20"/>
              </w:rPr>
              <w:t>Grade:</w:t>
            </w:r>
          </w:p>
          <w:p w:rsidR="00DE6284" w:rsidRPr="00581369" w:rsidRDefault="00DE6284" w:rsidP="00581369">
            <w:pPr>
              <w:pStyle w:val="Heading8"/>
              <w:rPr>
                <w:rFonts w:asciiTheme="minorHAnsi" w:hAnsiTheme="minorHAnsi" w:cstheme="minorHAnsi"/>
                <w:sz w:val="20"/>
              </w:rPr>
            </w:pPr>
            <w:r w:rsidRPr="00581369">
              <w:rPr>
                <w:rFonts w:asciiTheme="minorHAnsi" w:hAnsiTheme="minorHAnsi" w:cstheme="minorHAnsi"/>
                <w:sz w:val="20"/>
              </w:rPr>
              <w:t>Main scale – UPR +</w:t>
            </w:r>
            <w:r w:rsidRPr="00581369">
              <w:rPr>
                <w:rFonts w:asciiTheme="minorHAnsi" w:hAnsiTheme="minorHAnsi" w:cstheme="minorHAnsi"/>
                <w:sz w:val="20"/>
              </w:rPr>
              <w:t xml:space="preserve"> SEN Allowance</w:t>
            </w:r>
          </w:p>
          <w:p w:rsidR="00DE6284" w:rsidRPr="00581369" w:rsidRDefault="00DE6284" w:rsidP="00581369">
            <w:pPr>
              <w:rPr>
                <w:rFonts w:asciiTheme="minorHAnsi" w:hAnsiTheme="minorHAnsi" w:cstheme="minorHAnsi"/>
                <w:b/>
                <w:sz w:val="20"/>
              </w:rPr>
            </w:pPr>
          </w:p>
        </w:tc>
      </w:tr>
      <w:tr w:rsidR="00581369" w:rsidRPr="00581369" w:rsidTr="00581369">
        <w:tblPrEx>
          <w:tblCellMar>
            <w:top w:w="0" w:type="dxa"/>
            <w:bottom w:w="0" w:type="dxa"/>
          </w:tblCellMar>
        </w:tblPrEx>
        <w:tc>
          <w:tcPr>
            <w:tcW w:w="3651" w:type="dxa"/>
            <w:tcBorders>
              <w:top w:val="single" w:sz="4" w:space="0" w:color="auto"/>
              <w:left w:val="single" w:sz="4" w:space="0" w:color="auto"/>
              <w:bottom w:val="single" w:sz="4" w:space="0" w:color="auto"/>
              <w:right w:val="single" w:sz="4" w:space="0" w:color="auto"/>
            </w:tcBorders>
          </w:tcPr>
          <w:p w:rsidR="00581369" w:rsidRPr="00581369" w:rsidRDefault="00581369" w:rsidP="00581369">
            <w:pPr>
              <w:rPr>
                <w:rFonts w:asciiTheme="minorHAnsi" w:hAnsiTheme="minorHAnsi" w:cstheme="minorHAnsi"/>
                <w:b/>
                <w:sz w:val="20"/>
              </w:rPr>
            </w:pPr>
          </w:p>
        </w:tc>
        <w:tc>
          <w:tcPr>
            <w:tcW w:w="3543" w:type="dxa"/>
            <w:tcBorders>
              <w:top w:val="single" w:sz="4" w:space="0" w:color="auto"/>
              <w:left w:val="single" w:sz="4" w:space="0" w:color="auto"/>
              <w:bottom w:val="single" w:sz="4" w:space="0" w:color="auto"/>
              <w:right w:val="single" w:sz="4" w:space="0" w:color="auto"/>
            </w:tcBorders>
          </w:tcPr>
          <w:p w:rsidR="00581369" w:rsidRPr="00581369" w:rsidRDefault="00581369" w:rsidP="00581369">
            <w:pPr>
              <w:rPr>
                <w:rFonts w:asciiTheme="minorHAnsi" w:hAnsiTheme="minorHAnsi" w:cstheme="minorHAnsi"/>
                <w:b/>
                <w:bCs/>
                <w:sz w:val="20"/>
              </w:rPr>
            </w:pPr>
          </w:p>
        </w:tc>
        <w:tc>
          <w:tcPr>
            <w:tcW w:w="3033" w:type="dxa"/>
            <w:tcBorders>
              <w:top w:val="single" w:sz="4" w:space="0" w:color="auto"/>
              <w:left w:val="single" w:sz="4" w:space="0" w:color="auto"/>
              <w:bottom w:val="single" w:sz="4" w:space="0" w:color="auto"/>
              <w:right w:val="single" w:sz="4" w:space="0" w:color="auto"/>
            </w:tcBorders>
          </w:tcPr>
          <w:p w:rsidR="00581369" w:rsidRPr="00581369" w:rsidRDefault="00581369" w:rsidP="00581369">
            <w:pPr>
              <w:rPr>
                <w:rFonts w:asciiTheme="minorHAnsi" w:hAnsiTheme="minorHAnsi" w:cstheme="minorHAnsi"/>
                <w:b/>
                <w:sz w:val="20"/>
              </w:rPr>
            </w:pPr>
          </w:p>
        </w:tc>
      </w:tr>
      <w:tr w:rsidR="00DE6284" w:rsidRPr="00581369" w:rsidTr="00581369">
        <w:tblPrEx>
          <w:tblBorders>
            <w:bottom w:val="single" w:sz="4" w:space="0" w:color="auto"/>
          </w:tblBorders>
          <w:tblCellMar>
            <w:top w:w="0" w:type="dxa"/>
            <w:bottom w:w="0" w:type="dxa"/>
          </w:tblCellMar>
        </w:tblPrEx>
        <w:trPr>
          <w:cantSplit/>
        </w:trPr>
        <w:tc>
          <w:tcPr>
            <w:tcW w:w="10227" w:type="dxa"/>
            <w:gridSpan w:val="3"/>
          </w:tcPr>
          <w:p w:rsidR="00DE6284" w:rsidRPr="00581369" w:rsidRDefault="00DE6284" w:rsidP="00581369">
            <w:pPr>
              <w:rPr>
                <w:rFonts w:asciiTheme="minorHAnsi" w:hAnsiTheme="minorHAnsi" w:cstheme="minorHAnsi"/>
                <w:b/>
                <w:sz w:val="20"/>
              </w:rPr>
            </w:pPr>
            <w:r w:rsidRPr="00581369">
              <w:rPr>
                <w:rFonts w:asciiTheme="minorHAnsi" w:hAnsiTheme="minorHAnsi" w:cstheme="minorHAnsi"/>
                <w:b/>
                <w:sz w:val="20"/>
              </w:rPr>
              <w:t>Organisational information:</w:t>
            </w:r>
          </w:p>
          <w:p w:rsidR="00DE6284" w:rsidRPr="00581369" w:rsidRDefault="00DE6284" w:rsidP="00581369">
            <w:pPr>
              <w:rPr>
                <w:rFonts w:asciiTheme="minorHAnsi" w:hAnsiTheme="minorHAnsi" w:cstheme="minorHAnsi"/>
                <w:b/>
                <w:bCs/>
                <w:sz w:val="20"/>
              </w:rPr>
            </w:pPr>
          </w:p>
          <w:p w:rsidR="00DE6284" w:rsidRPr="00581369" w:rsidRDefault="00DE6284" w:rsidP="00581369">
            <w:pPr>
              <w:rPr>
                <w:rFonts w:asciiTheme="minorHAnsi" w:hAnsiTheme="minorHAnsi" w:cstheme="minorHAnsi"/>
                <w:sz w:val="20"/>
              </w:rPr>
            </w:pPr>
            <w:r w:rsidRPr="00581369">
              <w:rPr>
                <w:rFonts w:asciiTheme="minorHAnsi" w:hAnsiTheme="minorHAnsi" w:cstheme="minorHAnsi"/>
                <w:b/>
                <w:bCs/>
                <w:sz w:val="20"/>
              </w:rPr>
              <w:t>Responsible to:</w:t>
            </w:r>
            <w:r w:rsidRPr="00581369">
              <w:rPr>
                <w:rFonts w:asciiTheme="minorHAnsi" w:hAnsiTheme="minorHAnsi" w:cstheme="minorHAnsi"/>
                <w:sz w:val="20"/>
              </w:rPr>
              <w:t xml:space="preserve">    Headteacher</w:t>
            </w:r>
          </w:p>
          <w:p w:rsidR="00DE6284" w:rsidRPr="00581369" w:rsidRDefault="00DE6284" w:rsidP="00581369">
            <w:pPr>
              <w:rPr>
                <w:rFonts w:asciiTheme="minorHAnsi" w:hAnsiTheme="minorHAnsi" w:cstheme="minorHAnsi"/>
                <w:sz w:val="20"/>
              </w:rPr>
            </w:pPr>
          </w:p>
          <w:p w:rsidR="00DE6284" w:rsidRPr="00581369" w:rsidRDefault="00DE6284" w:rsidP="00581369">
            <w:pPr>
              <w:rPr>
                <w:rFonts w:asciiTheme="minorHAnsi" w:hAnsiTheme="minorHAnsi" w:cstheme="minorHAnsi"/>
                <w:sz w:val="20"/>
              </w:rPr>
            </w:pPr>
            <w:r w:rsidRPr="00581369">
              <w:rPr>
                <w:rFonts w:asciiTheme="minorHAnsi" w:hAnsiTheme="minorHAnsi" w:cstheme="minorHAnsi"/>
                <w:b/>
                <w:bCs/>
                <w:sz w:val="20"/>
              </w:rPr>
              <w:t xml:space="preserve">Responsible for:  </w:t>
            </w:r>
            <w:r w:rsidRPr="00581369">
              <w:rPr>
                <w:rFonts w:asciiTheme="minorHAnsi" w:hAnsiTheme="minorHAnsi" w:cstheme="minorHAnsi"/>
                <w:sz w:val="20"/>
              </w:rPr>
              <w:t xml:space="preserve">SEND Provision </w:t>
            </w:r>
          </w:p>
          <w:p w:rsidR="00DE6284" w:rsidRPr="00581369" w:rsidRDefault="00DE6284" w:rsidP="00581369">
            <w:pPr>
              <w:rPr>
                <w:rFonts w:asciiTheme="minorHAnsi" w:hAnsiTheme="minorHAnsi" w:cstheme="minorHAnsi"/>
                <w:sz w:val="20"/>
              </w:rPr>
            </w:pPr>
            <w:r w:rsidRPr="00581369">
              <w:rPr>
                <w:rFonts w:asciiTheme="minorHAnsi" w:hAnsiTheme="minorHAnsi" w:cstheme="minorHAnsi"/>
                <w:sz w:val="20"/>
              </w:rPr>
              <w:t xml:space="preserve"> </w:t>
            </w:r>
          </w:p>
          <w:p w:rsidR="00DE6284" w:rsidRPr="00581369" w:rsidRDefault="00DE6284" w:rsidP="00581369">
            <w:pPr>
              <w:rPr>
                <w:rFonts w:asciiTheme="minorHAnsi" w:hAnsiTheme="minorHAnsi" w:cstheme="minorHAnsi"/>
                <w:i/>
                <w:sz w:val="20"/>
              </w:rPr>
            </w:pPr>
            <w:r w:rsidRPr="00581369">
              <w:rPr>
                <w:rFonts w:asciiTheme="minorHAnsi" w:hAnsiTheme="minorHAnsi" w:cstheme="minorHAnsi"/>
                <w:b/>
                <w:bCs/>
                <w:sz w:val="20"/>
              </w:rPr>
              <w:t xml:space="preserve">Functional links with: </w:t>
            </w:r>
            <w:r w:rsidRPr="00581369">
              <w:rPr>
                <w:rFonts w:asciiTheme="minorHAnsi" w:hAnsiTheme="minorHAnsi" w:cstheme="minorHAnsi"/>
                <w:sz w:val="20"/>
              </w:rPr>
              <w:t>Pupils, staff, parents/carers, SLT, LA offices, Governors, Teachers at other schools and other agencies as necessary.</w:t>
            </w:r>
          </w:p>
          <w:p w:rsidR="00DE6284" w:rsidRPr="00581369" w:rsidRDefault="00DE6284" w:rsidP="00581369">
            <w:pPr>
              <w:rPr>
                <w:rFonts w:asciiTheme="minorHAnsi" w:hAnsiTheme="minorHAnsi" w:cstheme="minorHAnsi"/>
                <w:sz w:val="20"/>
              </w:rPr>
            </w:pPr>
          </w:p>
        </w:tc>
      </w:tr>
    </w:tbl>
    <w:p w:rsidR="00581369" w:rsidRDefault="00581369" w:rsidP="00581369">
      <w:pPr>
        <w:spacing w:before="100" w:beforeAutospacing="1" w:after="100" w:afterAutospacing="1"/>
        <w:rPr>
          <w:rFonts w:asciiTheme="minorHAnsi" w:hAnsiTheme="minorHAnsi" w:cstheme="minorHAnsi"/>
          <w:color w:val="00B050"/>
          <w:sz w:val="20"/>
          <w:szCs w:val="20"/>
          <w:lang w:eastAsia="en-GB"/>
        </w:rPr>
      </w:pPr>
      <w:r w:rsidRPr="00DE6284">
        <w:rPr>
          <w:noProof/>
        </w:rPr>
        <mc:AlternateContent>
          <mc:Choice Requires="wps">
            <w:drawing>
              <wp:anchor distT="0" distB="0" distL="114300" distR="114300" simplePos="0" relativeHeight="251664384" behindDoc="0" locked="0" layoutInCell="1" allowOverlap="1" wp14:anchorId="5465BDF9" wp14:editId="5E35DACA">
                <wp:simplePos x="0" y="0"/>
                <wp:positionH relativeFrom="margin">
                  <wp:align>center</wp:align>
                </wp:positionH>
                <wp:positionV relativeFrom="page">
                  <wp:posOffset>1313180</wp:posOffset>
                </wp:positionV>
                <wp:extent cx="6436995" cy="405765"/>
                <wp:effectExtent l="19050" t="19050" r="2095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6995" cy="405765"/>
                        </a:xfrm>
                        <a:prstGeom prst="rect">
                          <a:avLst/>
                        </a:prstGeom>
                        <a:solidFill>
                          <a:srgbClr val="053378"/>
                        </a:solidFill>
                        <a:ln w="38100" cap="flat" cmpd="dbl" algn="ctr">
                          <a:solidFill>
                            <a:srgbClr val="FFCC00"/>
                          </a:solidFill>
                          <a:prstDash val="solid"/>
                          <a:miter lim="800000"/>
                        </a:ln>
                        <a:effectLst/>
                        <a:extLst>
                          <a:ext uri="{FAA26D3D-D897-4be2-8F04-BA451C77F1D7}"/>
                          <a:ext uri="{C572A759-6A51-4108-AA02-DFA0A04FC94B}"/>
                        </a:extLst>
                      </wps:spPr>
                      <wps:txbx>
                        <w:txbxContent>
                          <w:p w:rsidR="00581369" w:rsidRDefault="00581369" w:rsidP="00581369">
                            <w:pPr>
                              <w:jc w:val="center"/>
                              <w:rPr>
                                <w:rFonts w:ascii="Arial" w:hAnsi="Arial" w:cs="Arial"/>
                                <w:b/>
                                <w:sz w:val="36"/>
                                <w:szCs w:val="36"/>
                              </w:rPr>
                            </w:pPr>
                            <w:r>
                              <w:rPr>
                                <w:rFonts w:ascii="Arial" w:hAnsi="Arial" w:cs="Arial"/>
                                <w:b/>
                                <w:sz w:val="36"/>
                                <w:szCs w:val="36"/>
                              </w:rPr>
                              <w:t xml:space="preserve">Job Description </w:t>
                            </w:r>
                          </w:p>
                          <w:p w:rsidR="00581369" w:rsidRDefault="00581369" w:rsidP="005813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5BDF9" id="Rectangle 4" o:spid="_x0000_s1026" style="position:absolute;margin-left:0;margin-top:103.4pt;width:506.85pt;height:31.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" fillcolor="#053378" strokecolor="#fc0" strokeweight="3pt">
                <v:stroke linestyle="thinThin"/>
                <v:path arrowok="t"/>
                <v:textbox>
                  <w:txbxContent>
                    <w:p w:rsidR="00581369" w:rsidRDefault="00581369" w:rsidP="00581369">
                      <w:pPr>
                        <w:jc w:val="center"/>
                        <w:rPr>
                          <w:rFonts w:ascii="Arial" w:hAnsi="Arial" w:cs="Arial"/>
                          <w:b/>
                          <w:sz w:val="36"/>
                          <w:szCs w:val="36"/>
                        </w:rPr>
                      </w:pPr>
                      <w:r>
                        <w:rPr>
                          <w:rFonts w:ascii="Arial" w:hAnsi="Arial" w:cs="Arial"/>
                          <w:b/>
                          <w:sz w:val="36"/>
                          <w:szCs w:val="36"/>
                        </w:rPr>
                        <w:t xml:space="preserve">Job Description </w:t>
                      </w:r>
                    </w:p>
                    <w:p w:rsidR="00581369" w:rsidRDefault="00581369" w:rsidP="00581369"/>
                  </w:txbxContent>
                </v:textbox>
                <w10:wrap anchorx="margin" anchory="page"/>
              </v:rect>
            </w:pict>
          </mc:Fallback>
        </mc:AlternateContent>
      </w:r>
    </w:p>
    <w:p w:rsidR="00581369" w:rsidRDefault="00581369" w:rsidP="00581369">
      <w:pPr>
        <w:spacing w:before="100" w:beforeAutospacing="1" w:after="100" w:afterAutospacing="1"/>
        <w:rPr>
          <w:rFonts w:asciiTheme="minorHAnsi" w:hAnsiTheme="minorHAnsi" w:cstheme="minorHAnsi"/>
          <w:color w:val="00B050"/>
          <w:sz w:val="20"/>
          <w:szCs w:val="20"/>
          <w:lang w:eastAsia="en-GB"/>
        </w:rPr>
      </w:pPr>
    </w:p>
    <w:p w:rsidR="00581369" w:rsidRDefault="00581369" w:rsidP="00581369">
      <w:pPr>
        <w:spacing w:before="100" w:beforeAutospacing="1" w:after="100" w:afterAutospacing="1"/>
        <w:rPr>
          <w:rFonts w:asciiTheme="minorHAnsi" w:hAnsiTheme="minorHAnsi" w:cstheme="minorHAnsi"/>
          <w:color w:val="00B050"/>
          <w:sz w:val="20"/>
          <w:szCs w:val="20"/>
          <w:lang w:eastAsia="en-GB"/>
        </w:rPr>
      </w:pPr>
    </w:p>
    <w:p w:rsidR="00DE6284" w:rsidRPr="00DE6284" w:rsidRDefault="00DE6284" w:rsidP="00581369">
      <w:pPr>
        <w:spacing w:before="100" w:beforeAutospacing="1" w:after="100" w:afterAutospacing="1"/>
        <w:rPr>
          <w:rFonts w:asciiTheme="minorHAnsi" w:hAnsiTheme="minorHAnsi" w:cstheme="minorHAnsi"/>
          <w:color w:val="00B050"/>
          <w:sz w:val="20"/>
          <w:szCs w:val="20"/>
          <w:lang w:eastAsia="en-GB"/>
        </w:rPr>
      </w:pPr>
      <w:r w:rsidRPr="00581369">
        <w:rPr>
          <w:rFonts w:asciiTheme="minorHAnsi" w:hAnsiTheme="minorHAnsi" w:cstheme="minorHAnsi"/>
          <w:color w:val="00B050"/>
          <w:sz w:val="20"/>
          <w:szCs w:val="20"/>
          <w:lang w:eastAsia="en-GB"/>
        </w:rPr>
        <w:t>Primary roles</w:t>
      </w:r>
      <w:r w:rsidRPr="00DE6284">
        <w:rPr>
          <w:rFonts w:asciiTheme="minorHAnsi" w:hAnsiTheme="minorHAnsi" w:cstheme="minorHAnsi"/>
          <w:color w:val="00B050"/>
          <w:sz w:val="20"/>
          <w:szCs w:val="20"/>
          <w:lang w:eastAsia="en-GB"/>
        </w:rPr>
        <w:t xml:space="preserve"> and responsibilities of </w:t>
      </w:r>
      <w:r w:rsidRPr="00581369">
        <w:rPr>
          <w:rFonts w:asciiTheme="minorHAnsi" w:hAnsiTheme="minorHAnsi" w:cstheme="minorHAnsi"/>
          <w:color w:val="00B050"/>
          <w:sz w:val="20"/>
          <w:szCs w:val="20"/>
          <w:lang w:eastAsia="en-GB"/>
        </w:rPr>
        <w:t>the</w:t>
      </w:r>
      <w:r w:rsidRPr="00DE6284">
        <w:rPr>
          <w:rFonts w:asciiTheme="minorHAnsi" w:hAnsiTheme="minorHAnsi" w:cstheme="minorHAnsi"/>
          <w:color w:val="00B050"/>
          <w:sz w:val="20"/>
          <w:szCs w:val="20"/>
          <w:lang w:eastAsia="en-GB"/>
        </w:rPr>
        <w:t xml:space="preserve"> SENCO:</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1. Leadership and Management of SEND Provision</w:t>
      </w:r>
    </w:p>
    <w:p w:rsidR="00DE6284" w:rsidRPr="00DE6284" w:rsidRDefault="00DE6284" w:rsidP="00581369">
      <w:pPr>
        <w:numPr>
          <w:ilvl w:val="0"/>
          <w:numId w:val="1"/>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Leadership</w:t>
      </w:r>
      <w:r w:rsidRPr="00DE6284">
        <w:rPr>
          <w:rFonts w:asciiTheme="minorHAnsi" w:hAnsiTheme="minorHAnsi" w:cstheme="minorHAnsi"/>
          <w:color w:val="000000"/>
          <w:sz w:val="20"/>
          <w:szCs w:val="20"/>
          <w:lang w:eastAsia="en-GB"/>
        </w:rPr>
        <w:t>: Lead and manage the school's SEND provision, ensuring that the school's policies and practices are in line with current legislation and best practices.</w:t>
      </w:r>
    </w:p>
    <w:p w:rsidR="00DE6284" w:rsidRPr="00DE6284" w:rsidRDefault="00DE6284" w:rsidP="00581369">
      <w:pPr>
        <w:numPr>
          <w:ilvl w:val="0"/>
          <w:numId w:val="1"/>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Strategic Planning</w:t>
      </w:r>
      <w:r w:rsidRPr="00DE6284">
        <w:rPr>
          <w:rFonts w:asciiTheme="minorHAnsi" w:hAnsiTheme="minorHAnsi" w:cstheme="minorHAnsi"/>
          <w:color w:val="000000"/>
          <w:sz w:val="20"/>
          <w:szCs w:val="20"/>
          <w:lang w:eastAsia="en-GB"/>
        </w:rPr>
        <w:t>: Develop and implement the school's SEND policy and strategy. This may involve tracking student progress, identifying areas for improvement, and setting goals for SEND provision.</w:t>
      </w:r>
    </w:p>
    <w:p w:rsidR="00DE6284" w:rsidRPr="00DE6284" w:rsidRDefault="00DE6284" w:rsidP="00581369">
      <w:pPr>
        <w:numPr>
          <w:ilvl w:val="0"/>
          <w:numId w:val="1"/>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Team Coordination</w:t>
      </w:r>
      <w:r w:rsidRPr="00DE6284">
        <w:rPr>
          <w:rFonts w:asciiTheme="minorHAnsi" w:hAnsiTheme="minorHAnsi" w:cstheme="minorHAnsi"/>
          <w:color w:val="000000"/>
          <w:sz w:val="20"/>
          <w:szCs w:val="20"/>
          <w:lang w:eastAsia="en-GB"/>
        </w:rPr>
        <w:t>: Work with a team of teaching assistants (TAs), learning support assistants (LSAs), and other staff members to deliver tailored interventions and support to students with SEND.</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2. Identification and Assessment</w:t>
      </w:r>
    </w:p>
    <w:p w:rsidR="00DE6284" w:rsidRPr="00DE6284" w:rsidRDefault="00DE6284" w:rsidP="00581369">
      <w:pPr>
        <w:numPr>
          <w:ilvl w:val="0"/>
          <w:numId w:val="2"/>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Identification of Needs</w:t>
      </w:r>
      <w:r w:rsidRPr="00DE6284">
        <w:rPr>
          <w:rFonts w:asciiTheme="minorHAnsi" w:hAnsiTheme="minorHAnsi" w:cstheme="minorHAnsi"/>
          <w:color w:val="000000"/>
          <w:sz w:val="20"/>
          <w:szCs w:val="20"/>
          <w:lang w:eastAsia="en-GB"/>
        </w:rPr>
        <w:t>: Oversee the early identification of students with special educational needs. This involves working closely with teachers, parents, and other professionals to spot potential SEND.</w:t>
      </w:r>
    </w:p>
    <w:p w:rsidR="00DE6284" w:rsidRPr="00DE6284" w:rsidRDefault="00DE6284" w:rsidP="00581369">
      <w:pPr>
        <w:numPr>
          <w:ilvl w:val="0"/>
          <w:numId w:val="2"/>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Assessment and Referral</w:t>
      </w:r>
      <w:r w:rsidRPr="00DE6284">
        <w:rPr>
          <w:rFonts w:asciiTheme="minorHAnsi" w:hAnsiTheme="minorHAnsi" w:cstheme="minorHAnsi"/>
          <w:color w:val="000000"/>
          <w:sz w:val="20"/>
          <w:szCs w:val="20"/>
          <w:lang w:eastAsia="en-GB"/>
        </w:rPr>
        <w:t>: Coordinate the assessment process for students, ensuring they receive appropriate diagnostic testing when needed. This may include working with external professionals like educational psychologists, speech and language therapists, and others.</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3. Creating and Reviewing Individual Education Plans (IEPs)</w:t>
      </w:r>
    </w:p>
    <w:p w:rsidR="00DE6284" w:rsidRPr="00DE6284" w:rsidRDefault="00DE6284" w:rsidP="00581369">
      <w:pPr>
        <w:numPr>
          <w:ilvl w:val="0"/>
          <w:numId w:val="3"/>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IEP Development</w:t>
      </w:r>
      <w:r w:rsidRPr="00DE6284">
        <w:rPr>
          <w:rFonts w:asciiTheme="minorHAnsi" w:hAnsiTheme="minorHAnsi" w:cstheme="minorHAnsi"/>
          <w:color w:val="000000"/>
          <w:sz w:val="20"/>
          <w:szCs w:val="20"/>
          <w:lang w:eastAsia="en-GB"/>
        </w:rPr>
        <w:t>: Work with teachers and parents to create Individual Education Plans (IEPs) for students with SEND. These plans outline the specific support a student requires and set clear, measurable goals.</w:t>
      </w:r>
    </w:p>
    <w:p w:rsidR="00DE6284" w:rsidRPr="00DE6284" w:rsidRDefault="00DE6284" w:rsidP="00581369">
      <w:pPr>
        <w:numPr>
          <w:ilvl w:val="0"/>
          <w:numId w:val="3"/>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Reviewing IEPs</w:t>
      </w:r>
      <w:r w:rsidRPr="00DE6284">
        <w:rPr>
          <w:rFonts w:asciiTheme="minorHAnsi" w:hAnsiTheme="minorHAnsi" w:cstheme="minorHAnsi"/>
          <w:color w:val="000000"/>
          <w:sz w:val="20"/>
          <w:szCs w:val="20"/>
          <w:lang w:eastAsia="en-GB"/>
        </w:rPr>
        <w:t>: Regularly review and update IEPs to reflect the progress and evolving needs of students. This involves tracking their academic performance and adjusting strategies accordingly.</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4. Monitoring and Tracking Progress</w:t>
      </w:r>
    </w:p>
    <w:p w:rsidR="00DE6284" w:rsidRPr="00DE6284" w:rsidRDefault="00DE6284" w:rsidP="00581369">
      <w:pPr>
        <w:numPr>
          <w:ilvl w:val="0"/>
          <w:numId w:val="4"/>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Tracking Student Progress</w:t>
      </w:r>
      <w:r w:rsidRPr="00DE6284">
        <w:rPr>
          <w:rFonts w:asciiTheme="minorHAnsi" w:hAnsiTheme="minorHAnsi" w:cstheme="minorHAnsi"/>
          <w:color w:val="000000"/>
          <w:sz w:val="20"/>
          <w:szCs w:val="20"/>
          <w:lang w:eastAsia="en-GB"/>
        </w:rPr>
        <w:t xml:space="preserve">: Monitor and assess the progress of students with SEND to ensure that interventions are effective. This may involve </w:t>
      </w:r>
      <w:proofErr w:type="spellStart"/>
      <w:r w:rsidRPr="00DE6284">
        <w:rPr>
          <w:rFonts w:asciiTheme="minorHAnsi" w:hAnsiTheme="minorHAnsi" w:cstheme="minorHAnsi"/>
          <w:color w:val="000000"/>
          <w:sz w:val="20"/>
          <w:szCs w:val="20"/>
          <w:lang w:eastAsia="en-GB"/>
        </w:rPr>
        <w:t>analyzing</w:t>
      </w:r>
      <w:proofErr w:type="spellEnd"/>
      <w:r w:rsidRPr="00DE6284">
        <w:rPr>
          <w:rFonts w:asciiTheme="minorHAnsi" w:hAnsiTheme="minorHAnsi" w:cstheme="minorHAnsi"/>
          <w:color w:val="000000"/>
          <w:sz w:val="20"/>
          <w:szCs w:val="20"/>
          <w:lang w:eastAsia="en-GB"/>
        </w:rPr>
        <w:t xml:space="preserve"> test results, observations, and feedback from teachers and parents.</w:t>
      </w:r>
    </w:p>
    <w:p w:rsidR="00DE6284" w:rsidRPr="00DE6284" w:rsidRDefault="00DE6284" w:rsidP="00581369">
      <w:pPr>
        <w:numPr>
          <w:ilvl w:val="0"/>
          <w:numId w:val="4"/>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Data Management</w:t>
      </w:r>
      <w:r w:rsidRPr="00DE6284">
        <w:rPr>
          <w:rFonts w:asciiTheme="minorHAnsi" w:hAnsiTheme="minorHAnsi" w:cstheme="minorHAnsi"/>
          <w:color w:val="000000"/>
          <w:sz w:val="20"/>
          <w:szCs w:val="20"/>
          <w:lang w:eastAsia="en-GB"/>
        </w:rPr>
        <w:t>: Keep accurate records of assessments, interventions, and progress. This ensures that there is transparency and accountability in the provision of SEND support.</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5. Providing Staff Support and Training</w:t>
      </w:r>
    </w:p>
    <w:p w:rsidR="00DE6284" w:rsidRPr="00DE6284" w:rsidRDefault="00DE6284" w:rsidP="00581369">
      <w:pPr>
        <w:numPr>
          <w:ilvl w:val="0"/>
          <w:numId w:val="5"/>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Staff Development</w:t>
      </w:r>
      <w:r w:rsidRPr="00DE6284">
        <w:rPr>
          <w:rFonts w:asciiTheme="minorHAnsi" w:hAnsiTheme="minorHAnsi" w:cstheme="minorHAnsi"/>
          <w:color w:val="000000"/>
          <w:sz w:val="20"/>
          <w:szCs w:val="20"/>
          <w:lang w:eastAsia="en-GB"/>
        </w:rPr>
        <w:t>: Provide professional development and training for teachers and support staff on how to meet the needs of students with SEND. This can include training on differentiation, strategies for supporting specific needs (e.g., dyslexia, autism), and using assistive technology.</w:t>
      </w:r>
    </w:p>
    <w:p w:rsidR="00DE6284" w:rsidRPr="00DE6284" w:rsidRDefault="00DE6284" w:rsidP="00581369">
      <w:pPr>
        <w:numPr>
          <w:ilvl w:val="0"/>
          <w:numId w:val="5"/>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Support for Classroom Teachers</w:t>
      </w:r>
      <w:r w:rsidRPr="00DE6284">
        <w:rPr>
          <w:rFonts w:asciiTheme="minorHAnsi" w:hAnsiTheme="minorHAnsi" w:cstheme="minorHAnsi"/>
          <w:color w:val="000000"/>
          <w:sz w:val="20"/>
          <w:szCs w:val="20"/>
          <w:lang w:eastAsia="en-GB"/>
        </w:rPr>
        <w:t>: Advise and support teachers on how to differentiate their teaching practices and adapt the curriculum to support students with SEND.</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6. Liaising with External Agencies</w:t>
      </w:r>
    </w:p>
    <w:p w:rsidR="00DE6284" w:rsidRPr="00DE6284" w:rsidRDefault="00DE6284" w:rsidP="00581369">
      <w:pPr>
        <w:numPr>
          <w:ilvl w:val="0"/>
          <w:numId w:val="6"/>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Collaboration with External Professionals</w:t>
      </w:r>
      <w:r w:rsidRPr="00DE6284">
        <w:rPr>
          <w:rFonts w:asciiTheme="minorHAnsi" w:hAnsiTheme="minorHAnsi" w:cstheme="minorHAnsi"/>
          <w:color w:val="000000"/>
          <w:sz w:val="20"/>
          <w:szCs w:val="20"/>
          <w:lang w:eastAsia="en-GB"/>
        </w:rPr>
        <w:t>: Work closely with external agencies and professionals (e.g., speech therapists, educational psychologists, social workers) to ensure that students receive comprehensive and coordinated support.</w:t>
      </w:r>
    </w:p>
    <w:p w:rsidR="00DE6284" w:rsidRPr="00DE6284" w:rsidRDefault="00DE6284" w:rsidP="00581369">
      <w:pPr>
        <w:numPr>
          <w:ilvl w:val="0"/>
          <w:numId w:val="6"/>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Parental Engagement</w:t>
      </w:r>
      <w:r w:rsidRPr="00DE6284">
        <w:rPr>
          <w:rFonts w:asciiTheme="minorHAnsi" w:hAnsiTheme="minorHAnsi" w:cstheme="minorHAnsi"/>
          <w:color w:val="000000"/>
          <w:sz w:val="20"/>
          <w:szCs w:val="20"/>
          <w:lang w:eastAsia="en-GB"/>
        </w:rPr>
        <w:t>: Maintain strong communication with parents and carers, providing them with regular updates on their child’s progress, the support in place, and any recommendations for further action.</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7. Ensuring Compliance with Legislation</w:t>
      </w:r>
    </w:p>
    <w:p w:rsidR="00DE6284" w:rsidRPr="00DE6284" w:rsidRDefault="00DE6284" w:rsidP="00581369">
      <w:pPr>
        <w:numPr>
          <w:ilvl w:val="0"/>
          <w:numId w:val="7"/>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Adherence to Legal Framework</w:t>
      </w:r>
      <w:r w:rsidRPr="00DE6284">
        <w:rPr>
          <w:rFonts w:asciiTheme="minorHAnsi" w:hAnsiTheme="minorHAnsi" w:cstheme="minorHAnsi"/>
          <w:color w:val="000000"/>
          <w:sz w:val="20"/>
          <w:szCs w:val="20"/>
          <w:lang w:eastAsia="en-GB"/>
        </w:rPr>
        <w:t xml:space="preserve">: Ensure that the school complies with legal requirements relating to SEND, such as the </w:t>
      </w:r>
      <w:r w:rsidRPr="00DE6284">
        <w:rPr>
          <w:rFonts w:asciiTheme="minorHAnsi" w:hAnsiTheme="minorHAnsi" w:cstheme="minorHAnsi"/>
          <w:b/>
          <w:bCs/>
          <w:color w:val="000000"/>
          <w:sz w:val="20"/>
          <w:szCs w:val="20"/>
          <w:lang w:eastAsia="en-GB"/>
        </w:rPr>
        <w:t>Special Educational Needs and Disability Code of Practice</w:t>
      </w:r>
      <w:r w:rsidRPr="00DE6284">
        <w:rPr>
          <w:rFonts w:asciiTheme="minorHAnsi" w:hAnsiTheme="minorHAnsi" w:cstheme="minorHAnsi"/>
          <w:color w:val="000000"/>
          <w:sz w:val="20"/>
          <w:szCs w:val="20"/>
          <w:lang w:eastAsia="en-GB"/>
        </w:rPr>
        <w:t xml:space="preserve"> and other relevant laws (e.g., the </w:t>
      </w:r>
      <w:r w:rsidRPr="00DE6284">
        <w:rPr>
          <w:rFonts w:asciiTheme="minorHAnsi" w:hAnsiTheme="minorHAnsi" w:cstheme="minorHAnsi"/>
          <w:b/>
          <w:bCs/>
          <w:color w:val="000000"/>
          <w:sz w:val="20"/>
          <w:szCs w:val="20"/>
          <w:lang w:eastAsia="en-GB"/>
        </w:rPr>
        <w:t>Equality Act 2010</w:t>
      </w:r>
      <w:r w:rsidRPr="00DE6284">
        <w:rPr>
          <w:rFonts w:asciiTheme="minorHAnsi" w:hAnsiTheme="minorHAnsi" w:cstheme="minorHAnsi"/>
          <w:color w:val="000000"/>
          <w:sz w:val="20"/>
          <w:szCs w:val="20"/>
          <w:lang w:eastAsia="en-GB"/>
        </w:rPr>
        <w:t>).</w:t>
      </w:r>
    </w:p>
    <w:p w:rsidR="00DE6284" w:rsidRPr="00DE6284" w:rsidRDefault="00DE6284" w:rsidP="00581369">
      <w:pPr>
        <w:numPr>
          <w:ilvl w:val="0"/>
          <w:numId w:val="7"/>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Transition Support</w:t>
      </w:r>
      <w:r w:rsidRPr="00DE6284">
        <w:rPr>
          <w:rFonts w:asciiTheme="minorHAnsi" w:hAnsiTheme="minorHAnsi" w:cstheme="minorHAnsi"/>
          <w:color w:val="000000"/>
          <w:sz w:val="20"/>
          <w:szCs w:val="20"/>
          <w:lang w:eastAsia="en-GB"/>
        </w:rPr>
        <w:t>: Support students with SEND during key transitions, such as moving from primary to secondary school or transitioning to post-16 education or employment. This may involve creating transition plans and working closely with receiving institutions.</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8. Support for Students with EAL (English as an Additional Language)</w:t>
      </w:r>
    </w:p>
    <w:p w:rsidR="00DE6284" w:rsidRPr="00DE6284" w:rsidRDefault="00DE6284" w:rsidP="00581369">
      <w:pPr>
        <w:numPr>
          <w:ilvl w:val="0"/>
          <w:numId w:val="8"/>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color w:val="000000"/>
          <w:sz w:val="20"/>
          <w:szCs w:val="20"/>
          <w:lang w:eastAsia="en-GB"/>
        </w:rPr>
        <w:t xml:space="preserve">Many SENCOs also play a role in supporting students with </w:t>
      </w:r>
      <w:r w:rsidRPr="00DE6284">
        <w:rPr>
          <w:rFonts w:asciiTheme="minorHAnsi" w:hAnsiTheme="minorHAnsi" w:cstheme="minorHAnsi"/>
          <w:b/>
          <w:bCs/>
          <w:color w:val="000000"/>
          <w:sz w:val="20"/>
          <w:szCs w:val="20"/>
          <w:lang w:eastAsia="en-GB"/>
        </w:rPr>
        <w:t>English as an Additional Language (EAL)</w:t>
      </w:r>
      <w:r w:rsidRPr="00DE6284">
        <w:rPr>
          <w:rFonts w:asciiTheme="minorHAnsi" w:hAnsiTheme="minorHAnsi" w:cstheme="minorHAnsi"/>
          <w:color w:val="000000"/>
          <w:sz w:val="20"/>
          <w:szCs w:val="20"/>
          <w:lang w:eastAsia="en-GB"/>
        </w:rPr>
        <w:t>, especially if their SEND is compounded by language barriers.</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9. Budget Management</w:t>
      </w:r>
    </w:p>
    <w:p w:rsidR="00DE6284" w:rsidRPr="00DE6284" w:rsidRDefault="00DE6284" w:rsidP="00581369">
      <w:pPr>
        <w:numPr>
          <w:ilvl w:val="0"/>
          <w:numId w:val="9"/>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Resource Allocation</w:t>
      </w:r>
      <w:r w:rsidRPr="00DE6284">
        <w:rPr>
          <w:rFonts w:asciiTheme="minorHAnsi" w:hAnsiTheme="minorHAnsi" w:cstheme="minorHAnsi"/>
          <w:color w:val="000000"/>
          <w:sz w:val="20"/>
          <w:szCs w:val="20"/>
          <w:lang w:eastAsia="en-GB"/>
        </w:rPr>
        <w:t>: Manage the SEND budget, allocating resources such as teaching assistants, assistive technology, and other support tools. Ensure that the funding is spent effectively to meet the needs of students.</w:t>
      </w:r>
    </w:p>
    <w:p w:rsidR="00DE6284" w:rsidRPr="00DE6284" w:rsidRDefault="00DE6284" w:rsidP="00581369">
      <w:pPr>
        <w:numPr>
          <w:ilvl w:val="0"/>
          <w:numId w:val="9"/>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Funding Applications</w:t>
      </w:r>
      <w:r w:rsidRPr="00DE6284">
        <w:rPr>
          <w:rFonts w:asciiTheme="minorHAnsi" w:hAnsiTheme="minorHAnsi" w:cstheme="minorHAnsi"/>
          <w:color w:val="000000"/>
          <w:sz w:val="20"/>
          <w:szCs w:val="20"/>
          <w:lang w:eastAsia="en-GB"/>
        </w:rPr>
        <w:t>: Apply for additional funding or resources as necessary, particularly for students with high needs.</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10. Promoting Inclusion</w:t>
      </w:r>
    </w:p>
    <w:p w:rsidR="00DE6284" w:rsidRPr="00DE6284" w:rsidRDefault="00DE6284" w:rsidP="00581369">
      <w:pPr>
        <w:numPr>
          <w:ilvl w:val="0"/>
          <w:numId w:val="10"/>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Inclusive Practices</w:t>
      </w:r>
      <w:r w:rsidRPr="00DE6284">
        <w:rPr>
          <w:rFonts w:asciiTheme="minorHAnsi" w:hAnsiTheme="minorHAnsi" w:cstheme="minorHAnsi"/>
          <w:color w:val="000000"/>
          <w:sz w:val="20"/>
          <w:szCs w:val="20"/>
          <w:lang w:eastAsia="en-GB"/>
        </w:rPr>
        <w:t>: Promote an inclusive school culture where students with SEND feel valued and integrated into all aspects of school life, including extracurricular activities, social events, and academic lessons.</w:t>
      </w:r>
    </w:p>
    <w:p w:rsidR="00DE6284" w:rsidRPr="00DE6284" w:rsidRDefault="00DE6284" w:rsidP="00581369">
      <w:pPr>
        <w:numPr>
          <w:ilvl w:val="0"/>
          <w:numId w:val="10"/>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Peer Awareness</w:t>
      </w:r>
      <w:r w:rsidRPr="00DE6284">
        <w:rPr>
          <w:rFonts w:asciiTheme="minorHAnsi" w:hAnsiTheme="minorHAnsi" w:cstheme="minorHAnsi"/>
          <w:color w:val="000000"/>
          <w:sz w:val="20"/>
          <w:szCs w:val="20"/>
          <w:lang w:eastAsia="en-GB"/>
        </w:rPr>
        <w:t>: Work on fostering awareness and understanding of SEND among the broader student body, creating a more supportive and empathetic school environment.</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11. Advocacy</w:t>
      </w:r>
    </w:p>
    <w:p w:rsidR="00DE6284" w:rsidRPr="00DE6284" w:rsidRDefault="00DE6284" w:rsidP="00581369">
      <w:pPr>
        <w:numPr>
          <w:ilvl w:val="0"/>
          <w:numId w:val="11"/>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Champion for SEND Students</w:t>
      </w:r>
      <w:r w:rsidRPr="00DE6284">
        <w:rPr>
          <w:rFonts w:asciiTheme="minorHAnsi" w:hAnsiTheme="minorHAnsi" w:cstheme="minorHAnsi"/>
          <w:color w:val="000000"/>
          <w:sz w:val="20"/>
          <w:szCs w:val="20"/>
          <w:lang w:eastAsia="en-GB"/>
        </w:rPr>
        <w:t>: Advocate for the needs of students with SEND, both within the school and to external stakeholders, ensuring that they have access to the appropriate resources, opportunities, and support.</w:t>
      </w:r>
    </w:p>
    <w:p w:rsidR="00DE6284" w:rsidRPr="00DE6284" w:rsidRDefault="00DE6284" w:rsidP="00581369">
      <w:pPr>
        <w:numPr>
          <w:ilvl w:val="0"/>
          <w:numId w:val="11"/>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School Community Leadership</w:t>
      </w:r>
      <w:r w:rsidRPr="00DE6284">
        <w:rPr>
          <w:rFonts w:asciiTheme="minorHAnsi" w:hAnsiTheme="minorHAnsi" w:cstheme="minorHAnsi"/>
          <w:color w:val="000000"/>
          <w:sz w:val="20"/>
          <w:szCs w:val="20"/>
          <w:lang w:eastAsia="en-GB"/>
        </w:rPr>
        <w:t>: Act as a liaison between the school leadership team and parents, ensuring the voices of SEND students and their families are heard in decision-making processes.</w:t>
      </w:r>
    </w:p>
    <w:p w:rsidR="00DE6284" w:rsidRPr="00DE6284" w:rsidRDefault="00DE6284" w:rsidP="00581369">
      <w:p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12. Continuing Professional Development</w:t>
      </w:r>
    </w:p>
    <w:p w:rsidR="00DE6284" w:rsidRPr="00DE6284" w:rsidRDefault="00DE6284" w:rsidP="00581369">
      <w:pPr>
        <w:numPr>
          <w:ilvl w:val="0"/>
          <w:numId w:val="12"/>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Personal Development</w:t>
      </w:r>
      <w:r w:rsidRPr="00DE6284">
        <w:rPr>
          <w:rFonts w:asciiTheme="minorHAnsi" w:hAnsiTheme="minorHAnsi" w:cstheme="minorHAnsi"/>
          <w:color w:val="000000"/>
          <w:sz w:val="20"/>
          <w:szCs w:val="20"/>
          <w:lang w:eastAsia="en-GB"/>
        </w:rPr>
        <w:t>: Engage in ongoing professional development to stay updated on best practices, research, and legal requirements related to SEND.</w:t>
      </w:r>
    </w:p>
    <w:p w:rsidR="00581369" w:rsidRDefault="00DE6284" w:rsidP="00581369">
      <w:pPr>
        <w:numPr>
          <w:ilvl w:val="0"/>
          <w:numId w:val="12"/>
        </w:numPr>
        <w:spacing w:before="100" w:beforeAutospacing="1" w:after="100" w:afterAutospacing="1"/>
        <w:rPr>
          <w:rFonts w:asciiTheme="minorHAnsi" w:hAnsiTheme="minorHAnsi" w:cstheme="minorHAnsi"/>
          <w:color w:val="000000"/>
          <w:sz w:val="20"/>
          <w:szCs w:val="20"/>
          <w:lang w:eastAsia="en-GB"/>
        </w:rPr>
      </w:pPr>
      <w:r w:rsidRPr="00DE6284">
        <w:rPr>
          <w:rFonts w:asciiTheme="minorHAnsi" w:hAnsiTheme="minorHAnsi" w:cstheme="minorHAnsi"/>
          <w:b/>
          <w:bCs/>
          <w:color w:val="000000"/>
          <w:sz w:val="20"/>
          <w:szCs w:val="20"/>
          <w:lang w:eastAsia="en-GB"/>
        </w:rPr>
        <w:t>Networking</w:t>
      </w:r>
      <w:r w:rsidRPr="00DE6284">
        <w:rPr>
          <w:rFonts w:asciiTheme="minorHAnsi" w:hAnsiTheme="minorHAnsi" w:cstheme="minorHAnsi"/>
          <w:color w:val="000000"/>
          <w:sz w:val="20"/>
          <w:szCs w:val="20"/>
          <w:lang w:eastAsia="en-GB"/>
        </w:rPr>
        <w:t>: Build connections with other SENCOs, professionals, and organizations to exchange ideas and resources.</w:t>
      </w:r>
    </w:p>
    <w:p w:rsidR="00DE6284" w:rsidRPr="00DE6284" w:rsidRDefault="00DE6284" w:rsidP="00581369">
      <w:pPr>
        <w:spacing w:before="100" w:beforeAutospacing="1" w:after="100" w:afterAutospacing="1"/>
        <w:ind w:left="360"/>
        <w:rPr>
          <w:rFonts w:asciiTheme="minorHAnsi" w:hAnsiTheme="minorHAnsi" w:cstheme="minorHAnsi"/>
          <w:color w:val="000000"/>
          <w:sz w:val="20"/>
          <w:szCs w:val="20"/>
          <w:lang w:eastAsia="en-GB"/>
        </w:rPr>
      </w:pPr>
      <w:r w:rsidRPr="00DE6284">
        <w:rPr>
          <w:rFonts w:asciiTheme="minorHAnsi" w:hAnsiTheme="minorHAnsi" w:cstheme="minorHAnsi"/>
          <w:sz w:val="20"/>
          <w:szCs w:val="20"/>
        </w:rPr>
        <w:t xml:space="preserve">Note: </w:t>
      </w:r>
      <w:r w:rsidRPr="00DE6284">
        <w:rPr>
          <w:rFonts w:asciiTheme="minorHAnsi" w:hAnsiTheme="minorHAnsi" w:cstheme="minorHAnsi"/>
          <w:i/>
          <w:sz w:val="20"/>
          <w:szCs w:val="20"/>
        </w:rPr>
        <w:t>This Job Description covers the main duties and responsibilities of the job. Other activities commensurate with this Job Description may from time to time be undertaken by the Job Holder.</w:t>
      </w: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0"/>
        <w:gridCol w:w="5220"/>
      </w:tblGrid>
      <w:tr w:rsidR="00DE6284" w:rsidRPr="00DE6284" w:rsidTr="00E252C5">
        <w:tblPrEx>
          <w:tblCellMar>
            <w:top w:w="0" w:type="dxa"/>
            <w:bottom w:w="0" w:type="dxa"/>
          </w:tblCellMar>
        </w:tblPrEx>
        <w:trPr>
          <w:trHeight w:val="406"/>
          <w:jc w:val="center"/>
        </w:trPr>
        <w:tc>
          <w:tcPr>
            <w:tcW w:w="4860" w:type="dxa"/>
            <w:vAlign w:val="bottom"/>
          </w:tcPr>
          <w:p w:rsidR="00DE6284" w:rsidRPr="00DE6284" w:rsidRDefault="00DE6284" w:rsidP="00581369">
            <w:pPr>
              <w:spacing w:before="100" w:beforeAutospacing="1" w:after="100" w:afterAutospacing="1"/>
              <w:rPr>
                <w:rFonts w:asciiTheme="minorHAnsi" w:hAnsiTheme="minorHAnsi" w:cstheme="minorHAnsi"/>
                <w:i/>
                <w:sz w:val="20"/>
                <w:szCs w:val="20"/>
              </w:rPr>
            </w:pPr>
            <w:r w:rsidRPr="00DE6284">
              <w:rPr>
                <w:rFonts w:asciiTheme="minorHAnsi" w:hAnsiTheme="minorHAnsi" w:cstheme="minorHAnsi"/>
                <w:b/>
                <w:sz w:val="20"/>
                <w:szCs w:val="20"/>
              </w:rPr>
              <w:t>Date Job Description reviewed:</w:t>
            </w:r>
          </w:p>
        </w:tc>
        <w:tc>
          <w:tcPr>
            <w:tcW w:w="5220" w:type="dxa"/>
            <w:vAlign w:val="bottom"/>
          </w:tcPr>
          <w:p w:rsidR="00DE6284" w:rsidRPr="00DE6284" w:rsidRDefault="00DE6284" w:rsidP="00581369">
            <w:pPr>
              <w:spacing w:before="100" w:beforeAutospacing="1" w:after="100" w:afterAutospacing="1"/>
              <w:rPr>
                <w:rFonts w:asciiTheme="minorHAnsi" w:hAnsiTheme="minorHAnsi" w:cstheme="minorHAnsi"/>
                <w:sz w:val="20"/>
                <w:szCs w:val="20"/>
              </w:rPr>
            </w:pPr>
            <w:r w:rsidRPr="00581369">
              <w:rPr>
                <w:rFonts w:asciiTheme="minorHAnsi" w:hAnsiTheme="minorHAnsi" w:cstheme="minorHAnsi"/>
                <w:sz w:val="20"/>
                <w:szCs w:val="20"/>
              </w:rPr>
              <w:t>November 2024</w:t>
            </w:r>
          </w:p>
        </w:tc>
      </w:tr>
    </w:tbl>
    <w:p w:rsidR="00DE6284" w:rsidRPr="00581369" w:rsidRDefault="00581369" w:rsidP="00581369">
      <w:pPr>
        <w:spacing w:before="100" w:beforeAutospacing="1" w:after="100" w:afterAutospacing="1"/>
        <w:jc w:val="center"/>
        <w:rPr>
          <w:rFonts w:ascii="Arial" w:hAnsi="Arial" w:cs="Arial"/>
          <w:sz w:val="20"/>
          <w:szCs w:val="20"/>
        </w:rPr>
      </w:pPr>
      <w:r w:rsidRPr="00DE6284">
        <w:rPr>
          <w:noProof/>
        </w:rPr>
        <mc:AlternateContent>
          <mc:Choice Requires="wps">
            <w:drawing>
              <wp:anchor distT="0" distB="0" distL="114300" distR="114300" simplePos="0" relativeHeight="251662336" behindDoc="0" locked="0" layoutInCell="1" allowOverlap="1" wp14:anchorId="1D179136" wp14:editId="2C2A7FE3">
                <wp:simplePos x="0" y="0"/>
                <wp:positionH relativeFrom="margin">
                  <wp:align>center</wp:align>
                </wp:positionH>
                <wp:positionV relativeFrom="page">
                  <wp:posOffset>3029412</wp:posOffset>
                </wp:positionV>
                <wp:extent cx="7399300" cy="412115"/>
                <wp:effectExtent l="19050" t="19050" r="1143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9300" cy="412115"/>
                        </a:xfrm>
                        <a:prstGeom prst="rect">
                          <a:avLst/>
                        </a:prstGeom>
                        <a:solidFill>
                          <a:srgbClr val="053378"/>
                        </a:solidFill>
                        <a:ln w="38100" cap="flat" cmpd="dbl" algn="ctr">
                          <a:solidFill>
                            <a:srgbClr val="FFCC00"/>
                          </a:solidFill>
                          <a:prstDash val="solid"/>
                          <a:miter lim="800000"/>
                        </a:ln>
                        <a:effectLst/>
                        <a:extLst>
                          <a:ext uri="{FAA26D3D-D897-4be2-8F04-BA451C77F1D7}"/>
                          <a:ext uri="{C572A759-6A51-4108-AA02-DFA0A04FC94B}"/>
                        </a:extLst>
                      </wps:spPr>
                      <wps:txbx>
                        <w:txbxContent>
                          <w:p w:rsidR="00581369" w:rsidRDefault="00581369" w:rsidP="00581369">
                            <w:pPr>
                              <w:jc w:val="center"/>
                              <w:rPr>
                                <w:rFonts w:ascii="Arial" w:hAnsi="Arial" w:cs="Arial"/>
                                <w:b/>
                                <w:sz w:val="36"/>
                                <w:szCs w:val="36"/>
                              </w:rPr>
                            </w:pPr>
                            <w:r>
                              <w:rPr>
                                <w:rFonts w:ascii="Arial" w:hAnsi="Arial" w:cs="Arial"/>
                                <w:b/>
                                <w:sz w:val="36"/>
                                <w:szCs w:val="36"/>
                              </w:rPr>
                              <w:t>PERSON SPECIFICATION</w:t>
                            </w:r>
                          </w:p>
                          <w:p w:rsidR="00581369" w:rsidRDefault="00581369" w:rsidP="005813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79136" id="Rectangle 16" o:spid="_x0000_s1027" style="position:absolute;left:0;text-align:left;margin-left:0;margin-top:238.55pt;width:582.6pt;height:32.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" fillcolor="#053378" strokecolor="#fc0" strokeweight="3pt">
                <v:stroke linestyle="thinThin"/>
                <v:path arrowok="t"/>
                <v:textbox>
                  <w:txbxContent>
                    <w:p w:rsidR="00581369" w:rsidRDefault="00581369" w:rsidP="00581369">
                      <w:pPr>
                        <w:jc w:val="center"/>
                        <w:rPr>
                          <w:rFonts w:ascii="Arial" w:hAnsi="Arial" w:cs="Arial"/>
                          <w:b/>
                          <w:sz w:val="36"/>
                          <w:szCs w:val="36"/>
                        </w:rPr>
                      </w:pPr>
                      <w:r>
                        <w:rPr>
                          <w:rFonts w:ascii="Arial" w:hAnsi="Arial" w:cs="Arial"/>
                          <w:b/>
                          <w:sz w:val="36"/>
                          <w:szCs w:val="36"/>
                        </w:rPr>
                        <w:t>PERSON SPECIFICATION</w:t>
                      </w:r>
                    </w:p>
                    <w:p w:rsidR="00581369" w:rsidRDefault="00581369" w:rsidP="00581369"/>
                  </w:txbxContent>
                </v:textbox>
                <w10:wrap anchorx="margin" anchory="page"/>
              </v:rect>
            </w:pict>
          </mc:Fallback>
        </mc:AlternateContent>
      </w:r>
    </w:p>
    <w:p w:rsidR="00DE6284" w:rsidRPr="00DE6284" w:rsidRDefault="00DE6284" w:rsidP="00581369">
      <w:pPr>
        <w:spacing w:before="100" w:beforeAutospacing="1" w:after="100" w:afterAutospacing="1"/>
        <w:rPr>
          <w:rFonts w:ascii="Arial" w:hAnsi="Arial" w:cs="Arial"/>
        </w:rPr>
      </w:pPr>
    </w:p>
    <w:tbl>
      <w:tblPr>
        <w:tblW w:w="9900" w:type="dxa"/>
        <w:tblInd w:w="-8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30"/>
        <w:gridCol w:w="1767"/>
        <w:gridCol w:w="1163"/>
        <w:gridCol w:w="2239"/>
        <w:gridCol w:w="1777"/>
        <w:gridCol w:w="1024"/>
      </w:tblGrid>
      <w:tr w:rsidR="00DE6284" w:rsidRPr="00DE6284" w:rsidTr="00581369">
        <w:tblPrEx>
          <w:tblCellMar>
            <w:top w:w="0" w:type="dxa"/>
            <w:bottom w:w="0" w:type="dxa"/>
          </w:tblCellMar>
        </w:tblPrEx>
        <w:tc>
          <w:tcPr>
            <w:tcW w:w="3697" w:type="dxa"/>
            <w:gridSpan w:val="2"/>
            <w:tcBorders>
              <w:top w:val="single" w:sz="4" w:space="0" w:color="auto"/>
              <w:left w:val="single" w:sz="4" w:space="0" w:color="auto"/>
              <w:bottom w:val="single" w:sz="4" w:space="0" w:color="auto"/>
              <w:right w:val="single" w:sz="4" w:space="0" w:color="auto"/>
            </w:tcBorders>
          </w:tcPr>
          <w:p w:rsidR="00DE6284" w:rsidRPr="00DE6284" w:rsidRDefault="00DE6284" w:rsidP="00581369">
            <w:pPr>
              <w:spacing w:before="100" w:beforeAutospacing="1" w:after="100" w:afterAutospacing="1"/>
              <w:rPr>
                <w:rFonts w:asciiTheme="minorHAnsi" w:hAnsiTheme="minorHAnsi" w:cstheme="minorHAnsi"/>
                <w:b/>
                <w:bCs/>
                <w:sz w:val="20"/>
                <w:szCs w:val="20"/>
                <w:u w:val="single"/>
              </w:rPr>
            </w:pPr>
            <w:r w:rsidRPr="00DE6284">
              <w:rPr>
                <w:rFonts w:asciiTheme="minorHAnsi" w:hAnsiTheme="minorHAnsi" w:cstheme="minorHAnsi"/>
                <w:b/>
                <w:bCs/>
                <w:sz w:val="20"/>
                <w:szCs w:val="20"/>
                <w:u w:val="single"/>
              </w:rPr>
              <w:t>Job Title:</w:t>
            </w:r>
          </w:p>
          <w:p w:rsidR="00DE6284" w:rsidRPr="00DE6284" w:rsidRDefault="00DE6284" w:rsidP="00581369">
            <w:pPr>
              <w:spacing w:before="100" w:beforeAutospacing="1" w:after="100" w:afterAutospacing="1"/>
              <w:rPr>
                <w:rFonts w:asciiTheme="minorHAnsi" w:hAnsiTheme="minorHAnsi" w:cstheme="minorHAnsi"/>
                <w:iCs/>
                <w:sz w:val="20"/>
                <w:szCs w:val="20"/>
              </w:rPr>
            </w:pPr>
            <w:r w:rsidRPr="00DE6284">
              <w:rPr>
                <w:rFonts w:asciiTheme="minorHAnsi" w:hAnsiTheme="minorHAnsi" w:cstheme="minorHAnsi"/>
                <w:iCs/>
                <w:sz w:val="20"/>
                <w:szCs w:val="20"/>
              </w:rPr>
              <w:t>Lead SENDCo</w:t>
            </w:r>
          </w:p>
          <w:p w:rsidR="00DE6284" w:rsidRPr="00DE6284" w:rsidRDefault="00DE6284" w:rsidP="00581369">
            <w:pPr>
              <w:spacing w:before="100" w:beforeAutospacing="1" w:after="100" w:afterAutospacing="1"/>
              <w:rPr>
                <w:rFonts w:asciiTheme="minorHAnsi" w:hAnsiTheme="minorHAnsi" w:cstheme="minorHAnsi"/>
                <w:bCs/>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rsidR="00DE6284" w:rsidRPr="00DE6284" w:rsidRDefault="00DE6284" w:rsidP="00581369">
            <w:pPr>
              <w:spacing w:before="100" w:beforeAutospacing="1" w:after="100" w:afterAutospacing="1"/>
              <w:rPr>
                <w:rFonts w:asciiTheme="minorHAnsi" w:hAnsiTheme="minorHAnsi" w:cstheme="minorHAnsi"/>
                <w:bCs/>
                <w:sz w:val="20"/>
                <w:szCs w:val="20"/>
              </w:rPr>
            </w:pPr>
            <w:r w:rsidRPr="00DE6284">
              <w:rPr>
                <w:rFonts w:asciiTheme="minorHAnsi" w:hAnsiTheme="minorHAnsi" w:cstheme="minorHAnsi"/>
                <w:b/>
                <w:bCs/>
                <w:sz w:val="20"/>
                <w:szCs w:val="20"/>
                <w:u w:val="single"/>
              </w:rPr>
              <w:t>Directorate</w:t>
            </w:r>
            <w:r w:rsidRPr="00DE6284">
              <w:rPr>
                <w:rFonts w:asciiTheme="minorHAnsi" w:hAnsiTheme="minorHAnsi" w:cstheme="minorHAnsi"/>
                <w:bCs/>
                <w:sz w:val="20"/>
                <w:szCs w:val="20"/>
              </w:rPr>
              <w:t>:</w:t>
            </w:r>
          </w:p>
          <w:p w:rsidR="00DE6284" w:rsidRPr="00DE6284" w:rsidRDefault="00DE6284" w:rsidP="00581369">
            <w:pPr>
              <w:spacing w:before="100" w:beforeAutospacing="1" w:after="100" w:afterAutospacing="1"/>
              <w:rPr>
                <w:rFonts w:asciiTheme="minorHAnsi" w:hAnsiTheme="minorHAnsi" w:cstheme="minorHAnsi"/>
                <w:bCs/>
                <w:sz w:val="20"/>
                <w:szCs w:val="20"/>
              </w:rPr>
            </w:pPr>
            <w:r w:rsidRPr="00DE6284">
              <w:rPr>
                <w:rFonts w:asciiTheme="minorHAnsi" w:hAnsiTheme="minorHAnsi" w:cstheme="minorHAnsi"/>
                <w:bCs/>
                <w:sz w:val="20"/>
                <w:szCs w:val="20"/>
              </w:rPr>
              <w:t>St Paul’s Primary School</w:t>
            </w:r>
          </w:p>
        </w:tc>
        <w:tc>
          <w:tcPr>
            <w:tcW w:w="2801" w:type="dxa"/>
            <w:gridSpan w:val="2"/>
            <w:tcBorders>
              <w:top w:val="single" w:sz="4" w:space="0" w:color="auto"/>
              <w:left w:val="single" w:sz="4" w:space="0" w:color="auto"/>
              <w:bottom w:val="single" w:sz="4" w:space="0" w:color="auto"/>
              <w:right w:val="single" w:sz="4" w:space="0" w:color="auto"/>
            </w:tcBorders>
          </w:tcPr>
          <w:p w:rsidR="00DE6284" w:rsidRPr="00DE6284" w:rsidRDefault="00DE6284" w:rsidP="00581369">
            <w:pPr>
              <w:spacing w:before="100" w:beforeAutospacing="1" w:after="100" w:afterAutospacing="1"/>
              <w:rPr>
                <w:rFonts w:asciiTheme="minorHAnsi" w:hAnsiTheme="minorHAnsi" w:cstheme="minorHAnsi"/>
                <w:b/>
                <w:bCs/>
                <w:sz w:val="20"/>
                <w:szCs w:val="20"/>
                <w:u w:val="single"/>
              </w:rPr>
            </w:pPr>
            <w:r w:rsidRPr="00DE6284">
              <w:rPr>
                <w:rFonts w:asciiTheme="minorHAnsi" w:hAnsiTheme="minorHAnsi" w:cstheme="minorHAnsi"/>
                <w:b/>
                <w:bCs/>
                <w:sz w:val="20"/>
                <w:szCs w:val="20"/>
                <w:u w:val="single"/>
              </w:rPr>
              <w:t>Grade:</w:t>
            </w:r>
          </w:p>
          <w:p w:rsidR="00DE6284" w:rsidRPr="00DE6284" w:rsidRDefault="00DE6284" w:rsidP="00581369">
            <w:p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Main Scale-UPR</w:t>
            </w:r>
            <w:r w:rsidRPr="00DE6284">
              <w:rPr>
                <w:rFonts w:asciiTheme="minorHAnsi" w:hAnsiTheme="minorHAnsi" w:cstheme="minorHAnsi"/>
                <w:sz w:val="20"/>
                <w:szCs w:val="20"/>
              </w:rPr>
              <w:t>+ SEN Allowance</w:t>
            </w:r>
          </w:p>
          <w:p w:rsidR="00DE6284" w:rsidRPr="00DE6284" w:rsidRDefault="00DE6284" w:rsidP="00581369">
            <w:pPr>
              <w:spacing w:before="100" w:beforeAutospacing="1" w:after="100" w:afterAutospacing="1"/>
              <w:rPr>
                <w:rFonts w:asciiTheme="minorHAnsi" w:hAnsiTheme="minorHAnsi" w:cstheme="minorHAnsi"/>
                <w:b/>
                <w:bCs/>
                <w:sz w:val="20"/>
                <w:szCs w:val="20"/>
              </w:rPr>
            </w:pPr>
          </w:p>
        </w:tc>
      </w:tr>
      <w:tr w:rsidR="00DE6284" w:rsidRPr="00DE6284" w:rsidTr="00581369">
        <w:tblPrEx>
          <w:tblCellMar>
            <w:top w:w="0" w:type="dxa"/>
            <w:bottom w:w="0" w:type="dxa"/>
          </w:tblCellMar>
        </w:tblPrEx>
        <w:trPr>
          <w:cantSplit/>
        </w:trPr>
        <w:tc>
          <w:tcPr>
            <w:tcW w:w="1930" w:type="dxa"/>
          </w:tcPr>
          <w:p w:rsidR="00DE6284" w:rsidRPr="00DE6284" w:rsidRDefault="00DE6284" w:rsidP="00581369">
            <w:pPr>
              <w:spacing w:before="100" w:beforeAutospacing="1" w:after="100" w:afterAutospacing="1"/>
              <w:rPr>
                <w:rFonts w:asciiTheme="minorHAnsi" w:hAnsiTheme="minorHAnsi" w:cstheme="minorHAnsi"/>
                <w:b/>
                <w:sz w:val="20"/>
                <w:szCs w:val="20"/>
              </w:rPr>
            </w:pPr>
          </w:p>
          <w:p w:rsidR="00DE6284" w:rsidRPr="00DE6284" w:rsidRDefault="00DE6284" w:rsidP="00581369">
            <w:pPr>
              <w:spacing w:before="100" w:beforeAutospacing="1" w:after="100" w:afterAutospacing="1"/>
              <w:rPr>
                <w:rFonts w:asciiTheme="minorHAnsi" w:hAnsiTheme="minorHAnsi" w:cstheme="minorHAnsi"/>
                <w:b/>
                <w:sz w:val="20"/>
                <w:szCs w:val="20"/>
              </w:rPr>
            </w:pPr>
          </w:p>
        </w:tc>
        <w:tc>
          <w:tcPr>
            <w:tcW w:w="6946" w:type="dxa"/>
            <w:gridSpan w:val="4"/>
            <w:vAlign w:val="center"/>
          </w:tcPr>
          <w:p w:rsidR="00DE6284" w:rsidRPr="00DE6284" w:rsidRDefault="00DE6284" w:rsidP="00581369">
            <w:pPr>
              <w:spacing w:before="100" w:beforeAutospacing="1" w:after="100" w:afterAutospacing="1"/>
              <w:jc w:val="center"/>
              <w:rPr>
                <w:rFonts w:asciiTheme="minorHAnsi" w:hAnsiTheme="minorHAnsi" w:cstheme="minorHAnsi"/>
                <w:b/>
                <w:sz w:val="20"/>
                <w:szCs w:val="20"/>
              </w:rPr>
            </w:pPr>
            <w:r w:rsidRPr="00DE6284">
              <w:rPr>
                <w:rFonts w:asciiTheme="minorHAnsi" w:hAnsiTheme="minorHAnsi" w:cstheme="minorHAnsi"/>
                <w:b/>
                <w:sz w:val="20"/>
                <w:szCs w:val="20"/>
              </w:rPr>
              <w:t>Essential / Desirable</w:t>
            </w:r>
          </w:p>
        </w:tc>
        <w:tc>
          <w:tcPr>
            <w:tcW w:w="1024" w:type="dxa"/>
          </w:tcPr>
          <w:p w:rsidR="00DE6284" w:rsidRPr="00DE6284" w:rsidRDefault="00DE6284" w:rsidP="00581369">
            <w:pPr>
              <w:spacing w:before="100" w:beforeAutospacing="1" w:after="100" w:afterAutospacing="1"/>
              <w:rPr>
                <w:rFonts w:asciiTheme="minorHAnsi" w:hAnsiTheme="minorHAnsi" w:cstheme="minorHAnsi"/>
                <w:b/>
                <w:sz w:val="20"/>
                <w:szCs w:val="20"/>
              </w:rPr>
            </w:pPr>
            <w:r w:rsidRPr="00DE6284">
              <w:rPr>
                <w:rFonts w:asciiTheme="minorHAnsi" w:hAnsiTheme="minorHAnsi" w:cstheme="minorHAnsi"/>
                <w:b/>
                <w:sz w:val="16"/>
                <w:szCs w:val="20"/>
              </w:rPr>
              <w:t>Method of Assessment</w:t>
            </w:r>
          </w:p>
        </w:tc>
      </w:tr>
      <w:tr w:rsidR="00DE6284" w:rsidRPr="00DE6284" w:rsidTr="00581369">
        <w:tblPrEx>
          <w:tblCellMar>
            <w:top w:w="0" w:type="dxa"/>
            <w:bottom w:w="0" w:type="dxa"/>
          </w:tblCellMar>
        </w:tblPrEx>
        <w:trPr>
          <w:cantSplit/>
          <w:trHeight w:val="1929"/>
        </w:trPr>
        <w:tc>
          <w:tcPr>
            <w:tcW w:w="1930" w:type="dxa"/>
          </w:tcPr>
          <w:p w:rsidR="00DE6284" w:rsidRPr="00DE6284" w:rsidRDefault="00DE6284" w:rsidP="00581369">
            <w:pPr>
              <w:spacing w:before="100" w:beforeAutospacing="1" w:after="100" w:afterAutospacing="1"/>
              <w:rPr>
                <w:rFonts w:asciiTheme="minorHAnsi" w:hAnsiTheme="minorHAnsi" w:cstheme="minorHAnsi"/>
                <w:b/>
                <w:sz w:val="20"/>
                <w:szCs w:val="20"/>
              </w:rPr>
            </w:pPr>
          </w:p>
          <w:p w:rsidR="00DE6284" w:rsidRPr="00DE6284" w:rsidRDefault="00DE6284" w:rsidP="00581369">
            <w:pPr>
              <w:keepNext/>
              <w:widowControl w:val="0"/>
              <w:spacing w:before="100" w:beforeAutospacing="1" w:after="100" w:afterAutospacing="1"/>
              <w:outlineLvl w:val="1"/>
              <w:rPr>
                <w:rFonts w:asciiTheme="minorHAnsi" w:hAnsiTheme="minorHAnsi" w:cstheme="minorHAnsi"/>
                <w:b/>
                <w:bCs/>
                <w:sz w:val="20"/>
                <w:szCs w:val="20"/>
              </w:rPr>
            </w:pPr>
            <w:r w:rsidRPr="00DE6284">
              <w:rPr>
                <w:rFonts w:asciiTheme="minorHAnsi" w:hAnsiTheme="minorHAnsi" w:cstheme="minorHAnsi"/>
                <w:b/>
                <w:bCs/>
                <w:sz w:val="20"/>
                <w:szCs w:val="20"/>
              </w:rPr>
              <w:t>Qualification &amp; Experience</w:t>
            </w:r>
          </w:p>
          <w:p w:rsidR="00DE6284" w:rsidRPr="00DE6284" w:rsidRDefault="00DE6284" w:rsidP="00581369">
            <w:pPr>
              <w:widowControl w:val="0"/>
              <w:spacing w:before="100" w:beforeAutospacing="1" w:after="100" w:afterAutospacing="1"/>
              <w:jc w:val="both"/>
              <w:rPr>
                <w:rFonts w:asciiTheme="minorHAnsi" w:hAnsiTheme="minorHAnsi" w:cstheme="minorHAnsi"/>
                <w:b/>
                <w:sz w:val="20"/>
                <w:szCs w:val="20"/>
              </w:rPr>
            </w:pPr>
          </w:p>
          <w:p w:rsidR="00DE6284" w:rsidRPr="00DE6284" w:rsidRDefault="00DE6284" w:rsidP="00581369">
            <w:pPr>
              <w:spacing w:before="100" w:beforeAutospacing="1" w:after="100" w:afterAutospacing="1"/>
              <w:rPr>
                <w:rFonts w:asciiTheme="minorHAnsi" w:hAnsiTheme="minorHAnsi" w:cstheme="minorHAnsi"/>
                <w:b/>
                <w:sz w:val="20"/>
                <w:szCs w:val="20"/>
              </w:rPr>
            </w:pPr>
          </w:p>
        </w:tc>
        <w:tc>
          <w:tcPr>
            <w:tcW w:w="6946" w:type="dxa"/>
            <w:gridSpan w:val="4"/>
          </w:tcPr>
          <w:p w:rsidR="00DE6284" w:rsidRPr="00DE6284" w:rsidRDefault="00DE6284" w:rsidP="00581369">
            <w:p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Essential:</w:t>
            </w:r>
          </w:p>
          <w:p w:rsidR="00DE6284" w:rsidRPr="00DE6284" w:rsidRDefault="00DE6284" w:rsidP="00581369">
            <w:pPr>
              <w:numPr>
                <w:ilvl w:val="0"/>
                <w:numId w:val="14"/>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To have QTS</w:t>
            </w:r>
          </w:p>
          <w:p w:rsidR="00DE6284" w:rsidRPr="00DE6284" w:rsidRDefault="00DE6284" w:rsidP="00581369">
            <w:pPr>
              <w:numPr>
                <w:ilvl w:val="0"/>
                <w:numId w:val="14"/>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National Award for SEN (or working towards)</w:t>
            </w:r>
          </w:p>
          <w:p w:rsidR="00DE6284" w:rsidRPr="00DE6284" w:rsidRDefault="00DE6284" w:rsidP="00581369">
            <w:pPr>
              <w:numPr>
                <w:ilvl w:val="0"/>
                <w:numId w:val="14"/>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Evidence of participation in relevant CPD</w:t>
            </w:r>
          </w:p>
          <w:p w:rsidR="00DE6284" w:rsidRPr="00DE6284" w:rsidRDefault="00DE6284" w:rsidP="00581369">
            <w:pPr>
              <w:numPr>
                <w:ilvl w:val="0"/>
                <w:numId w:val="14"/>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Evidence of participation in child protection/safeguarding children training.</w:t>
            </w:r>
          </w:p>
          <w:p w:rsidR="00DE6284" w:rsidRPr="00DE6284" w:rsidRDefault="00DE6284" w:rsidP="00581369">
            <w:pPr>
              <w:numPr>
                <w:ilvl w:val="0"/>
                <w:numId w:val="14"/>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ICT literate.</w:t>
            </w:r>
          </w:p>
        </w:tc>
        <w:tc>
          <w:tcPr>
            <w:tcW w:w="1024" w:type="dxa"/>
          </w:tcPr>
          <w:p w:rsidR="00DE6284" w:rsidRPr="00DE6284" w:rsidRDefault="00DE6284" w:rsidP="00581369">
            <w:pPr>
              <w:spacing w:before="100" w:beforeAutospacing="1" w:after="100" w:afterAutospacing="1"/>
              <w:rPr>
                <w:rFonts w:asciiTheme="minorHAnsi" w:hAnsiTheme="minorHAnsi" w:cstheme="minorHAnsi"/>
                <w:sz w:val="20"/>
                <w:szCs w:val="20"/>
              </w:rPr>
            </w:pPr>
          </w:p>
          <w:p w:rsidR="00DE6284" w:rsidRPr="00DE6284" w:rsidRDefault="00DE6284" w:rsidP="00581369">
            <w:p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AF, I</w:t>
            </w:r>
          </w:p>
        </w:tc>
      </w:tr>
      <w:tr w:rsidR="00DE6284" w:rsidRPr="00DE6284" w:rsidTr="00581369">
        <w:tblPrEx>
          <w:tblCellMar>
            <w:top w:w="0" w:type="dxa"/>
            <w:bottom w:w="0" w:type="dxa"/>
          </w:tblCellMar>
        </w:tblPrEx>
        <w:trPr>
          <w:cantSplit/>
          <w:trHeight w:val="2552"/>
        </w:trPr>
        <w:tc>
          <w:tcPr>
            <w:tcW w:w="1930" w:type="dxa"/>
          </w:tcPr>
          <w:p w:rsidR="00DE6284" w:rsidRPr="00DE6284" w:rsidRDefault="00DE6284" w:rsidP="00581369">
            <w:pPr>
              <w:spacing w:before="100" w:beforeAutospacing="1" w:after="100" w:afterAutospacing="1"/>
              <w:rPr>
                <w:rFonts w:asciiTheme="minorHAnsi" w:hAnsiTheme="minorHAnsi" w:cstheme="minorHAnsi"/>
                <w:sz w:val="20"/>
                <w:szCs w:val="20"/>
              </w:rPr>
            </w:pPr>
          </w:p>
          <w:p w:rsidR="00DE6284" w:rsidRPr="00DE6284" w:rsidRDefault="00DE6284" w:rsidP="00581369">
            <w:pPr>
              <w:widowControl w:val="0"/>
              <w:spacing w:before="100" w:beforeAutospacing="1" w:after="100" w:afterAutospacing="1"/>
              <w:rPr>
                <w:rFonts w:asciiTheme="minorHAnsi" w:hAnsiTheme="minorHAnsi" w:cstheme="minorHAnsi"/>
                <w:b/>
                <w:bCs/>
                <w:sz w:val="20"/>
                <w:szCs w:val="20"/>
              </w:rPr>
            </w:pPr>
            <w:r w:rsidRPr="00DE6284">
              <w:rPr>
                <w:rFonts w:asciiTheme="minorHAnsi" w:hAnsiTheme="minorHAnsi" w:cstheme="minorHAnsi"/>
                <w:b/>
                <w:bCs/>
                <w:sz w:val="20"/>
                <w:szCs w:val="20"/>
              </w:rPr>
              <w:t>Background and Experience</w:t>
            </w:r>
          </w:p>
          <w:p w:rsidR="00DE6284" w:rsidRPr="00DE6284" w:rsidRDefault="00DE6284" w:rsidP="00581369">
            <w:pPr>
              <w:spacing w:before="100" w:beforeAutospacing="1" w:after="100" w:afterAutospacing="1"/>
              <w:rPr>
                <w:rFonts w:asciiTheme="minorHAnsi" w:hAnsiTheme="minorHAnsi" w:cstheme="minorHAnsi"/>
                <w:sz w:val="20"/>
                <w:szCs w:val="20"/>
              </w:rPr>
            </w:pPr>
          </w:p>
        </w:tc>
        <w:tc>
          <w:tcPr>
            <w:tcW w:w="6946" w:type="dxa"/>
            <w:gridSpan w:val="4"/>
          </w:tcPr>
          <w:p w:rsidR="00DE6284" w:rsidRPr="00DE6284" w:rsidRDefault="00DE6284" w:rsidP="00581369">
            <w:pPr>
              <w:spacing w:before="100" w:beforeAutospacing="1" w:after="100" w:afterAutospacing="1"/>
              <w:rPr>
                <w:rFonts w:asciiTheme="minorHAnsi" w:hAnsiTheme="minorHAnsi" w:cstheme="minorHAnsi"/>
                <w:sz w:val="20"/>
                <w:szCs w:val="20"/>
              </w:rPr>
            </w:pP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Qualified teacher with at least four years’ experience</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Evidence of work with colleagues in school</w:t>
            </w:r>
            <w:r w:rsidRPr="00DE6284">
              <w:rPr>
                <w:rFonts w:asciiTheme="minorHAnsi" w:hAnsiTheme="minorHAnsi" w:cstheme="minorHAnsi"/>
                <w:sz w:val="20"/>
                <w:szCs w:val="20"/>
              </w:rPr>
              <w:t>.</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Understanding the importance of budget management</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Experience of leading training to improve the quality of teaching and learning</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 xml:space="preserve">Experience of working alongside other teachers in the development and learning </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Experience of setting targets and monitoring, evaluating and recording progress</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An outstanding classroom practitioner</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Excellent understanding of current, relevant issues and national developments in SEN</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Excellent skills in the use of data to evaluate effectiveness and quality of provision and to secure accountability</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Evidence of working as a SENDCo</w:t>
            </w:r>
          </w:p>
          <w:p w:rsidR="00DE6284" w:rsidRPr="00DE6284" w:rsidRDefault="00DE6284" w:rsidP="00581369">
            <w:pPr>
              <w:numPr>
                <w:ilvl w:val="0"/>
                <w:numId w:val="13"/>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Safeguarding qualifications</w:t>
            </w:r>
          </w:p>
          <w:p w:rsidR="00DE6284" w:rsidRPr="00DE6284" w:rsidRDefault="00DE6284" w:rsidP="00581369">
            <w:p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 xml:space="preserve">Desirable: </w:t>
            </w:r>
          </w:p>
          <w:p w:rsidR="00DE6284" w:rsidRPr="00DE6284" w:rsidRDefault="00DE6284" w:rsidP="00581369">
            <w:pPr>
              <w:numPr>
                <w:ilvl w:val="0"/>
                <w:numId w:val="15"/>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Leading and developing SEN team</w:t>
            </w:r>
          </w:p>
          <w:p w:rsidR="00DE6284" w:rsidRPr="00DE6284" w:rsidRDefault="00DE6284" w:rsidP="00581369">
            <w:pPr>
              <w:numPr>
                <w:ilvl w:val="0"/>
                <w:numId w:val="15"/>
              </w:num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Leading teams in schools</w:t>
            </w:r>
          </w:p>
        </w:tc>
        <w:tc>
          <w:tcPr>
            <w:tcW w:w="1024" w:type="dxa"/>
          </w:tcPr>
          <w:p w:rsidR="00DE6284" w:rsidRPr="00DE6284" w:rsidRDefault="00DE6284" w:rsidP="00581369">
            <w:pPr>
              <w:spacing w:before="100" w:beforeAutospacing="1" w:after="100" w:afterAutospacing="1"/>
              <w:rPr>
                <w:rFonts w:asciiTheme="minorHAnsi" w:hAnsiTheme="minorHAnsi" w:cstheme="minorHAnsi"/>
                <w:sz w:val="20"/>
                <w:szCs w:val="20"/>
              </w:rPr>
            </w:pPr>
          </w:p>
          <w:p w:rsidR="00DE6284" w:rsidRPr="00DE6284" w:rsidRDefault="00DE6284" w:rsidP="00581369">
            <w:p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AF, I</w:t>
            </w:r>
          </w:p>
        </w:tc>
      </w:tr>
      <w:tr w:rsidR="00DE6284" w:rsidRPr="00DE6284" w:rsidTr="00581369">
        <w:tblPrEx>
          <w:tblCellMar>
            <w:top w:w="0" w:type="dxa"/>
            <w:bottom w:w="0" w:type="dxa"/>
          </w:tblCellMar>
        </w:tblPrEx>
        <w:trPr>
          <w:cantSplit/>
          <w:trHeight w:val="1967"/>
        </w:trPr>
        <w:tc>
          <w:tcPr>
            <w:tcW w:w="1930" w:type="dxa"/>
          </w:tcPr>
          <w:p w:rsidR="00DE6284" w:rsidRPr="00DE6284" w:rsidRDefault="00DE6284" w:rsidP="00581369">
            <w:pPr>
              <w:spacing w:before="100" w:beforeAutospacing="1" w:after="100" w:afterAutospacing="1"/>
              <w:rPr>
                <w:rFonts w:asciiTheme="minorHAnsi" w:hAnsiTheme="minorHAnsi" w:cstheme="minorHAnsi"/>
                <w:b/>
                <w:sz w:val="20"/>
                <w:szCs w:val="20"/>
              </w:rPr>
            </w:pPr>
          </w:p>
          <w:p w:rsidR="00DE6284" w:rsidRPr="00DE6284" w:rsidRDefault="00DE6284" w:rsidP="00581369">
            <w:pPr>
              <w:spacing w:before="100" w:beforeAutospacing="1" w:after="100" w:afterAutospacing="1"/>
              <w:rPr>
                <w:rFonts w:asciiTheme="minorHAnsi" w:hAnsiTheme="minorHAnsi" w:cstheme="minorHAnsi"/>
                <w:b/>
                <w:sz w:val="20"/>
                <w:szCs w:val="20"/>
              </w:rPr>
            </w:pPr>
            <w:r w:rsidRPr="00DE6284">
              <w:rPr>
                <w:rFonts w:asciiTheme="minorHAnsi" w:hAnsiTheme="minorHAnsi" w:cstheme="minorHAnsi"/>
                <w:b/>
                <w:sz w:val="20"/>
                <w:szCs w:val="20"/>
              </w:rPr>
              <w:t>Professional Knowledge and Understanding</w:t>
            </w:r>
          </w:p>
        </w:tc>
        <w:tc>
          <w:tcPr>
            <w:tcW w:w="6946" w:type="dxa"/>
            <w:gridSpan w:val="4"/>
          </w:tcPr>
          <w:p w:rsidR="00DE6284" w:rsidRPr="00DE6284" w:rsidRDefault="00DE6284" w:rsidP="00581369">
            <w:pPr>
              <w:spacing w:before="100" w:beforeAutospacing="1" w:after="100" w:afterAutospacing="1"/>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Essential:</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The SEN Code of Practice and its practical application</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The Educational Health Care Plan process – identification, application and review</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Good understanding of strategies required when working with children with the SEN strands</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Behaviour management techniques for groups and individuals</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Good understanding of curriculum and pedagogical issues related to extending pupil performance and the development of thinking skills</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Good understanding of factors promoting effective transfer of learners from one phase of education to the next</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Good understanding of the principles behind school improvement including school improvement planning, monitoring, review and evaluation of progress</w:t>
            </w:r>
          </w:p>
          <w:p w:rsidR="00DE6284" w:rsidRPr="00DE6284" w:rsidRDefault="00DE6284" w:rsidP="00581369">
            <w:pPr>
              <w:numPr>
                <w:ilvl w:val="0"/>
                <w:numId w:val="16"/>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Highly developed understanding of effective pedagogy for SEN</w:t>
            </w:r>
          </w:p>
          <w:p w:rsidR="00581369" w:rsidRDefault="00581369" w:rsidP="00581369">
            <w:pPr>
              <w:spacing w:before="100" w:beforeAutospacing="1" w:after="100" w:afterAutospacing="1"/>
              <w:rPr>
                <w:rFonts w:asciiTheme="minorHAnsi" w:hAnsiTheme="minorHAnsi" w:cstheme="minorHAnsi"/>
                <w:color w:val="2D2D2D"/>
                <w:sz w:val="20"/>
                <w:szCs w:val="20"/>
                <w:lang w:eastAsia="en-GB"/>
              </w:rPr>
            </w:pPr>
          </w:p>
          <w:p w:rsidR="00581369" w:rsidRDefault="00DE6284" w:rsidP="00581369">
            <w:pPr>
              <w:spacing w:before="100" w:beforeAutospacing="1" w:after="100" w:afterAutospacing="1"/>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Desirable</w:t>
            </w:r>
            <w:r w:rsidRPr="00DE6284">
              <w:rPr>
                <w:rFonts w:asciiTheme="minorHAnsi" w:hAnsiTheme="minorHAnsi" w:cstheme="minorHAnsi"/>
                <w:color w:val="2D2D2D"/>
                <w:sz w:val="20"/>
                <w:szCs w:val="20"/>
                <w:lang w:eastAsia="en-GB"/>
              </w:rPr>
              <w:t>:</w:t>
            </w:r>
          </w:p>
          <w:p w:rsidR="00DE6284" w:rsidRPr="00DE6284" w:rsidRDefault="00DE6284" w:rsidP="00581369">
            <w:pPr>
              <w:spacing w:before="100" w:beforeAutospacing="1" w:after="100" w:afterAutospacing="1"/>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 xml:space="preserve">In addition, the SENDCO might have knowledge and understanding of: </w:t>
            </w:r>
          </w:p>
          <w:p w:rsidR="00DE6284" w:rsidRPr="00DE6284" w:rsidRDefault="00DE6284" w:rsidP="00581369">
            <w:pPr>
              <w:numPr>
                <w:ilvl w:val="0"/>
                <w:numId w:val="17"/>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Using comparative information about attainment</w:t>
            </w:r>
          </w:p>
          <w:p w:rsidR="00DE6284" w:rsidRPr="00DE6284" w:rsidRDefault="00DE6284" w:rsidP="00581369">
            <w:pPr>
              <w:numPr>
                <w:ilvl w:val="0"/>
                <w:numId w:val="17"/>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The funding support mechanism for SEN</w:t>
            </w:r>
          </w:p>
          <w:p w:rsidR="00DE6284" w:rsidRPr="00DE6284" w:rsidRDefault="00DE6284" w:rsidP="00581369">
            <w:pPr>
              <w:numPr>
                <w:ilvl w:val="0"/>
                <w:numId w:val="17"/>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The roles and responsibilities of educational psychologists and of learning and behaviour support services</w:t>
            </w:r>
          </w:p>
          <w:p w:rsidR="00DE6284" w:rsidRPr="00DE6284" w:rsidRDefault="00DE6284" w:rsidP="00581369">
            <w:pPr>
              <w:numPr>
                <w:ilvl w:val="0"/>
                <w:numId w:val="17"/>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An understanding of the broader secondary and primary context and Government initiatives to raise achievement</w:t>
            </w:r>
          </w:p>
          <w:p w:rsidR="00DE6284" w:rsidRPr="00DE6284" w:rsidRDefault="00DE6284" w:rsidP="00581369">
            <w:pPr>
              <w:numPr>
                <w:ilvl w:val="0"/>
                <w:numId w:val="17"/>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Knowledge and understanding to support EAL children</w:t>
            </w:r>
          </w:p>
          <w:p w:rsidR="00DE6284" w:rsidRPr="00DE6284" w:rsidRDefault="00DE6284" w:rsidP="00581369">
            <w:pPr>
              <w:numPr>
                <w:ilvl w:val="0"/>
                <w:numId w:val="17"/>
              </w:numPr>
              <w:spacing w:before="100" w:beforeAutospacing="1" w:after="100" w:afterAutospacing="1"/>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Knowledge of working with students with specifically high needs</w:t>
            </w:r>
          </w:p>
        </w:tc>
        <w:tc>
          <w:tcPr>
            <w:tcW w:w="1024" w:type="dxa"/>
          </w:tcPr>
          <w:p w:rsidR="00DE6284" w:rsidRPr="00DE6284" w:rsidRDefault="00DE6284" w:rsidP="00581369">
            <w:pPr>
              <w:spacing w:before="100" w:beforeAutospacing="1" w:after="100" w:afterAutospacing="1"/>
              <w:rPr>
                <w:rFonts w:asciiTheme="minorHAnsi" w:hAnsiTheme="minorHAnsi" w:cstheme="minorHAnsi"/>
                <w:sz w:val="20"/>
                <w:szCs w:val="20"/>
              </w:rPr>
            </w:pPr>
          </w:p>
          <w:p w:rsidR="00DE6284" w:rsidRPr="00DE6284" w:rsidRDefault="00DE6284" w:rsidP="00581369">
            <w:pPr>
              <w:spacing w:before="100" w:beforeAutospacing="1" w:after="100" w:afterAutospacing="1"/>
              <w:rPr>
                <w:rFonts w:asciiTheme="minorHAnsi" w:hAnsiTheme="minorHAnsi" w:cstheme="minorHAnsi"/>
                <w:sz w:val="20"/>
                <w:szCs w:val="20"/>
              </w:rPr>
            </w:pPr>
            <w:r w:rsidRPr="00DE6284">
              <w:rPr>
                <w:rFonts w:asciiTheme="minorHAnsi" w:hAnsiTheme="minorHAnsi" w:cstheme="minorHAnsi"/>
                <w:sz w:val="20"/>
                <w:szCs w:val="20"/>
              </w:rPr>
              <w:t>AF, I</w:t>
            </w:r>
          </w:p>
        </w:tc>
      </w:tr>
      <w:tr w:rsidR="00DE6284" w:rsidRPr="00DE6284" w:rsidTr="00581369">
        <w:tblPrEx>
          <w:tblCellMar>
            <w:top w:w="0" w:type="dxa"/>
            <w:bottom w:w="0" w:type="dxa"/>
          </w:tblCellMar>
        </w:tblPrEx>
        <w:trPr>
          <w:cantSplit/>
          <w:trHeight w:val="1613"/>
        </w:trPr>
        <w:tc>
          <w:tcPr>
            <w:tcW w:w="1930" w:type="dxa"/>
          </w:tcPr>
          <w:p w:rsidR="00DE6284" w:rsidRPr="00DE6284" w:rsidRDefault="00DE6284" w:rsidP="00DE6284">
            <w:pPr>
              <w:rPr>
                <w:rFonts w:asciiTheme="minorHAnsi" w:hAnsiTheme="minorHAnsi" w:cstheme="minorHAnsi"/>
                <w:b/>
                <w:sz w:val="20"/>
                <w:szCs w:val="20"/>
              </w:rPr>
            </w:pPr>
          </w:p>
          <w:p w:rsidR="00DE6284" w:rsidRPr="00DE6284" w:rsidRDefault="00DE6284" w:rsidP="00DE6284">
            <w:pPr>
              <w:keepNext/>
              <w:widowControl w:val="0"/>
              <w:outlineLvl w:val="1"/>
              <w:rPr>
                <w:rFonts w:asciiTheme="minorHAnsi" w:hAnsiTheme="minorHAnsi" w:cstheme="minorHAnsi"/>
                <w:b/>
                <w:bCs/>
                <w:sz w:val="20"/>
                <w:szCs w:val="20"/>
              </w:rPr>
            </w:pPr>
            <w:r w:rsidRPr="00DE6284">
              <w:rPr>
                <w:rFonts w:asciiTheme="minorHAnsi" w:hAnsiTheme="minorHAnsi" w:cstheme="minorHAnsi"/>
                <w:b/>
                <w:bCs/>
                <w:sz w:val="20"/>
                <w:szCs w:val="20"/>
              </w:rPr>
              <w:t>Skills</w:t>
            </w:r>
          </w:p>
          <w:p w:rsidR="00DE6284" w:rsidRPr="00DE6284" w:rsidRDefault="00DE6284" w:rsidP="00DE6284">
            <w:pPr>
              <w:rPr>
                <w:rFonts w:asciiTheme="minorHAnsi" w:hAnsiTheme="minorHAnsi" w:cstheme="minorHAnsi"/>
                <w:b/>
                <w:i/>
                <w:sz w:val="20"/>
                <w:szCs w:val="20"/>
              </w:rPr>
            </w:pPr>
          </w:p>
        </w:tc>
        <w:tc>
          <w:tcPr>
            <w:tcW w:w="6946" w:type="dxa"/>
            <w:gridSpan w:val="4"/>
          </w:tcPr>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Empathise with the difficulties of SEN pupils in assessing the curriculum</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Organise and sustain systematic support from a variety of providers for a range of SEN</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Manage the co-ordination of teaching assistants in support of SEN pupils</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Advise and motivate teaching staff with SEN initiatives</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Present clearly a wide range of specialised information to both educationalists and non-educationalists</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Make consistent judgements based on careful analysis of available evidence</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Excellent classroom practitioner</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Good communication skills, both written and oral</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Good presentation skills with the ability to enthuse and motivate others</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Good organisation skills</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Confident in the use of information and communication technology.</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Able to manage challenging behaviour of students and support colleagues to manage behaviour</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Creative and imaginative thinker, able to anticipate problems and find solutions</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Excellent organizational skills to meet deadlines and manage workload of self and others</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Have high expectations of self and others and provide a role model for students and staff</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Deliver high quality continues professional development opportunities for teachers around all areas of SEN.</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Coordinate and plan the delivery of high-quality intervention to support the needs of students with SEN</w:t>
            </w:r>
          </w:p>
          <w:p w:rsidR="00DE6284" w:rsidRPr="00DE6284" w:rsidRDefault="00DE6284" w:rsidP="00DE6284">
            <w:pPr>
              <w:numPr>
                <w:ilvl w:val="0"/>
                <w:numId w:val="18"/>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Excellent IT skills</w:t>
            </w:r>
          </w:p>
          <w:p w:rsidR="00DE6284" w:rsidRPr="00DE6284" w:rsidRDefault="00DE6284" w:rsidP="00DE6284">
            <w:pPr>
              <w:rPr>
                <w:rFonts w:asciiTheme="minorHAnsi" w:hAnsiTheme="minorHAnsi" w:cstheme="minorHAnsi"/>
                <w:sz w:val="20"/>
                <w:szCs w:val="20"/>
              </w:rPr>
            </w:pPr>
          </w:p>
        </w:tc>
        <w:tc>
          <w:tcPr>
            <w:tcW w:w="1024" w:type="dxa"/>
          </w:tcPr>
          <w:p w:rsidR="00DE6284" w:rsidRPr="00DE6284" w:rsidRDefault="00DE6284" w:rsidP="00DE6284">
            <w:pPr>
              <w:rPr>
                <w:rFonts w:asciiTheme="minorHAnsi" w:hAnsiTheme="minorHAnsi" w:cstheme="minorHAnsi"/>
                <w:sz w:val="20"/>
                <w:szCs w:val="20"/>
              </w:rPr>
            </w:pPr>
          </w:p>
          <w:p w:rsidR="00DE6284" w:rsidRPr="00DE6284" w:rsidRDefault="00DE6284" w:rsidP="00DE6284">
            <w:pPr>
              <w:rPr>
                <w:rFonts w:asciiTheme="minorHAnsi" w:hAnsiTheme="minorHAnsi" w:cstheme="minorHAnsi"/>
                <w:sz w:val="20"/>
                <w:szCs w:val="20"/>
              </w:rPr>
            </w:pPr>
            <w:r w:rsidRPr="00DE6284">
              <w:rPr>
                <w:rFonts w:asciiTheme="minorHAnsi" w:hAnsiTheme="minorHAnsi" w:cstheme="minorHAnsi"/>
                <w:sz w:val="20"/>
                <w:szCs w:val="20"/>
              </w:rPr>
              <w:t>AF, I</w:t>
            </w:r>
          </w:p>
          <w:p w:rsidR="00DE6284" w:rsidRPr="00DE6284" w:rsidRDefault="00DE6284" w:rsidP="00DE6284">
            <w:pPr>
              <w:rPr>
                <w:rFonts w:asciiTheme="minorHAnsi" w:hAnsiTheme="minorHAnsi" w:cstheme="minorHAnsi"/>
                <w:sz w:val="20"/>
                <w:szCs w:val="20"/>
              </w:rPr>
            </w:pPr>
          </w:p>
          <w:p w:rsidR="00DE6284" w:rsidRPr="00DE6284" w:rsidRDefault="00DE6284" w:rsidP="00DE6284">
            <w:pPr>
              <w:rPr>
                <w:rFonts w:asciiTheme="minorHAnsi" w:hAnsiTheme="minorHAnsi" w:cstheme="minorHAnsi"/>
                <w:sz w:val="20"/>
                <w:szCs w:val="20"/>
              </w:rPr>
            </w:pPr>
          </w:p>
        </w:tc>
      </w:tr>
      <w:tr w:rsidR="00DE6284" w:rsidRPr="00DE6284" w:rsidTr="00581369">
        <w:tblPrEx>
          <w:tblCellMar>
            <w:top w:w="0" w:type="dxa"/>
            <w:bottom w:w="0" w:type="dxa"/>
          </w:tblCellMar>
        </w:tblPrEx>
        <w:trPr>
          <w:cantSplit/>
          <w:trHeight w:val="1613"/>
        </w:trPr>
        <w:tc>
          <w:tcPr>
            <w:tcW w:w="1930" w:type="dxa"/>
          </w:tcPr>
          <w:p w:rsidR="00DE6284" w:rsidRPr="00DE6284" w:rsidRDefault="00DE6284" w:rsidP="00DE6284">
            <w:pPr>
              <w:rPr>
                <w:rFonts w:asciiTheme="minorHAnsi" w:hAnsiTheme="minorHAnsi" w:cstheme="minorHAnsi"/>
                <w:b/>
                <w:sz w:val="20"/>
                <w:szCs w:val="20"/>
              </w:rPr>
            </w:pPr>
            <w:r w:rsidRPr="00DE6284">
              <w:rPr>
                <w:rFonts w:asciiTheme="minorHAnsi" w:hAnsiTheme="minorHAnsi" w:cstheme="minorHAnsi"/>
                <w:b/>
                <w:sz w:val="20"/>
                <w:szCs w:val="20"/>
              </w:rPr>
              <w:t>Personal Qualities and Attributes</w:t>
            </w:r>
          </w:p>
        </w:tc>
        <w:tc>
          <w:tcPr>
            <w:tcW w:w="6946" w:type="dxa"/>
            <w:gridSpan w:val="4"/>
          </w:tcPr>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Cares deeply about the success of every child</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Awareness understanding and commitment to the protection and safeguarding of children and young people</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Has energy, enthusiasm and optimism</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Open to advice, feedback and professional development</w:t>
            </w:r>
          </w:p>
          <w:p w:rsidR="00DE6284" w:rsidRPr="00DE6284" w:rsidRDefault="00DE6284" w:rsidP="00DE6284">
            <w:pPr>
              <w:numPr>
                <w:ilvl w:val="0"/>
                <w:numId w:val="19"/>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High integrity: honest, trustworthy and reliable</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Willingness to share expertise, skills and knowledge</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Sensitivity to the aspirations, needs and self-esteem of others</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Commitment to team working</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Willingness to address challenging issues with clarity of purpose and diplomacy</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Equality of opportunity and inclusivity</w:t>
            </w:r>
          </w:p>
          <w:p w:rsidR="00DE6284" w:rsidRPr="00DE6284" w:rsidRDefault="00DE6284" w:rsidP="00DE6284">
            <w:pPr>
              <w:numPr>
                <w:ilvl w:val="0"/>
                <w:numId w:val="19"/>
              </w:numPr>
              <w:spacing w:line="259" w:lineRule="auto"/>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Tactful and discreet and upholds and promotes the positive image of the school at all times</w:t>
            </w:r>
          </w:p>
          <w:p w:rsidR="00DE6284" w:rsidRPr="00DE6284" w:rsidRDefault="00DE6284" w:rsidP="00DE6284">
            <w:pPr>
              <w:numPr>
                <w:ilvl w:val="0"/>
                <w:numId w:val="19"/>
              </w:numPr>
              <w:contextualSpacing/>
              <w:rPr>
                <w:rFonts w:asciiTheme="minorHAnsi" w:hAnsiTheme="minorHAnsi" w:cstheme="minorHAnsi"/>
                <w:color w:val="2D2D2D"/>
                <w:sz w:val="20"/>
                <w:szCs w:val="20"/>
                <w:lang w:eastAsia="en-GB"/>
              </w:rPr>
            </w:pPr>
            <w:r w:rsidRPr="00DE6284">
              <w:rPr>
                <w:rFonts w:asciiTheme="minorHAnsi" w:hAnsiTheme="minorHAnsi" w:cstheme="minorHAnsi"/>
                <w:color w:val="2D2D2D"/>
                <w:sz w:val="20"/>
                <w:szCs w:val="20"/>
                <w:lang w:eastAsia="en-GB"/>
              </w:rPr>
              <w:t>Values collaboration</w:t>
            </w:r>
          </w:p>
        </w:tc>
        <w:tc>
          <w:tcPr>
            <w:tcW w:w="1024" w:type="dxa"/>
          </w:tcPr>
          <w:p w:rsidR="00DE6284" w:rsidRPr="00DE6284" w:rsidRDefault="00581369" w:rsidP="00581369">
            <w:pPr>
              <w:rPr>
                <w:rFonts w:asciiTheme="minorHAnsi" w:hAnsiTheme="minorHAnsi" w:cstheme="minorHAnsi"/>
                <w:sz w:val="20"/>
                <w:szCs w:val="20"/>
              </w:rPr>
            </w:pPr>
            <w:proofErr w:type="gramStart"/>
            <w:r>
              <w:rPr>
                <w:rFonts w:asciiTheme="minorHAnsi" w:hAnsiTheme="minorHAnsi" w:cstheme="minorHAnsi"/>
                <w:sz w:val="20"/>
                <w:szCs w:val="20"/>
              </w:rPr>
              <w:t>I,  AF</w:t>
            </w:r>
            <w:proofErr w:type="gramEnd"/>
          </w:p>
        </w:tc>
      </w:tr>
      <w:tr w:rsidR="00DE6284" w:rsidRPr="00DE6284" w:rsidTr="00581369">
        <w:tblPrEx>
          <w:tblCellMar>
            <w:top w:w="0" w:type="dxa"/>
            <w:bottom w:w="0" w:type="dxa"/>
          </w:tblCellMar>
        </w:tblPrEx>
        <w:trPr>
          <w:cantSplit/>
          <w:trHeight w:val="406"/>
        </w:trPr>
        <w:tc>
          <w:tcPr>
            <w:tcW w:w="4860" w:type="dxa"/>
            <w:gridSpan w:val="3"/>
            <w:vAlign w:val="bottom"/>
          </w:tcPr>
          <w:p w:rsidR="00DE6284" w:rsidRPr="00DE6284" w:rsidRDefault="00DE6284" w:rsidP="00DE6284">
            <w:pPr>
              <w:rPr>
                <w:rFonts w:asciiTheme="minorHAnsi" w:hAnsiTheme="minorHAnsi" w:cstheme="minorHAnsi"/>
                <w:i/>
                <w:sz w:val="20"/>
                <w:szCs w:val="20"/>
              </w:rPr>
            </w:pPr>
            <w:r w:rsidRPr="00DE6284">
              <w:rPr>
                <w:rFonts w:asciiTheme="minorHAnsi" w:hAnsiTheme="minorHAnsi" w:cstheme="minorHAnsi"/>
                <w:b/>
                <w:sz w:val="20"/>
                <w:szCs w:val="20"/>
              </w:rPr>
              <w:t>Date Person Specification reviewed:</w:t>
            </w:r>
          </w:p>
        </w:tc>
        <w:tc>
          <w:tcPr>
            <w:tcW w:w="5040" w:type="dxa"/>
            <w:gridSpan w:val="3"/>
            <w:vAlign w:val="bottom"/>
          </w:tcPr>
          <w:p w:rsidR="00DE6284" w:rsidRPr="00DE6284" w:rsidRDefault="00DE6284" w:rsidP="00DE6284">
            <w:pPr>
              <w:rPr>
                <w:rFonts w:asciiTheme="minorHAnsi" w:hAnsiTheme="minorHAnsi" w:cstheme="minorHAnsi"/>
                <w:sz w:val="20"/>
                <w:szCs w:val="20"/>
              </w:rPr>
            </w:pPr>
            <w:r w:rsidRPr="00DE6284">
              <w:rPr>
                <w:rFonts w:asciiTheme="minorHAnsi" w:hAnsiTheme="minorHAnsi" w:cstheme="minorHAnsi"/>
                <w:sz w:val="20"/>
                <w:szCs w:val="20"/>
              </w:rPr>
              <w:t>November 2024</w:t>
            </w:r>
          </w:p>
        </w:tc>
      </w:tr>
    </w:tbl>
    <w:p w:rsidR="00DE6284" w:rsidRPr="00DE6284" w:rsidRDefault="00DE6284" w:rsidP="00DE6284">
      <w:pPr>
        <w:ind w:left="-993"/>
        <w:jc w:val="center"/>
        <w:rPr>
          <w:rFonts w:asciiTheme="minorHAnsi" w:hAnsiTheme="minorHAnsi" w:cstheme="minorHAnsi"/>
          <w:sz w:val="20"/>
          <w:szCs w:val="20"/>
        </w:rPr>
      </w:pPr>
      <w:r w:rsidRPr="00DE6284">
        <w:rPr>
          <w:rFonts w:asciiTheme="minorHAnsi" w:hAnsiTheme="minorHAnsi" w:cstheme="minorHAnsi"/>
          <w:sz w:val="20"/>
          <w:szCs w:val="20"/>
        </w:rPr>
        <w:t>*Method of Assessment: AF = Application Form; I = Interview;</w:t>
      </w:r>
    </w:p>
    <w:p w:rsidR="00DE6284" w:rsidRPr="00DE6284" w:rsidRDefault="00DE6284" w:rsidP="00DE6284">
      <w:pPr>
        <w:ind w:left="-993"/>
        <w:jc w:val="center"/>
        <w:rPr>
          <w:rFonts w:asciiTheme="minorHAnsi" w:hAnsiTheme="minorHAnsi" w:cstheme="minorHAnsi"/>
          <w:sz w:val="20"/>
          <w:szCs w:val="20"/>
        </w:rPr>
      </w:pPr>
      <w:r w:rsidRPr="00DE6284">
        <w:rPr>
          <w:rFonts w:asciiTheme="minorHAnsi" w:hAnsiTheme="minorHAnsi" w:cstheme="minorHAnsi"/>
          <w:sz w:val="20"/>
          <w:szCs w:val="20"/>
        </w:rPr>
        <w:t>S = Selection Method; P= Presentation</w:t>
      </w:r>
    </w:p>
    <w:p w:rsidR="00DE6284" w:rsidRPr="00DE6284" w:rsidRDefault="00DE6284">
      <w:pPr>
        <w:rPr>
          <w:rFonts w:asciiTheme="minorHAnsi" w:hAnsiTheme="minorHAnsi" w:cstheme="minorHAnsi"/>
          <w:sz w:val="20"/>
          <w:szCs w:val="20"/>
        </w:rPr>
      </w:pPr>
    </w:p>
    <w:sectPr w:rsidR="00DE6284" w:rsidRPr="00DE6284" w:rsidSect="00581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1682"/>
    <w:multiLevelType w:val="hybridMultilevel"/>
    <w:tmpl w:val="3AC05C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F57D6"/>
    <w:multiLevelType w:val="multilevel"/>
    <w:tmpl w:val="CD9A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81139"/>
    <w:multiLevelType w:val="multilevel"/>
    <w:tmpl w:val="DEEC8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55FFE"/>
    <w:multiLevelType w:val="multilevel"/>
    <w:tmpl w:val="A05E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939B7"/>
    <w:multiLevelType w:val="hybridMultilevel"/>
    <w:tmpl w:val="FB72EAD0"/>
    <w:lvl w:ilvl="0" w:tplc="04090001">
      <w:start w:val="1"/>
      <w:numFmt w:val="bullet"/>
      <w:lvlText w:val=""/>
      <w:lvlJc w:val="left"/>
      <w:pPr>
        <w:tabs>
          <w:tab w:val="num" w:pos="720"/>
        </w:tabs>
        <w:ind w:left="720" w:hanging="360"/>
      </w:pPr>
      <w:rPr>
        <w:rFonts w:ascii="Symbol" w:hAnsi="Symbol" w:hint="default"/>
      </w:rPr>
    </w:lvl>
    <w:lvl w:ilvl="1" w:tplc="E548972C">
      <w:numFmt w:val="bullet"/>
      <w:lvlText w:val="•"/>
      <w:lvlJc w:val="left"/>
      <w:pPr>
        <w:ind w:left="1440" w:hanging="360"/>
      </w:pPr>
      <w:rPr>
        <w:rFonts w:ascii="Helvetica" w:eastAsia="Times New Roman"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25186"/>
    <w:multiLevelType w:val="hybridMultilevel"/>
    <w:tmpl w:val="7AF0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D402F"/>
    <w:multiLevelType w:val="multilevel"/>
    <w:tmpl w:val="2EA01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E656E"/>
    <w:multiLevelType w:val="multilevel"/>
    <w:tmpl w:val="001ED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73CCD"/>
    <w:multiLevelType w:val="multilevel"/>
    <w:tmpl w:val="9C5CF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F7C6C"/>
    <w:multiLevelType w:val="multilevel"/>
    <w:tmpl w:val="20C6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F12DE"/>
    <w:multiLevelType w:val="hybridMultilevel"/>
    <w:tmpl w:val="F476D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865FA"/>
    <w:multiLevelType w:val="multilevel"/>
    <w:tmpl w:val="F1747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5D0F3E"/>
    <w:multiLevelType w:val="hybridMultilevel"/>
    <w:tmpl w:val="F198EA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825C6"/>
    <w:multiLevelType w:val="hybridMultilevel"/>
    <w:tmpl w:val="A0DE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D4FD7"/>
    <w:multiLevelType w:val="hybridMultilevel"/>
    <w:tmpl w:val="6BAA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83B09"/>
    <w:multiLevelType w:val="multilevel"/>
    <w:tmpl w:val="0AF0E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14F06"/>
    <w:multiLevelType w:val="multilevel"/>
    <w:tmpl w:val="CB1EC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14426E"/>
    <w:multiLevelType w:val="multilevel"/>
    <w:tmpl w:val="5A665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F6C48"/>
    <w:multiLevelType w:val="multilevel"/>
    <w:tmpl w:val="C606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8"/>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0"/>
  </w:num>
  <w:num w:numId="14">
    <w:abstractNumId w:val="12"/>
  </w:num>
  <w:num w:numId="15">
    <w:abstractNumId w:val="0"/>
  </w:num>
  <w:num w:numId="16">
    <w:abstractNumId w:val="14"/>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84"/>
    <w:rsid w:val="00581369"/>
    <w:rsid w:val="00D9577F"/>
    <w:rsid w:val="00DE6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5A1C"/>
  <w15:chartTrackingRefBased/>
  <w15:docId w15:val="{1917EA73-4281-4D42-A6FE-6952F9D2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28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DE62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qFormat/>
    <w:rsid w:val="00DE6284"/>
    <w:pPr>
      <w:keepNext/>
      <w:outlineLvl w:val="7"/>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E6284"/>
    <w:rPr>
      <w:rFonts w:ascii="Arial" w:eastAsia="Times New Roman" w:hAnsi="Arial" w:cs="Times New Roman"/>
      <w:bCs/>
      <w:sz w:val="24"/>
      <w:szCs w:val="20"/>
    </w:rPr>
  </w:style>
  <w:style w:type="character" w:customStyle="1" w:styleId="Heading2Char">
    <w:name w:val="Heading 2 Char"/>
    <w:basedOn w:val="DefaultParagraphFont"/>
    <w:link w:val="Heading2"/>
    <w:uiPriority w:val="9"/>
    <w:semiHidden/>
    <w:rsid w:val="00DE62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Vautier- Thomas</dc:creator>
  <cp:keywords/>
  <dc:description/>
  <cp:lastModifiedBy>Elizabeth Vautier- Thomas</cp:lastModifiedBy>
  <cp:revision>1</cp:revision>
  <dcterms:created xsi:type="dcterms:W3CDTF">2024-11-07T14:50:00Z</dcterms:created>
  <dcterms:modified xsi:type="dcterms:W3CDTF">2024-11-07T15:10:00Z</dcterms:modified>
</cp:coreProperties>
</file>