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75367" w14:textId="71394F54" w:rsidR="00432AD8" w:rsidRPr="00D7494C" w:rsidRDefault="00432AD8" w:rsidP="00D7494C">
      <w:pPr>
        <w:pStyle w:val="NoSpacing"/>
        <w:spacing w:after="120" w:line="276" w:lineRule="auto"/>
        <w:jc w:val="center"/>
        <w:rPr>
          <w:rFonts w:ascii="Poppins" w:hAnsi="Poppins" w:cs="Poppins"/>
          <w:b/>
          <w:color w:val="F59B24"/>
          <w:sz w:val="28"/>
        </w:rPr>
      </w:pPr>
      <w:r w:rsidRPr="00D7494C">
        <w:rPr>
          <w:rFonts w:ascii="Poppins" w:hAnsi="Poppins" w:cs="Poppins"/>
          <w:b/>
          <w:color w:val="F59B24"/>
          <w:sz w:val="28"/>
        </w:rPr>
        <w:t xml:space="preserve">Staff and Volunteer Disqualification Self-Declaration </w:t>
      </w:r>
    </w:p>
    <w:p w14:paraId="6FB4EABE" w14:textId="2D0D45BE" w:rsidR="00D7494C" w:rsidRPr="00D7494C" w:rsidRDefault="00D7494C" w:rsidP="009F5C63">
      <w:pPr>
        <w:pStyle w:val="NoSpacing"/>
        <w:spacing w:before="60" w:after="60"/>
        <w:jc w:val="both"/>
        <w:rPr>
          <w:rFonts w:ascii="Poppins" w:hAnsi="Poppins" w:cs="Poppins"/>
          <w:b/>
        </w:rPr>
      </w:pPr>
      <w:r w:rsidRPr="00D7494C">
        <w:rPr>
          <w:rFonts w:ascii="Poppins" w:hAnsi="Poppins" w:cs="Poppins"/>
          <w:b/>
          <w:color w:val="F59B24"/>
        </w:rPr>
        <w:t xml:space="preserve">To be completed ONLY by those whose employment or work (paid or voluntary) will fall under </w:t>
      </w:r>
      <w:r w:rsidRPr="00D7494C">
        <w:rPr>
          <w:rFonts w:ascii="Poppins" w:hAnsi="Poppins" w:cs="Poppins"/>
          <w:b/>
          <w:color w:val="F59B24"/>
          <w:lang w:val="en-US" w:eastAsia="en-GB"/>
        </w:rPr>
        <w:t xml:space="preserve">disqualification conditions under the </w:t>
      </w:r>
      <w:r w:rsidRPr="00D7494C">
        <w:rPr>
          <w:rFonts w:ascii="Poppins" w:hAnsi="Poppins" w:cs="Poppins"/>
          <w:b/>
          <w:color w:val="F59B24"/>
        </w:rPr>
        <w:t>Childcare (Disqualification) Regulations 2018 and the Childcare Act 2006</w:t>
      </w:r>
      <w:r w:rsidRPr="00D7494C">
        <w:rPr>
          <w:rFonts w:ascii="Poppins" w:hAnsi="Poppins" w:cs="Poppins"/>
          <w:b/>
        </w:rPr>
        <w:t>.</w:t>
      </w:r>
    </w:p>
    <w:p w14:paraId="7CE47213" w14:textId="3EA54A65" w:rsidR="00D7494C" w:rsidRPr="00D7494C" w:rsidRDefault="00D7494C" w:rsidP="00D7494C">
      <w:pPr>
        <w:pStyle w:val="NoSpacing"/>
        <w:spacing w:after="120" w:line="276" w:lineRule="auto"/>
        <w:jc w:val="both"/>
        <w:rPr>
          <w:rFonts w:ascii="Poppins" w:hAnsi="Poppins" w:cs="Poppins"/>
          <w:sz w:val="18"/>
          <w:szCs w:val="18"/>
          <w:lang w:val="en-US" w:eastAsia="en-GB"/>
        </w:rPr>
      </w:pPr>
      <w:r w:rsidRPr="00D7494C">
        <w:rPr>
          <w:rFonts w:ascii="Poppins" w:hAnsi="Poppins" w:cs="Poppins"/>
          <w:sz w:val="18"/>
          <w:szCs w:val="18"/>
          <w:lang w:val="en-US" w:eastAsia="en-GB"/>
        </w:rPr>
        <w:t xml:space="preserve">As previously stated, the offer of employment or work (paid or voluntary) is conditional upon satisfactory completion of all relevant DfE pre-employment checks. As your employment or work (paid or voluntary) is covered by the </w:t>
      </w:r>
      <w:r w:rsidRPr="00D7494C">
        <w:rPr>
          <w:rFonts w:ascii="Poppins" w:hAnsi="Poppins" w:cs="Poppins"/>
          <w:sz w:val="18"/>
          <w:szCs w:val="18"/>
        </w:rPr>
        <w:t>Childcare (Disqualification) Regulations 2018 and the Childcare Act 2006, y</w:t>
      </w:r>
      <w:r w:rsidRPr="00D7494C">
        <w:rPr>
          <w:rFonts w:ascii="Poppins" w:hAnsi="Poppins" w:cs="Poppins"/>
          <w:sz w:val="18"/>
          <w:szCs w:val="18"/>
          <w:lang w:val="en-US" w:eastAsia="en-GB"/>
        </w:rPr>
        <w:t xml:space="preserve">our appointment cannot be confirmed until a disqualification check is completed. </w:t>
      </w:r>
    </w:p>
    <w:p w14:paraId="0C06BD39" w14:textId="6623C85A" w:rsidR="00D7494C" w:rsidRPr="00D7494C" w:rsidRDefault="00D7494C" w:rsidP="00D7494C">
      <w:pPr>
        <w:pStyle w:val="NoSpacing"/>
        <w:spacing w:after="120" w:line="276" w:lineRule="auto"/>
        <w:jc w:val="both"/>
        <w:rPr>
          <w:rFonts w:ascii="Poppins" w:hAnsi="Poppins" w:cs="Poppins"/>
          <w:color w:val="000000"/>
          <w:sz w:val="18"/>
          <w:szCs w:val="18"/>
        </w:rPr>
      </w:pPr>
      <w:r w:rsidRPr="00D7494C">
        <w:rPr>
          <w:rFonts w:ascii="Poppins" w:hAnsi="Poppins" w:cs="Poppins"/>
          <w:sz w:val="18"/>
          <w:szCs w:val="18"/>
          <w:lang w:val="en-US" w:eastAsia="en-GB"/>
        </w:rPr>
        <w:t xml:space="preserve">The disqualification check requires you to disclose </w:t>
      </w:r>
      <w:r w:rsidRPr="00D7494C">
        <w:rPr>
          <w:rFonts w:ascii="Poppins" w:hAnsi="Poppins" w:cs="Poppins"/>
          <w:sz w:val="18"/>
          <w:szCs w:val="18"/>
        </w:rPr>
        <w:t xml:space="preserve">cautions or convictions of relevant offences; where a care order is issued with respect to a child who has been in your care. You do not need to provide details about any protected cautions or protected convictions. </w:t>
      </w:r>
      <w:r w:rsidRPr="00D7494C">
        <w:rPr>
          <w:rFonts w:ascii="Poppins" w:hAnsi="Poppins" w:cs="Poppins"/>
          <w:sz w:val="18"/>
          <w:szCs w:val="18"/>
          <w:lang w:val="en-US" w:eastAsia="en-GB"/>
        </w:rPr>
        <w:t xml:space="preserve">The following DfE guidance outlines the need to make this check and which cautions and convictions are relevant and need to be disclosed: </w:t>
      </w:r>
      <w:hyperlink r:id="rId7" w:tgtFrame="_blank" w:history="1">
        <w:r w:rsidRPr="00D7494C">
          <w:rPr>
            <w:rStyle w:val="Hyperlink"/>
            <w:rFonts w:ascii="Poppins" w:hAnsi="Poppins" w:cs="Poppins"/>
            <w:sz w:val="18"/>
            <w:szCs w:val="18"/>
          </w:rPr>
          <w:t>https://www.gov.uk/government/publications/disqualification-under-the-childcare-act-2006</w:t>
        </w:r>
      </w:hyperlink>
    </w:p>
    <w:p w14:paraId="05D2F343" w14:textId="05C9FF5D" w:rsidR="00D7494C" w:rsidRPr="00D7494C" w:rsidRDefault="00D7494C" w:rsidP="00D7494C">
      <w:pPr>
        <w:pStyle w:val="NoSpacing"/>
        <w:spacing w:after="120" w:line="276" w:lineRule="auto"/>
        <w:jc w:val="both"/>
        <w:rPr>
          <w:rFonts w:ascii="Poppins" w:hAnsi="Poppins" w:cs="Poppins"/>
          <w:color w:val="000000"/>
          <w:sz w:val="18"/>
          <w:szCs w:val="18"/>
        </w:rPr>
      </w:pPr>
      <w:r w:rsidRPr="00D7494C">
        <w:rPr>
          <w:rFonts w:ascii="Poppins" w:hAnsi="Poppins" w:cs="Poppins"/>
          <w:sz w:val="18"/>
          <w:szCs w:val="18"/>
          <w:lang w:eastAsia="en-GB"/>
        </w:rPr>
        <w:t>It is an offence for a person to employ someone whom they know to be disqualified from working with children.</w:t>
      </w:r>
    </w:p>
    <w:p w14:paraId="6CEF7557" w14:textId="31563E05" w:rsidR="00D7494C" w:rsidRPr="00D7494C" w:rsidRDefault="00D7494C" w:rsidP="00D7494C">
      <w:pPr>
        <w:pStyle w:val="NoSpacing"/>
        <w:spacing w:after="120" w:line="276" w:lineRule="auto"/>
        <w:jc w:val="both"/>
        <w:rPr>
          <w:rFonts w:ascii="Poppins" w:hAnsi="Poppins" w:cs="Poppins"/>
          <w:sz w:val="18"/>
          <w:szCs w:val="18"/>
          <w:lang w:val="en-US" w:eastAsia="en-GB"/>
        </w:rPr>
      </w:pPr>
      <w:r w:rsidRPr="00D7494C">
        <w:rPr>
          <w:rFonts w:ascii="Poppins" w:hAnsi="Poppins" w:cs="Poppins"/>
          <w:sz w:val="18"/>
          <w:szCs w:val="18"/>
          <w:lang w:val="en-US" w:eastAsia="en-GB"/>
        </w:rPr>
        <w:t xml:space="preserve">If you are in any </w:t>
      </w:r>
      <w:proofErr w:type="gramStart"/>
      <w:r w:rsidRPr="00D7494C">
        <w:rPr>
          <w:rFonts w:ascii="Poppins" w:hAnsi="Poppins" w:cs="Poppins"/>
          <w:sz w:val="18"/>
          <w:szCs w:val="18"/>
          <w:lang w:val="en-US" w:eastAsia="en-GB"/>
        </w:rPr>
        <w:t>doubt</w:t>
      </w:r>
      <w:proofErr w:type="gramEnd"/>
      <w:r w:rsidRPr="00D7494C">
        <w:rPr>
          <w:rFonts w:ascii="Poppins" w:hAnsi="Poppins" w:cs="Poppins"/>
          <w:sz w:val="18"/>
          <w:szCs w:val="18"/>
          <w:lang w:val="en-US" w:eastAsia="en-GB"/>
        </w:rPr>
        <w:t xml:space="preserve"> please discuss this with the Head teacher. </w:t>
      </w:r>
    </w:p>
    <w:p w14:paraId="6B9A8D1E" w14:textId="5496183D" w:rsidR="00D7494C" w:rsidRPr="00D7494C" w:rsidRDefault="00D7494C" w:rsidP="00D7494C">
      <w:pPr>
        <w:pStyle w:val="NoSpacing"/>
        <w:spacing w:after="120" w:line="276" w:lineRule="auto"/>
        <w:jc w:val="both"/>
        <w:rPr>
          <w:rFonts w:ascii="Poppins" w:hAnsi="Poppins" w:cs="Poppins"/>
          <w:sz w:val="18"/>
          <w:szCs w:val="18"/>
          <w:lang w:val="en-US" w:eastAsia="en-GB"/>
        </w:rPr>
      </w:pPr>
      <w:r w:rsidRPr="00D7494C">
        <w:rPr>
          <w:rFonts w:ascii="Poppins" w:hAnsi="Poppins" w:cs="Poppins"/>
          <w:sz w:val="18"/>
          <w:szCs w:val="18"/>
          <w:lang w:val="en-US" w:eastAsia="en-GB"/>
        </w:rPr>
        <w:t>You are required to sign the following declaration:</w:t>
      </w:r>
    </w:p>
    <w:p w14:paraId="562F7C9A" w14:textId="76CC15CE" w:rsidR="00D7494C" w:rsidRPr="00D7494C" w:rsidRDefault="00D7494C" w:rsidP="00D7494C">
      <w:pPr>
        <w:pStyle w:val="NoSpacing"/>
        <w:spacing w:after="120" w:line="276" w:lineRule="auto"/>
        <w:jc w:val="both"/>
        <w:rPr>
          <w:rFonts w:ascii="Poppins" w:hAnsi="Poppins" w:cs="Poppins"/>
          <w:sz w:val="18"/>
          <w:szCs w:val="18"/>
          <w:lang w:val="en-US" w:eastAsia="en-GB"/>
        </w:rPr>
      </w:pPr>
      <w:r w:rsidRPr="00D7494C">
        <w:rPr>
          <w:rFonts w:ascii="Poppins" w:hAnsi="Poppins" w:cs="Poppins"/>
          <w:sz w:val="18"/>
          <w:szCs w:val="18"/>
          <w:lang w:val="en-US" w:eastAsia="en-GB"/>
        </w:rPr>
        <w:t>“I have read the disqualification criteria set out in the DfE guidance: Disqualification under the Childcare Act 2006, and confirm I am not disqualified. I must inform the headteacher, if at a later stage my circumstances change and I believe I may be disqualified.”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4111"/>
        <w:gridCol w:w="867"/>
        <w:gridCol w:w="4265"/>
      </w:tblGrid>
      <w:tr w:rsidR="00D7494C" w:rsidRPr="00D7494C" w14:paraId="2FB66026" w14:textId="77777777" w:rsidTr="009F5C63">
        <w:tc>
          <w:tcPr>
            <w:tcW w:w="1242" w:type="dxa"/>
            <w:shd w:val="clear" w:color="auto" w:fill="203C87"/>
          </w:tcPr>
          <w:p w14:paraId="0DAC6064" w14:textId="183AC3CD" w:rsidR="00D7494C" w:rsidRPr="00D7494C" w:rsidRDefault="00D7494C" w:rsidP="00D7494C">
            <w:pPr>
              <w:pStyle w:val="NoSpacing"/>
              <w:spacing w:before="120" w:after="120" w:line="276" w:lineRule="auto"/>
              <w:jc w:val="right"/>
              <w:rPr>
                <w:rFonts w:ascii="Poppins" w:hAnsi="Poppins" w:cs="Poppins"/>
                <w:b/>
                <w:bCs/>
                <w:color w:val="F59B24"/>
                <w:lang w:val="en-US" w:eastAsia="en-GB"/>
              </w:rPr>
            </w:pPr>
            <w:r w:rsidRPr="00D7494C">
              <w:rPr>
                <w:rFonts w:ascii="Poppins" w:hAnsi="Poppins" w:cs="Poppins"/>
                <w:b/>
                <w:bCs/>
                <w:color w:val="F59B24"/>
                <w:lang w:val="en-US" w:eastAsia="en-GB"/>
              </w:rPr>
              <w:t>Name:</w:t>
            </w:r>
          </w:p>
        </w:tc>
        <w:tc>
          <w:tcPr>
            <w:tcW w:w="9243" w:type="dxa"/>
            <w:gridSpan w:val="3"/>
            <w:shd w:val="clear" w:color="auto" w:fill="auto"/>
          </w:tcPr>
          <w:p w14:paraId="28FA91C1" w14:textId="77777777" w:rsidR="00D7494C" w:rsidRPr="00D7494C" w:rsidRDefault="00D7494C" w:rsidP="00D7494C">
            <w:pPr>
              <w:pStyle w:val="NoSpacing"/>
              <w:spacing w:before="120" w:after="120" w:line="276" w:lineRule="auto"/>
              <w:rPr>
                <w:rFonts w:ascii="Poppins" w:hAnsi="Poppins" w:cs="Poppins"/>
                <w:lang w:val="en-US" w:eastAsia="en-GB"/>
              </w:rPr>
            </w:pPr>
          </w:p>
        </w:tc>
      </w:tr>
      <w:tr w:rsidR="00D7494C" w:rsidRPr="00D7494C" w14:paraId="4BE717BD" w14:textId="77777777" w:rsidTr="009F5C63">
        <w:tc>
          <w:tcPr>
            <w:tcW w:w="1242" w:type="dxa"/>
            <w:shd w:val="clear" w:color="auto" w:fill="203C87"/>
          </w:tcPr>
          <w:p w14:paraId="67F51FE5" w14:textId="2176505D" w:rsidR="00D7494C" w:rsidRPr="00D7494C" w:rsidRDefault="00D7494C" w:rsidP="00D7494C">
            <w:pPr>
              <w:pStyle w:val="NoSpacing"/>
              <w:spacing w:before="120" w:after="120" w:line="276" w:lineRule="auto"/>
              <w:jc w:val="right"/>
              <w:rPr>
                <w:rFonts w:ascii="Poppins" w:hAnsi="Poppins" w:cs="Poppins"/>
                <w:b/>
                <w:bCs/>
                <w:color w:val="F59B24"/>
                <w:lang w:val="en-US" w:eastAsia="en-GB"/>
              </w:rPr>
            </w:pPr>
            <w:r w:rsidRPr="00D7494C">
              <w:rPr>
                <w:rFonts w:ascii="Poppins" w:hAnsi="Poppins" w:cs="Poppins"/>
                <w:b/>
                <w:bCs/>
                <w:color w:val="F59B24"/>
                <w:lang w:val="en-US" w:eastAsia="en-GB"/>
              </w:rPr>
              <w:t>Signed:</w:t>
            </w:r>
          </w:p>
        </w:tc>
        <w:tc>
          <w:tcPr>
            <w:tcW w:w="4111" w:type="dxa"/>
            <w:shd w:val="clear" w:color="auto" w:fill="auto"/>
          </w:tcPr>
          <w:p w14:paraId="41D57779" w14:textId="77777777" w:rsidR="00D7494C" w:rsidRPr="00D7494C" w:rsidRDefault="00D7494C" w:rsidP="00D7494C">
            <w:pPr>
              <w:pStyle w:val="NoSpacing"/>
              <w:spacing w:before="120" w:after="120" w:line="276" w:lineRule="auto"/>
              <w:rPr>
                <w:rFonts w:ascii="Poppins" w:hAnsi="Poppins" w:cs="Poppins"/>
                <w:lang w:val="en-US" w:eastAsia="en-GB"/>
              </w:rPr>
            </w:pPr>
          </w:p>
        </w:tc>
        <w:tc>
          <w:tcPr>
            <w:tcW w:w="867" w:type="dxa"/>
            <w:shd w:val="clear" w:color="auto" w:fill="203C87"/>
          </w:tcPr>
          <w:p w14:paraId="35554149" w14:textId="77777777" w:rsidR="00D7494C" w:rsidRPr="00D7494C" w:rsidRDefault="00D7494C" w:rsidP="00D7494C">
            <w:pPr>
              <w:pStyle w:val="NoSpacing"/>
              <w:spacing w:before="120" w:after="120" w:line="276" w:lineRule="auto"/>
              <w:jc w:val="right"/>
              <w:rPr>
                <w:rFonts w:ascii="Poppins" w:hAnsi="Poppins" w:cs="Poppins"/>
                <w:b/>
                <w:bCs/>
                <w:lang w:val="en-US" w:eastAsia="en-GB"/>
              </w:rPr>
            </w:pPr>
            <w:r w:rsidRPr="00D7494C">
              <w:rPr>
                <w:rFonts w:ascii="Poppins" w:hAnsi="Poppins" w:cs="Poppins"/>
                <w:b/>
                <w:bCs/>
                <w:color w:val="F59B24"/>
                <w:lang w:val="en-US" w:eastAsia="en-GB"/>
              </w:rPr>
              <w:t>Date:</w:t>
            </w:r>
          </w:p>
        </w:tc>
        <w:tc>
          <w:tcPr>
            <w:tcW w:w="4265" w:type="dxa"/>
            <w:shd w:val="clear" w:color="auto" w:fill="auto"/>
          </w:tcPr>
          <w:p w14:paraId="22B66FAD" w14:textId="77777777" w:rsidR="00D7494C" w:rsidRPr="00D7494C" w:rsidRDefault="00D7494C" w:rsidP="00D7494C">
            <w:pPr>
              <w:pStyle w:val="NoSpacing"/>
              <w:spacing w:before="120" w:after="120" w:line="276" w:lineRule="auto"/>
              <w:rPr>
                <w:rFonts w:ascii="Poppins" w:hAnsi="Poppins" w:cs="Poppins"/>
                <w:lang w:val="en-US" w:eastAsia="en-GB"/>
              </w:rPr>
            </w:pPr>
          </w:p>
        </w:tc>
      </w:tr>
    </w:tbl>
    <w:p w14:paraId="750317BC" w14:textId="365C2A0B" w:rsidR="00D7494C" w:rsidRPr="00D7494C" w:rsidRDefault="00D7494C" w:rsidP="00D7494C">
      <w:pPr>
        <w:pStyle w:val="NoSpacing"/>
        <w:spacing w:after="120" w:line="276" w:lineRule="auto"/>
        <w:rPr>
          <w:rFonts w:ascii="Poppins" w:hAnsi="Poppins" w:cs="Poppins"/>
          <w:sz w:val="20"/>
          <w:szCs w:val="20"/>
          <w:lang w:val="en-US" w:eastAsia="en-GB"/>
        </w:rPr>
      </w:pPr>
      <w:r w:rsidRPr="00D7494C">
        <w:rPr>
          <w:rFonts w:ascii="Poppins" w:hAnsi="Poppins" w:cs="Poppins"/>
          <w:sz w:val="20"/>
          <w:szCs w:val="20"/>
          <w:lang w:val="en-US" w:eastAsia="en-GB"/>
        </w:rPr>
        <w:t>Or</w:t>
      </w:r>
    </w:p>
    <w:p w14:paraId="642DA074" w14:textId="08C5C43D" w:rsidR="00D7494C" w:rsidRPr="00D7494C" w:rsidRDefault="00D7494C" w:rsidP="00D7494C">
      <w:pPr>
        <w:pStyle w:val="NoSpacing"/>
        <w:spacing w:after="120" w:line="276" w:lineRule="auto"/>
        <w:jc w:val="both"/>
        <w:rPr>
          <w:rFonts w:ascii="Poppins" w:hAnsi="Poppins" w:cs="Poppins"/>
          <w:sz w:val="18"/>
          <w:szCs w:val="18"/>
          <w:lang w:val="en-US" w:eastAsia="en-GB"/>
        </w:rPr>
      </w:pPr>
      <w:r w:rsidRPr="00D7494C">
        <w:rPr>
          <w:rFonts w:ascii="Poppins" w:hAnsi="Poppins" w:cs="Poppins"/>
          <w:sz w:val="18"/>
          <w:szCs w:val="18"/>
          <w:lang w:val="en-US" w:eastAsia="en-GB"/>
        </w:rPr>
        <w:t xml:space="preserve">“I have read the disqualification criteria set out in the DfE guidance: Disqualification under the Childcare Act 2006, and I believe I may be disqualified and have attached the reasons why I believe this may be the case. I understand that school will need to inform </w:t>
      </w:r>
      <w:proofErr w:type="spellStart"/>
      <w:r w:rsidRPr="00D7494C">
        <w:rPr>
          <w:rFonts w:ascii="Poppins" w:hAnsi="Poppins" w:cs="Poppins"/>
          <w:sz w:val="18"/>
          <w:szCs w:val="18"/>
          <w:lang w:val="en-US" w:eastAsia="en-GB"/>
        </w:rPr>
        <w:t>Ofsted</w:t>
      </w:r>
      <w:proofErr w:type="spellEnd"/>
      <w:r w:rsidRPr="00D7494C">
        <w:rPr>
          <w:rFonts w:ascii="Poppins" w:hAnsi="Poppins" w:cs="Poppins"/>
          <w:sz w:val="18"/>
          <w:szCs w:val="18"/>
          <w:lang w:val="en-US" w:eastAsia="en-GB"/>
        </w:rPr>
        <w:t>. I understand I am required to apply for a waiver. I will inform the Head teacher upon receipt of the outcome of my waiver request. I must inform the headteacher, if at a later stage my circumstances change and I believe I may again be disqualified.”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4111"/>
        <w:gridCol w:w="867"/>
        <w:gridCol w:w="4265"/>
      </w:tblGrid>
      <w:tr w:rsidR="00D7494C" w:rsidRPr="00D7494C" w14:paraId="06436139" w14:textId="77777777" w:rsidTr="009F5C63">
        <w:tc>
          <w:tcPr>
            <w:tcW w:w="1242" w:type="dxa"/>
            <w:shd w:val="clear" w:color="auto" w:fill="203C87"/>
            <w:vAlign w:val="center"/>
          </w:tcPr>
          <w:p w14:paraId="2D68E9BD" w14:textId="4EABF866" w:rsidR="00D7494C" w:rsidRPr="00D7494C" w:rsidRDefault="00D7494C" w:rsidP="00D7494C">
            <w:pPr>
              <w:pStyle w:val="NoSpacing"/>
              <w:spacing w:before="120" w:after="120" w:line="276" w:lineRule="auto"/>
              <w:jc w:val="right"/>
              <w:rPr>
                <w:rFonts w:ascii="Poppins" w:hAnsi="Poppins" w:cs="Poppins"/>
                <w:b/>
                <w:bCs/>
                <w:color w:val="F59B24"/>
                <w:lang w:val="en-US" w:eastAsia="en-GB"/>
              </w:rPr>
            </w:pPr>
            <w:r w:rsidRPr="00D7494C">
              <w:rPr>
                <w:rFonts w:ascii="Poppins" w:hAnsi="Poppins" w:cs="Poppins"/>
                <w:b/>
                <w:bCs/>
                <w:color w:val="F59B24"/>
                <w:lang w:val="en-US" w:eastAsia="en-GB"/>
              </w:rPr>
              <w:t>Name:</w:t>
            </w:r>
          </w:p>
        </w:tc>
        <w:tc>
          <w:tcPr>
            <w:tcW w:w="9243" w:type="dxa"/>
            <w:gridSpan w:val="3"/>
            <w:shd w:val="clear" w:color="auto" w:fill="auto"/>
          </w:tcPr>
          <w:p w14:paraId="2CDBC5E3" w14:textId="77777777" w:rsidR="00D7494C" w:rsidRPr="00D7494C" w:rsidRDefault="00D7494C" w:rsidP="00D7494C">
            <w:pPr>
              <w:pStyle w:val="NoSpacing"/>
              <w:spacing w:before="120" w:after="120" w:line="276" w:lineRule="auto"/>
              <w:rPr>
                <w:rFonts w:ascii="Poppins" w:hAnsi="Poppins" w:cs="Poppins"/>
                <w:lang w:val="en-US" w:eastAsia="en-GB"/>
              </w:rPr>
            </w:pPr>
          </w:p>
        </w:tc>
      </w:tr>
      <w:tr w:rsidR="00D7494C" w:rsidRPr="00D7494C" w14:paraId="2B2129D4" w14:textId="77777777" w:rsidTr="009F5C63">
        <w:tc>
          <w:tcPr>
            <w:tcW w:w="1242" w:type="dxa"/>
            <w:shd w:val="clear" w:color="auto" w:fill="203C87"/>
            <w:vAlign w:val="center"/>
          </w:tcPr>
          <w:p w14:paraId="1F6FC3AC" w14:textId="5905ED20" w:rsidR="00D7494C" w:rsidRPr="00D7494C" w:rsidRDefault="00D7494C" w:rsidP="00D7494C">
            <w:pPr>
              <w:pStyle w:val="NoSpacing"/>
              <w:spacing w:before="120" w:after="120" w:line="276" w:lineRule="auto"/>
              <w:jc w:val="right"/>
              <w:rPr>
                <w:rFonts w:ascii="Poppins" w:hAnsi="Poppins" w:cs="Poppins"/>
                <w:b/>
                <w:bCs/>
                <w:color w:val="F59B24"/>
                <w:lang w:val="en-US" w:eastAsia="en-GB"/>
              </w:rPr>
            </w:pPr>
            <w:r w:rsidRPr="00D7494C">
              <w:rPr>
                <w:rFonts w:ascii="Poppins" w:hAnsi="Poppins" w:cs="Poppins"/>
                <w:b/>
                <w:bCs/>
                <w:color w:val="F59B24"/>
                <w:lang w:val="en-US" w:eastAsia="en-GB"/>
              </w:rPr>
              <w:t>Signed:</w:t>
            </w:r>
          </w:p>
        </w:tc>
        <w:tc>
          <w:tcPr>
            <w:tcW w:w="4111" w:type="dxa"/>
            <w:shd w:val="clear" w:color="auto" w:fill="auto"/>
          </w:tcPr>
          <w:p w14:paraId="1DB27202" w14:textId="77777777" w:rsidR="00D7494C" w:rsidRPr="00D7494C" w:rsidRDefault="00D7494C" w:rsidP="00D7494C">
            <w:pPr>
              <w:pStyle w:val="NoSpacing"/>
              <w:spacing w:before="120" w:after="120" w:line="276" w:lineRule="auto"/>
              <w:rPr>
                <w:rFonts w:ascii="Poppins" w:hAnsi="Poppins" w:cs="Poppins"/>
                <w:lang w:val="en-US" w:eastAsia="en-GB"/>
              </w:rPr>
            </w:pPr>
          </w:p>
        </w:tc>
        <w:tc>
          <w:tcPr>
            <w:tcW w:w="867" w:type="dxa"/>
            <w:shd w:val="clear" w:color="auto" w:fill="203C87"/>
          </w:tcPr>
          <w:p w14:paraId="61CC6601" w14:textId="77777777" w:rsidR="00D7494C" w:rsidRPr="00D7494C" w:rsidRDefault="00D7494C" w:rsidP="00D7494C">
            <w:pPr>
              <w:pStyle w:val="NoSpacing"/>
              <w:spacing w:before="120" w:after="120" w:line="276" w:lineRule="auto"/>
              <w:rPr>
                <w:rFonts w:ascii="Poppins" w:hAnsi="Poppins" w:cs="Poppins"/>
                <w:b/>
                <w:bCs/>
                <w:lang w:val="en-US" w:eastAsia="en-GB"/>
              </w:rPr>
            </w:pPr>
            <w:r w:rsidRPr="00D7494C">
              <w:rPr>
                <w:rFonts w:ascii="Poppins" w:hAnsi="Poppins" w:cs="Poppins"/>
                <w:b/>
                <w:bCs/>
                <w:color w:val="F59B24"/>
                <w:lang w:val="en-US" w:eastAsia="en-GB"/>
              </w:rPr>
              <w:t>Date:</w:t>
            </w:r>
          </w:p>
        </w:tc>
        <w:tc>
          <w:tcPr>
            <w:tcW w:w="4265" w:type="dxa"/>
            <w:shd w:val="clear" w:color="auto" w:fill="auto"/>
          </w:tcPr>
          <w:p w14:paraId="797225CD" w14:textId="77777777" w:rsidR="00D7494C" w:rsidRPr="00D7494C" w:rsidRDefault="00D7494C" w:rsidP="00D7494C">
            <w:pPr>
              <w:pStyle w:val="NoSpacing"/>
              <w:spacing w:before="120" w:after="120" w:line="276" w:lineRule="auto"/>
              <w:rPr>
                <w:rFonts w:ascii="Poppins" w:hAnsi="Poppins" w:cs="Poppins"/>
                <w:lang w:val="en-US" w:eastAsia="en-GB"/>
              </w:rPr>
            </w:pPr>
          </w:p>
        </w:tc>
      </w:tr>
    </w:tbl>
    <w:p w14:paraId="7FAA0B0A" w14:textId="09AD39E1" w:rsidR="006822BA" w:rsidRPr="00D7494C" w:rsidRDefault="006822BA" w:rsidP="00D7494C">
      <w:pPr>
        <w:spacing w:after="120" w:line="276" w:lineRule="auto"/>
        <w:rPr>
          <w:sz w:val="20"/>
          <w:szCs w:val="20"/>
        </w:rPr>
      </w:pPr>
    </w:p>
    <w:sectPr w:rsidR="006822BA" w:rsidRPr="00D7494C" w:rsidSect="00AA77F7">
      <w:headerReference w:type="default" r:id="rId8"/>
      <w:footerReference w:type="default" r:id="rId9"/>
      <w:headerReference w:type="first" r:id="rId10"/>
      <w:footerReference w:type="first" r:id="rId11"/>
      <w:pgSz w:w="11909" w:h="16834"/>
      <w:pgMar w:top="902" w:right="720" w:bottom="1659" w:left="720" w:header="793" w:footer="68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937AF" w14:textId="77777777" w:rsidR="003471BE" w:rsidRDefault="003471BE" w:rsidP="00AA77F7">
      <w:r>
        <w:separator/>
      </w:r>
    </w:p>
  </w:endnote>
  <w:endnote w:type="continuationSeparator" w:id="0">
    <w:p w14:paraId="4F89DCCD" w14:textId="77777777" w:rsidR="003471BE" w:rsidRDefault="003471BE" w:rsidP="00AA7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F15B0E0-6B72-CF40-B682-AE9D7E1AC58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EFD77B43-E7F0-5C41-B37A-3F9B696DAE8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3" w:fontKey="{A3637668-C02A-F64D-AD61-E939B27C26C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3D02927E-A80F-0C4B-BBC4-36685BE46159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5" w:fontKey="{B252AC6F-E7C8-B540-9018-6C5161EF6D4F}"/>
    <w:embedBold r:id="rId6" w:fontKey="{232B2ECA-C935-6845-A2EF-DCA017F929ED}"/>
    <w:embedItalic r:id="rId7" w:fontKey="{4FC4C23E-86AF-E24A-A372-EB01BDFF594D}"/>
  </w:font>
  <w:font w:name="Caveat">
    <w:panose1 w:val="020B0604020202020204"/>
    <w:charset w:val="00"/>
    <w:family w:val="auto"/>
    <w:pitch w:val="variable"/>
    <w:sig w:usb0="A00002FF" w:usb1="5000005B" w:usb2="00000000" w:usb3="00000000" w:csb0="00000097" w:csb1="00000000"/>
    <w:embedRegular r:id="rId8" w:fontKey="{CC5D77BA-D1DB-264E-94F2-6B50D6A4BD4E}"/>
    <w:embedBold r:id="rId9" w:fontKey="{5E7A8877-595C-B44D-9DA1-02944A34CE1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5CE0E211-505D-2B42-A518-4BB0B78E94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11A6CB48-3037-B041-9D44-BB6A89FE322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6CF9A83C-4961-644F-8023-37A573361CBC}"/>
    <w:embedBold r:id="rId13" w:fontKey="{7CD7DC5E-731C-7A4A-BBCC-BE907CE94D6E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14" w:fontKey="{C79A565E-1674-D445-B154-7EFDE3D711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E779CCC5-6E85-3B48-8762-25AE5AC139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94566" w14:textId="216BE6F5" w:rsidR="006F2318" w:rsidRDefault="00E904A9" w:rsidP="00AA77F7">
    <w:pPr>
      <w:pStyle w:val="Footer"/>
    </w:pPr>
    <w:r>
      <w:rPr>
        <w:noProof/>
      </w:rPr>
      <w:drawing>
        <wp:anchor distT="0" distB="0" distL="114300" distR="114300" simplePos="0" relativeHeight="251671552" behindDoc="0" locked="0" layoutInCell="1" allowOverlap="1" wp14:anchorId="0988481B" wp14:editId="56F4E2E7">
          <wp:simplePos x="0" y="0"/>
          <wp:positionH relativeFrom="column">
            <wp:posOffset>2164978</wp:posOffset>
          </wp:positionH>
          <wp:positionV relativeFrom="page">
            <wp:posOffset>9607550</wp:posOffset>
          </wp:positionV>
          <wp:extent cx="5283200" cy="6477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32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34D36542" wp14:editId="14F17903">
          <wp:simplePos x="0" y="0"/>
          <wp:positionH relativeFrom="column">
            <wp:posOffset>7620</wp:posOffset>
          </wp:positionH>
          <wp:positionV relativeFrom="paragraph">
            <wp:posOffset>-250103</wp:posOffset>
          </wp:positionV>
          <wp:extent cx="1751446" cy="48232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1446" cy="4823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190FB" w14:textId="02D83C15" w:rsidR="00BF5B37" w:rsidRDefault="002A354A" w:rsidP="00AA77F7">
    <w:r>
      <w:rPr>
        <w:noProof/>
      </w:rPr>
      <w:drawing>
        <wp:anchor distT="0" distB="0" distL="114300" distR="114300" simplePos="0" relativeHeight="251666432" behindDoc="0" locked="0" layoutInCell="1" allowOverlap="1" wp14:anchorId="07C7C2C0" wp14:editId="47A0F70C">
          <wp:simplePos x="0" y="0"/>
          <wp:positionH relativeFrom="column">
            <wp:posOffset>4907280</wp:posOffset>
          </wp:positionH>
          <wp:positionV relativeFrom="paragraph">
            <wp:posOffset>-232343</wp:posOffset>
          </wp:positionV>
          <wp:extent cx="1751330" cy="481965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1330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6C2E">
      <w:rPr>
        <w:noProof/>
      </w:rPr>
      <w:drawing>
        <wp:anchor distT="0" distB="0" distL="114300" distR="114300" simplePos="0" relativeHeight="251670528" behindDoc="0" locked="0" layoutInCell="1" allowOverlap="1" wp14:anchorId="522A5B20" wp14:editId="3C85A82D">
          <wp:simplePos x="0" y="0"/>
          <wp:positionH relativeFrom="column">
            <wp:posOffset>-197485</wp:posOffset>
          </wp:positionH>
          <wp:positionV relativeFrom="page">
            <wp:posOffset>9591215</wp:posOffset>
          </wp:positionV>
          <wp:extent cx="5283200" cy="6477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32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4ACB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1183C" w14:textId="77777777" w:rsidR="003471BE" w:rsidRDefault="003471BE" w:rsidP="00AA77F7">
      <w:r>
        <w:separator/>
      </w:r>
    </w:p>
  </w:footnote>
  <w:footnote w:type="continuationSeparator" w:id="0">
    <w:p w14:paraId="55D8A3EB" w14:textId="77777777" w:rsidR="003471BE" w:rsidRDefault="003471BE" w:rsidP="00AA77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4A83A" w14:textId="4387FA6E" w:rsidR="006F2318" w:rsidRDefault="00E904A9" w:rsidP="00AA77F7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F194DBE" wp14:editId="280B3E91">
          <wp:simplePos x="0" y="0"/>
          <wp:positionH relativeFrom="column">
            <wp:posOffset>-2222671</wp:posOffset>
          </wp:positionH>
          <wp:positionV relativeFrom="paragraph">
            <wp:posOffset>4273550</wp:posOffset>
          </wp:positionV>
          <wp:extent cx="7471271" cy="7471271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1271" cy="74712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7D5F0" w14:textId="58F7CC09" w:rsidR="00BF5B37" w:rsidRDefault="00AA77F7" w:rsidP="00AA77F7">
    <w:r>
      <w:rPr>
        <w:noProof/>
      </w:rPr>
      <w:drawing>
        <wp:anchor distT="0" distB="0" distL="114300" distR="114300" simplePos="0" relativeHeight="251669504" behindDoc="0" locked="0" layoutInCell="1" allowOverlap="1" wp14:anchorId="355B67E9" wp14:editId="2F002493">
          <wp:simplePos x="0" y="0"/>
          <wp:positionH relativeFrom="column">
            <wp:posOffset>3449145</wp:posOffset>
          </wp:positionH>
          <wp:positionV relativeFrom="paragraph">
            <wp:posOffset>-50800</wp:posOffset>
          </wp:positionV>
          <wp:extent cx="3263900" cy="81280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63900" cy="8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4ACB">
      <w:rPr>
        <w:noProof/>
      </w:rPr>
      <w:drawing>
        <wp:anchor distT="114300" distB="114300" distL="114300" distR="114300" simplePos="0" relativeHeight="251658240" behindDoc="0" locked="0" layoutInCell="1" hidden="0" allowOverlap="1" wp14:anchorId="579847E5" wp14:editId="100B34D8">
          <wp:simplePos x="0" y="0"/>
          <wp:positionH relativeFrom="margin">
            <wp:posOffset>-39370</wp:posOffset>
          </wp:positionH>
          <wp:positionV relativeFrom="paragraph">
            <wp:posOffset>-140970</wp:posOffset>
          </wp:positionV>
          <wp:extent cx="3147695" cy="1038225"/>
          <wp:effectExtent l="0" t="0" r="0" b="0"/>
          <wp:wrapNone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302" t="1270" r="-302" b="1270"/>
                  <a:stretch>
                    <a:fillRect/>
                  </a:stretch>
                </pic:blipFill>
                <pic:spPr>
                  <a:xfrm>
                    <a:off x="0" y="0"/>
                    <a:ext cx="3147695" cy="1038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0060">
      <w:br/>
    </w:r>
  </w:p>
  <w:p w14:paraId="59BE8940" w14:textId="563695A8" w:rsidR="00BF5B37" w:rsidRDefault="00BF5B37" w:rsidP="00AA77F7"/>
  <w:p w14:paraId="7DA44D63" w14:textId="6DFEB346" w:rsidR="00BF5B37" w:rsidRDefault="00BF5B37" w:rsidP="00AA77F7"/>
  <w:p w14:paraId="2339D9CF" w14:textId="75856A8C" w:rsidR="00BF5B37" w:rsidRDefault="00774ACB" w:rsidP="00AA77F7">
    <w:pPr>
      <w:rPr>
        <w:rFonts w:ascii="Montserrat" w:eastAsia="Montserrat" w:hAnsi="Montserrat" w:cs="Montserrat"/>
        <w:color w:val="4D5858"/>
        <w:sz w:val="16"/>
        <w:szCs w:val="16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03A6F6FE" wp14:editId="3A329DB7">
          <wp:simplePos x="0" y="0"/>
          <wp:positionH relativeFrom="column">
            <wp:posOffset>1270907</wp:posOffset>
          </wp:positionH>
          <wp:positionV relativeFrom="paragraph">
            <wp:posOffset>3677787</wp:posOffset>
          </wp:positionV>
          <wp:extent cx="7471271" cy="7471271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1271" cy="74712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C1483"/>
    <w:multiLevelType w:val="hybridMultilevel"/>
    <w:tmpl w:val="1B92FE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C02BA9"/>
    <w:multiLevelType w:val="hybridMultilevel"/>
    <w:tmpl w:val="60785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CC206F"/>
    <w:multiLevelType w:val="hybridMultilevel"/>
    <w:tmpl w:val="EB0CC4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0098325">
    <w:abstractNumId w:val="1"/>
  </w:num>
  <w:num w:numId="2" w16cid:durableId="1215046497">
    <w:abstractNumId w:val="2"/>
  </w:num>
  <w:num w:numId="3" w16cid:durableId="523881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5B37"/>
    <w:rsid w:val="00004EB9"/>
    <w:rsid w:val="00111D8E"/>
    <w:rsid w:val="0011449F"/>
    <w:rsid w:val="00137C95"/>
    <w:rsid w:val="00201E16"/>
    <w:rsid w:val="002A354A"/>
    <w:rsid w:val="0030678C"/>
    <w:rsid w:val="003471BE"/>
    <w:rsid w:val="003567F7"/>
    <w:rsid w:val="003578B9"/>
    <w:rsid w:val="00377DF9"/>
    <w:rsid w:val="003852B1"/>
    <w:rsid w:val="00413504"/>
    <w:rsid w:val="00432AD8"/>
    <w:rsid w:val="00457376"/>
    <w:rsid w:val="00461A3D"/>
    <w:rsid w:val="004D28FD"/>
    <w:rsid w:val="004D5DCF"/>
    <w:rsid w:val="004E7D77"/>
    <w:rsid w:val="006822BA"/>
    <w:rsid w:val="006A7D67"/>
    <w:rsid w:val="006F2318"/>
    <w:rsid w:val="006F2601"/>
    <w:rsid w:val="00774ACB"/>
    <w:rsid w:val="007B6D12"/>
    <w:rsid w:val="00804E4F"/>
    <w:rsid w:val="00830D79"/>
    <w:rsid w:val="00921FD8"/>
    <w:rsid w:val="0098728E"/>
    <w:rsid w:val="009D1690"/>
    <w:rsid w:val="009F5C63"/>
    <w:rsid w:val="00A51C08"/>
    <w:rsid w:val="00AA15B4"/>
    <w:rsid w:val="00AA77F7"/>
    <w:rsid w:val="00B035A0"/>
    <w:rsid w:val="00BD7E04"/>
    <w:rsid w:val="00BF5B37"/>
    <w:rsid w:val="00C22C9A"/>
    <w:rsid w:val="00CE6C2E"/>
    <w:rsid w:val="00D03F11"/>
    <w:rsid w:val="00D225D0"/>
    <w:rsid w:val="00D70143"/>
    <w:rsid w:val="00D7494C"/>
    <w:rsid w:val="00DE0060"/>
    <w:rsid w:val="00E71BBC"/>
    <w:rsid w:val="00E904A9"/>
    <w:rsid w:val="00EB0616"/>
    <w:rsid w:val="00ED4A1B"/>
    <w:rsid w:val="00F80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BC7AAE"/>
  <w15:docId w15:val="{D211CBDD-57E4-3246-AEDB-6AB9E839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oppins" w:eastAsia="Poppins" w:hAnsi="Poppins" w:cs="Poppins"/>
        <w:color w:val="636569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6C2E"/>
    <w:pPr>
      <w:spacing w:line="240" w:lineRule="auto"/>
    </w:pPr>
    <w:rPr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CE6C2E"/>
    <w:pPr>
      <w:keepNext/>
      <w:keepLines/>
      <w:spacing w:before="240" w:after="220"/>
      <w:outlineLvl w:val="0"/>
    </w:pPr>
    <w:rPr>
      <w:rFonts w:ascii="Caveat" w:eastAsia="Caveat" w:hAnsi="Caveat" w:cs="Caveat"/>
      <w:bCs/>
      <w:color w:val="FF9E18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rsid w:val="00D03F11"/>
    <w:pPr>
      <w:keepNext/>
      <w:keepLines/>
      <w:spacing w:before="80" w:after="220"/>
      <w:jc w:val="both"/>
      <w:outlineLvl w:val="1"/>
    </w:pPr>
    <w:rPr>
      <w:rFonts w:ascii="Caveat" w:eastAsia="Caveat" w:hAnsi="Caveat" w:cs="Caveat"/>
      <w:b/>
      <w:color w:val="003595"/>
      <w:sz w:val="30"/>
      <w:szCs w:val="3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80" w:after="220"/>
      <w:outlineLvl w:val="2"/>
    </w:pPr>
    <w:rPr>
      <w:rFonts w:ascii="Caveat" w:eastAsia="Caveat" w:hAnsi="Caveat" w:cs="Caveat"/>
      <w:b/>
      <w:sz w:val="40"/>
      <w:szCs w:val="4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rFonts w:ascii="Caveat" w:eastAsia="Caveat" w:hAnsi="Caveat" w:cs="Caveat"/>
      <w:b/>
      <w:color w:val="FF9E18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B6D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6D12"/>
  </w:style>
  <w:style w:type="paragraph" w:styleId="Footer">
    <w:name w:val="footer"/>
    <w:basedOn w:val="Normal"/>
    <w:link w:val="FooterChar"/>
    <w:uiPriority w:val="99"/>
    <w:unhideWhenUsed/>
    <w:rsid w:val="007B6D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6D12"/>
  </w:style>
  <w:style w:type="character" w:styleId="Hyperlink">
    <w:name w:val="Hyperlink"/>
    <w:basedOn w:val="DefaultParagraphFont"/>
    <w:uiPriority w:val="99"/>
    <w:unhideWhenUsed/>
    <w:rsid w:val="00774AC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74AC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CE6C2E"/>
    <w:rPr>
      <w:rFonts w:ascii="Caveat" w:eastAsia="Caveat" w:hAnsi="Caveat" w:cs="Caveat"/>
      <w:bCs/>
      <w:color w:val="FF9E18"/>
      <w:sz w:val="36"/>
      <w:szCs w:val="36"/>
    </w:rPr>
  </w:style>
  <w:style w:type="paragraph" w:styleId="ListParagraph">
    <w:name w:val="List Paragraph"/>
    <w:basedOn w:val="Normal"/>
    <w:link w:val="ListParagraphChar"/>
    <w:uiPriority w:val="34"/>
    <w:qFormat/>
    <w:rsid w:val="00CE6C2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1A3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A3D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432AD8"/>
    <w:pPr>
      <w:spacing w:line="240" w:lineRule="auto"/>
    </w:pPr>
    <w:rPr>
      <w:rFonts w:ascii="Arial" w:eastAsia="Calibri" w:hAnsi="Arial" w:cs="Arial"/>
      <w:color w:val="auto"/>
      <w:sz w:val="24"/>
      <w:szCs w:val="24"/>
      <w:lang w:eastAsia="en-US"/>
    </w:rPr>
  </w:style>
  <w:style w:type="character" w:customStyle="1" w:styleId="ListParagraphChar">
    <w:name w:val="List Paragraph Char"/>
    <w:link w:val="ListParagraph"/>
    <w:uiPriority w:val="34"/>
    <w:locked/>
    <w:rsid w:val="00432AD8"/>
    <w:rPr>
      <w:sz w:val="21"/>
      <w:szCs w:val="21"/>
    </w:rPr>
  </w:style>
  <w:style w:type="paragraph" w:customStyle="1" w:styleId="Default">
    <w:name w:val="Default"/>
    <w:rsid w:val="00432AD8"/>
    <w:pPr>
      <w:autoSpaceDE w:val="0"/>
      <w:autoSpaceDN w:val="0"/>
      <w:adjustRightInd w:val="0"/>
      <w:spacing w:line="240" w:lineRule="auto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D7494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v.uk/government/publications/disqualification-under-the-childcare-act-2006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 Garside</cp:lastModifiedBy>
  <cp:revision>4</cp:revision>
  <cp:lastPrinted>2022-10-19T08:47:00Z</cp:lastPrinted>
  <dcterms:created xsi:type="dcterms:W3CDTF">2023-01-19T05:20:00Z</dcterms:created>
  <dcterms:modified xsi:type="dcterms:W3CDTF">2024-06-25T08:55:00Z</dcterms:modified>
</cp:coreProperties>
</file>