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6BF" w:rsidRDefault="00E776BF" w:rsidP="00E62E1B">
      <w:pPr>
        <w:jc w:val="center"/>
        <w:rPr>
          <w:b/>
        </w:rPr>
      </w:pPr>
      <w:r>
        <w:rPr>
          <w:noProof/>
          <w:lang w:eastAsia="en-GB"/>
        </w:rPr>
        <w:drawing>
          <wp:inline distT="0" distB="0" distL="0" distR="0" wp14:anchorId="694B03EE" wp14:editId="7DE2B2AD">
            <wp:extent cx="1264920" cy="1264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64920" cy="1264920"/>
                    </a:xfrm>
                    <a:prstGeom prst="rect">
                      <a:avLst/>
                    </a:prstGeom>
                    <a:noFill/>
                    <a:ln>
                      <a:noFill/>
                    </a:ln>
                  </pic:spPr>
                </pic:pic>
              </a:graphicData>
            </a:graphic>
          </wp:inline>
        </w:drawing>
      </w:r>
    </w:p>
    <w:p w:rsidR="003506D5" w:rsidRDefault="00E776BF" w:rsidP="00E776BF">
      <w:pPr>
        <w:pStyle w:val="Heading1"/>
        <w:rPr>
          <w:sz w:val="28"/>
          <w:u w:val="none"/>
        </w:rPr>
      </w:pPr>
      <w:r>
        <w:rPr>
          <w:sz w:val="28"/>
          <w:u w:val="none"/>
        </w:rPr>
        <w:t xml:space="preserve">PSYCHOLOGY DEPARTMENT </w:t>
      </w:r>
    </w:p>
    <w:p w:rsidR="00E776BF" w:rsidRPr="00E776BF" w:rsidRDefault="00E776BF" w:rsidP="00E776BF"/>
    <w:p w:rsidR="003506D5" w:rsidRDefault="003506D5" w:rsidP="00E776BF">
      <w:pPr>
        <w:jc w:val="both"/>
        <w:rPr>
          <w:rFonts w:ascii="Calibri" w:eastAsia="Calibri" w:hAnsi="Calibri" w:cs="Calibri"/>
        </w:rPr>
      </w:pPr>
      <w:r>
        <w:rPr>
          <w:rFonts w:ascii="Calibri" w:eastAsia="Calibri" w:hAnsi="Calibri" w:cs="Calibri"/>
        </w:rPr>
        <w:t>Psychology is the youngest department within Tiffin School having been launched</w:t>
      </w:r>
      <w:r w:rsidR="00E62E1B">
        <w:rPr>
          <w:rFonts w:ascii="Calibri" w:eastAsia="Calibri" w:hAnsi="Calibri" w:cs="Calibri"/>
        </w:rPr>
        <w:t xml:space="preserve"> as an A Level</w:t>
      </w:r>
      <w:r>
        <w:rPr>
          <w:rFonts w:ascii="Calibri" w:eastAsia="Calibri" w:hAnsi="Calibri" w:cs="Calibri"/>
        </w:rPr>
        <w:t xml:space="preserve"> in 2019. It has been a great</w:t>
      </w:r>
      <w:r w:rsidR="00E62E1B">
        <w:rPr>
          <w:rFonts w:ascii="Calibri" w:eastAsia="Calibri" w:hAnsi="Calibri" w:cs="Calibri"/>
        </w:rPr>
        <w:t xml:space="preserve"> success with one set of 17 in Year 12 and a set of 18 in Y</w:t>
      </w:r>
      <w:r>
        <w:rPr>
          <w:rFonts w:ascii="Calibri" w:eastAsia="Calibri" w:hAnsi="Calibri" w:cs="Calibri"/>
        </w:rPr>
        <w:t>ear 13. Of the latter</w:t>
      </w:r>
      <w:r w:rsidR="00BD6605">
        <w:rPr>
          <w:rFonts w:ascii="Calibri" w:eastAsia="Calibri" w:hAnsi="Calibri" w:cs="Calibri"/>
        </w:rPr>
        <w:t>, seven</w:t>
      </w:r>
      <w:r>
        <w:rPr>
          <w:rFonts w:ascii="Calibri" w:eastAsia="Calibri" w:hAnsi="Calibri" w:cs="Calibri"/>
        </w:rPr>
        <w:t xml:space="preserve"> students are holding offers to study Psychology a</w:t>
      </w:r>
      <w:r w:rsidR="00E62E1B">
        <w:rPr>
          <w:rFonts w:ascii="Calibri" w:eastAsia="Calibri" w:hAnsi="Calibri" w:cs="Calibri"/>
        </w:rPr>
        <w:t>t university. We will have two Y</w:t>
      </w:r>
      <w:r>
        <w:rPr>
          <w:rFonts w:ascii="Calibri" w:eastAsia="Calibri" w:hAnsi="Calibri" w:cs="Calibri"/>
        </w:rPr>
        <w:t xml:space="preserve">ear 12 sets in September 2021 and expect this </w:t>
      </w:r>
      <w:r w:rsidR="00756CC4">
        <w:rPr>
          <w:rFonts w:ascii="Calibri" w:eastAsia="Calibri" w:hAnsi="Calibri" w:cs="Calibri"/>
        </w:rPr>
        <w:t xml:space="preserve">growth </w:t>
      </w:r>
      <w:r>
        <w:rPr>
          <w:rFonts w:ascii="Calibri" w:eastAsia="Calibri" w:hAnsi="Calibri" w:cs="Calibri"/>
        </w:rPr>
        <w:t>to continue next year leading to at least four sets across the Sixth Form</w:t>
      </w:r>
      <w:r w:rsidR="00756CC4">
        <w:rPr>
          <w:rFonts w:ascii="Calibri" w:eastAsia="Calibri" w:hAnsi="Calibri" w:cs="Calibri"/>
        </w:rPr>
        <w:t xml:space="preserve"> from 2022, with the opportunity for further growth</w:t>
      </w:r>
      <w:r>
        <w:rPr>
          <w:rFonts w:ascii="Calibri" w:eastAsia="Calibri" w:hAnsi="Calibri" w:cs="Calibri"/>
        </w:rPr>
        <w:t xml:space="preserve">.  </w:t>
      </w:r>
    </w:p>
    <w:p w:rsidR="003506D5" w:rsidRDefault="003506D5" w:rsidP="00E776BF">
      <w:pPr>
        <w:jc w:val="both"/>
        <w:rPr>
          <w:rFonts w:ascii="Calibri" w:eastAsia="Calibri" w:hAnsi="Calibri" w:cs="Calibri"/>
        </w:rPr>
      </w:pPr>
      <w:r>
        <w:rPr>
          <w:rFonts w:ascii="Calibri" w:eastAsia="Calibri" w:hAnsi="Calibri" w:cs="Calibri"/>
        </w:rPr>
        <w:t xml:space="preserve">The department has its own dedicated classroom and is well supported by a range of online resources. </w:t>
      </w:r>
      <w:r w:rsidR="00E62E1B">
        <w:rPr>
          <w:rFonts w:ascii="Calibri" w:eastAsia="Calibri" w:hAnsi="Calibri" w:cs="Calibri"/>
        </w:rPr>
        <w:t>As</w:t>
      </w:r>
      <w:r w:rsidR="00E62E1B" w:rsidRPr="00E62E1B">
        <w:rPr>
          <w:rFonts w:ascii="Calibri" w:eastAsia="Calibri" w:hAnsi="Calibri" w:cs="Calibri"/>
        </w:rPr>
        <w:t xml:space="preserve"> a new department</w:t>
      </w:r>
      <w:r w:rsidR="00E62E1B">
        <w:rPr>
          <w:rFonts w:ascii="Calibri" w:eastAsia="Calibri" w:hAnsi="Calibri" w:cs="Calibri"/>
        </w:rPr>
        <w:t>, we have been</w:t>
      </w:r>
      <w:r w:rsidR="00E62E1B" w:rsidRPr="00E62E1B">
        <w:rPr>
          <w:rFonts w:ascii="Calibri" w:eastAsia="Calibri" w:hAnsi="Calibri" w:cs="Calibri"/>
        </w:rPr>
        <w:t xml:space="preserve"> able to build up an extensive bank of </w:t>
      </w:r>
      <w:r w:rsidR="00E62E1B">
        <w:rPr>
          <w:rFonts w:ascii="Calibri" w:eastAsia="Calibri" w:hAnsi="Calibri" w:cs="Calibri"/>
        </w:rPr>
        <w:t xml:space="preserve">up-to-date </w:t>
      </w:r>
      <w:r w:rsidR="00E62E1B" w:rsidRPr="00E62E1B">
        <w:rPr>
          <w:rFonts w:ascii="Calibri" w:eastAsia="Calibri" w:hAnsi="Calibri" w:cs="Calibri"/>
        </w:rPr>
        <w:t>resources</w:t>
      </w:r>
      <w:r w:rsidR="00E62E1B">
        <w:rPr>
          <w:rFonts w:ascii="Calibri" w:eastAsia="Calibri" w:hAnsi="Calibri" w:cs="Calibri"/>
        </w:rPr>
        <w:t>.</w:t>
      </w:r>
      <w:r w:rsidR="00E62E1B" w:rsidRPr="00E62E1B">
        <w:rPr>
          <w:rFonts w:ascii="Calibri" w:eastAsia="Calibri" w:hAnsi="Calibri" w:cs="Calibri"/>
        </w:rPr>
        <w:t xml:space="preserve"> We have a kerboodle subscription for “The complete companion” containing digital teacher </w:t>
      </w:r>
      <w:r w:rsidR="00E62E1B">
        <w:rPr>
          <w:rFonts w:ascii="Calibri" w:eastAsia="Calibri" w:hAnsi="Calibri" w:cs="Calibri"/>
        </w:rPr>
        <w:t>&amp; student textbooks</w:t>
      </w:r>
      <w:r w:rsidR="00E62E1B" w:rsidRPr="00E62E1B">
        <w:rPr>
          <w:rFonts w:ascii="Calibri" w:eastAsia="Calibri" w:hAnsi="Calibri" w:cs="Calibri"/>
        </w:rPr>
        <w:t xml:space="preserve">, as well as teaching &amp; assessment material. </w:t>
      </w:r>
      <w:r>
        <w:rPr>
          <w:rFonts w:ascii="Calibri" w:eastAsia="Calibri" w:hAnsi="Calibri" w:cs="Calibri"/>
        </w:rPr>
        <w:t>Google Classroom is used extensively and we are always looking at ways to innovate in teaching and learning. In addition</w:t>
      </w:r>
      <w:r w:rsidR="00E62E1B">
        <w:rPr>
          <w:rFonts w:ascii="Calibri" w:eastAsia="Calibri" w:hAnsi="Calibri" w:cs="Calibri"/>
        </w:rPr>
        <w:t>,</w:t>
      </w:r>
      <w:r>
        <w:rPr>
          <w:rFonts w:ascii="Calibri" w:eastAsia="Calibri" w:hAnsi="Calibri" w:cs="Calibri"/>
        </w:rPr>
        <w:t xml:space="preserve"> Psychology has its own well stocked section in our Learning Resources Centre.</w:t>
      </w:r>
      <w:bookmarkStart w:id="0" w:name="_GoBack"/>
      <w:bookmarkEnd w:id="0"/>
    </w:p>
    <w:p w:rsidR="00756CC4" w:rsidRPr="00756CC4" w:rsidRDefault="003506D5" w:rsidP="00E776BF">
      <w:pPr>
        <w:jc w:val="both"/>
        <w:rPr>
          <w:rFonts w:ascii="Calibri" w:eastAsia="Calibri" w:hAnsi="Calibri" w:cs="Calibri"/>
        </w:rPr>
      </w:pPr>
      <w:r>
        <w:rPr>
          <w:rFonts w:ascii="Calibri" w:eastAsia="Calibri" w:hAnsi="Calibri" w:cs="Calibri"/>
        </w:rPr>
        <w:t>We follow the AQA A level specification and the teaching is organised as shown below:</w:t>
      </w:r>
    </w:p>
    <w:tbl>
      <w:tblPr>
        <w:tblStyle w:val="TableGrid"/>
        <w:tblW w:w="0" w:type="auto"/>
        <w:tblInd w:w="846" w:type="dxa"/>
        <w:tblLook w:val="04A0" w:firstRow="1" w:lastRow="0" w:firstColumn="1" w:lastColumn="0" w:noHBand="0" w:noVBand="1"/>
      </w:tblPr>
      <w:tblGrid>
        <w:gridCol w:w="3662"/>
        <w:gridCol w:w="3709"/>
      </w:tblGrid>
      <w:tr w:rsidR="00756CC4" w:rsidTr="00E776BF">
        <w:tc>
          <w:tcPr>
            <w:tcW w:w="3662" w:type="dxa"/>
          </w:tcPr>
          <w:p w:rsidR="00756CC4" w:rsidRPr="00756CC4" w:rsidRDefault="00756CC4" w:rsidP="00E776BF">
            <w:pPr>
              <w:jc w:val="both"/>
              <w:rPr>
                <w:u w:val="single"/>
              </w:rPr>
            </w:pPr>
            <w:r w:rsidRPr="00756CC4">
              <w:rPr>
                <w:u w:val="single"/>
              </w:rPr>
              <w:t xml:space="preserve">Year 12  </w:t>
            </w:r>
          </w:p>
          <w:p w:rsidR="00756CC4" w:rsidRPr="00756CC4" w:rsidRDefault="00756CC4" w:rsidP="00E776BF">
            <w:pPr>
              <w:jc w:val="both"/>
            </w:pPr>
            <w:r w:rsidRPr="00756CC4">
              <w:t xml:space="preserve">Social influence </w:t>
            </w:r>
          </w:p>
          <w:p w:rsidR="00756CC4" w:rsidRPr="00756CC4" w:rsidRDefault="00756CC4" w:rsidP="00E776BF">
            <w:pPr>
              <w:jc w:val="both"/>
            </w:pPr>
            <w:r w:rsidRPr="00756CC4">
              <w:t xml:space="preserve">Memory </w:t>
            </w:r>
          </w:p>
          <w:p w:rsidR="00756CC4" w:rsidRPr="00756CC4" w:rsidRDefault="00756CC4" w:rsidP="00E776BF">
            <w:pPr>
              <w:jc w:val="both"/>
            </w:pPr>
            <w:r w:rsidRPr="00756CC4">
              <w:t>Attachment</w:t>
            </w:r>
          </w:p>
          <w:p w:rsidR="00756CC4" w:rsidRPr="00756CC4" w:rsidRDefault="00756CC4" w:rsidP="00E776BF">
            <w:pPr>
              <w:jc w:val="both"/>
            </w:pPr>
            <w:r w:rsidRPr="00756CC4">
              <w:t>Approaches in Psychology</w:t>
            </w:r>
          </w:p>
          <w:p w:rsidR="00756CC4" w:rsidRPr="00756CC4" w:rsidRDefault="00756CC4" w:rsidP="00E776BF">
            <w:pPr>
              <w:jc w:val="both"/>
            </w:pPr>
            <w:r w:rsidRPr="00756CC4">
              <w:t>Psychopathology</w:t>
            </w:r>
          </w:p>
          <w:p w:rsidR="00756CC4" w:rsidRPr="00756CC4" w:rsidRDefault="00756CC4" w:rsidP="00E776BF">
            <w:pPr>
              <w:jc w:val="both"/>
            </w:pPr>
            <w:r w:rsidRPr="00756CC4">
              <w:t>Research methods 1</w:t>
            </w:r>
          </w:p>
          <w:p w:rsidR="00756CC4" w:rsidRDefault="00756CC4" w:rsidP="00E776BF">
            <w:pPr>
              <w:jc w:val="both"/>
              <w:rPr>
                <w:u w:val="single"/>
              </w:rPr>
            </w:pPr>
            <w:r w:rsidRPr="00756CC4">
              <w:t>Biopsychology 1</w:t>
            </w:r>
          </w:p>
        </w:tc>
        <w:tc>
          <w:tcPr>
            <w:tcW w:w="3709" w:type="dxa"/>
          </w:tcPr>
          <w:p w:rsidR="00756CC4" w:rsidRPr="00756CC4" w:rsidRDefault="00756CC4" w:rsidP="00E776BF">
            <w:pPr>
              <w:jc w:val="both"/>
              <w:rPr>
                <w:u w:val="single"/>
              </w:rPr>
            </w:pPr>
            <w:r w:rsidRPr="00756CC4">
              <w:rPr>
                <w:u w:val="single"/>
              </w:rPr>
              <w:t xml:space="preserve">Year 13 </w:t>
            </w:r>
          </w:p>
          <w:p w:rsidR="00756CC4" w:rsidRPr="00756CC4" w:rsidRDefault="00756CC4" w:rsidP="00E776BF">
            <w:pPr>
              <w:jc w:val="both"/>
            </w:pPr>
            <w:r w:rsidRPr="00756CC4">
              <w:t>Issues and debates</w:t>
            </w:r>
          </w:p>
          <w:p w:rsidR="00756CC4" w:rsidRPr="00756CC4" w:rsidRDefault="00756CC4" w:rsidP="00E776BF">
            <w:pPr>
              <w:jc w:val="both"/>
            </w:pPr>
            <w:r w:rsidRPr="00756CC4">
              <w:t>Research methods 2</w:t>
            </w:r>
          </w:p>
          <w:p w:rsidR="00756CC4" w:rsidRPr="00756CC4" w:rsidRDefault="00756CC4" w:rsidP="00E776BF">
            <w:pPr>
              <w:jc w:val="both"/>
            </w:pPr>
            <w:r w:rsidRPr="00756CC4">
              <w:t>Biopsychology 2</w:t>
            </w:r>
          </w:p>
          <w:p w:rsidR="00756CC4" w:rsidRPr="00756CC4" w:rsidRDefault="00756CC4" w:rsidP="00E776BF">
            <w:pPr>
              <w:jc w:val="both"/>
            </w:pPr>
          </w:p>
          <w:p w:rsidR="00756CC4" w:rsidRPr="00756CC4" w:rsidRDefault="00756CC4" w:rsidP="00E776BF">
            <w:pPr>
              <w:jc w:val="both"/>
            </w:pPr>
            <w:r w:rsidRPr="00756CC4">
              <w:t xml:space="preserve">plus chosen modules as follows: </w:t>
            </w:r>
          </w:p>
          <w:p w:rsidR="00E62E1B" w:rsidRDefault="00E62E1B" w:rsidP="00E776BF">
            <w:pPr>
              <w:jc w:val="both"/>
            </w:pPr>
            <w:r w:rsidRPr="00E62E1B">
              <w:t xml:space="preserve">Cognition and development </w:t>
            </w:r>
          </w:p>
          <w:p w:rsidR="00756CC4" w:rsidRPr="00756CC4" w:rsidRDefault="00756CC4" w:rsidP="00E776BF">
            <w:pPr>
              <w:jc w:val="both"/>
            </w:pPr>
            <w:r w:rsidRPr="00756CC4">
              <w:t xml:space="preserve">Schizophrenia </w:t>
            </w:r>
          </w:p>
          <w:p w:rsidR="00756CC4" w:rsidRDefault="00756CC4" w:rsidP="00E776BF">
            <w:pPr>
              <w:jc w:val="both"/>
            </w:pPr>
            <w:r w:rsidRPr="00756CC4">
              <w:t>Forensic Psychology</w:t>
            </w:r>
          </w:p>
          <w:p w:rsidR="00756CC4" w:rsidRDefault="00756CC4" w:rsidP="00E776BF">
            <w:pPr>
              <w:jc w:val="both"/>
              <w:rPr>
                <w:u w:val="single"/>
              </w:rPr>
            </w:pPr>
          </w:p>
        </w:tc>
      </w:tr>
    </w:tbl>
    <w:p w:rsidR="003506D5" w:rsidRDefault="003506D5" w:rsidP="00E776BF">
      <w:pPr>
        <w:spacing w:after="0"/>
        <w:jc w:val="both"/>
      </w:pPr>
    </w:p>
    <w:p w:rsidR="003506D5" w:rsidRDefault="003506D5" w:rsidP="00E776BF">
      <w:pPr>
        <w:spacing w:after="0"/>
        <w:jc w:val="both"/>
      </w:pPr>
      <w:r>
        <w:t xml:space="preserve">The lockdown has hampered our super-curricular and enrichment plans but both year groups have participated in a Criminology conference this year. Extra activities to consolidate and develop interest and knowledge are very important at Tiffin and we </w:t>
      </w:r>
      <w:r w:rsidR="00385E9E">
        <w:t>aim</w:t>
      </w:r>
      <w:r>
        <w:t xml:space="preserve"> to continue to extend these </w:t>
      </w:r>
      <w:r w:rsidR="00385E9E">
        <w:t xml:space="preserve">opportunities </w:t>
      </w:r>
      <w:r>
        <w:t xml:space="preserve">in </w:t>
      </w:r>
      <w:r w:rsidR="00385E9E">
        <w:t>the future</w:t>
      </w:r>
      <w:r>
        <w:t>.</w:t>
      </w:r>
      <w:r w:rsidR="005402D2">
        <w:t xml:space="preserve"> The school is not only open to new ideas, but actively welcomes these.</w:t>
      </w:r>
    </w:p>
    <w:p w:rsidR="00756CC4" w:rsidRDefault="00756CC4" w:rsidP="00E776BF">
      <w:pPr>
        <w:spacing w:after="0"/>
        <w:jc w:val="both"/>
      </w:pPr>
    </w:p>
    <w:p w:rsidR="00756CC4" w:rsidRDefault="00756CC4" w:rsidP="00E776BF">
      <w:pPr>
        <w:spacing w:after="0"/>
        <w:jc w:val="both"/>
      </w:pPr>
      <w:r>
        <w:t xml:space="preserve">At the </w:t>
      </w:r>
      <w:r w:rsidR="00BD6605">
        <w:t>moment,</w:t>
      </w:r>
      <w:r>
        <w:t xml:space="preserve"> the subject is being taught by </w:t>
      </w:r>
      <w:r w:rsidR="00BD6605">
        <w:t>two</w:t>
      </w:r>
      <w:r>
        <w:t xml:space="preserve"> teachers as their second subject, but we wish to develop this with the appointment of this Subject Leader specialist. We would prefer a full-time Subject Leader, although they may need to teach a second subject in year 1. Alternatively, we will consider part-time.</w:t>
      </w:r>
    </w:p>
    <w:p w:rsidR="003506D5" w:rsidRDefault="003506D5" w:rsidP="00E776BF">
      <w:pPr>
        <w:spacing w:after="0"/>
        <w:jc w:val="both"/>
      </w:pPr>
    </w:p>
    <w:p w:rsidR="005402D2" w:rsidRDefault="005402D2" w:rsidP="00E776BF">
      <w:pPr>
        <w:spacing w:after="0"/>
        <w:jc w:val="both"/>
      </w:pPr>
      <w:r>
        <w:t xml:space="preserve">Tiffin Sixth Form is a vibrant and intellectually stimulating community and offers a wonderful environment for teaching. It is a large, mixed Sixth Form of around 500 students, including approximately 40% who are new to Tiffin. We believe the blend of existing and new students creates a fantastically diverse and fresh </w:t>
      </w:r>
      <w:r w:rsidR="00BD2C65">
        <w:t>atmosphere. We are fortunate to be able to attract academically able and ambitious students</w:t>
      </w:r>
      <w:r w:rsidR="00E62E1B">
        <w:t>,</w:t>
      </w:r>
      <w:r w:rsidR="00BD2C65">
        <w:t xml:space="preserve"> which makes teaching here a genuine pleasure.</w:t>
      </w:r>
      <w:r w:rsidR="00756CC4">
        <w:t xml:space="preserve"> This is reflected in the School’s </w:t>
      </w:r>
      <w:r w:rsidR="00E62E1B">
        <w:t xml:space="preserve">excellent </w:t>
      </w:r>
      <w:r w:rsidR="00756CC4">
        <w:t>academic outcomes, which are all available on the website.</w:t>
      </w:r>
    </w:p>
    <w:p w:rsidR="00BD2C65" w:rsidRDefault="00BD2C65" w:rsidP="00E776BF">
      <w:pPr>
        <w:spacing w:after="0"/>
        <w:jc w:val="both"/>
      </w:pPr>
    </w:p>
    <w:p w:rsidR="003506D5" w:rsidRDefault="00BD2C65" w:rsidP="00E776BF">
      <w:pPr>
        <w:spacing w:after="0"/>
        <w:jc w:val="both"/>
      </w:pPr>
      <w:r>
        <w:lastRenderedPageBreak/>
        <w:t xml:space="preserve">The Psychology department has quickly established itself as an integral part of the Sixth Form and its success is reflected in the growth in numbers wanting to study the subject. However, this is just the start and there is an amazing opportunity </w:t>
      </w:r>
      <w:r w:rsidR="0094536C">
        <w:t>to lead further initiatives and developments to make Tiffin Psychology very special indeed.</w:t>
      </w:r>
    </w:p>
    <w:sectPr w:rsidR="003506D5" w:rsidSect="00E776BF">
      <w:pgSz w:w="11906" w:h="16838"/>
      <w:pgMar w:top="284" w:right="851" w:bottom="24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6D5"/>
    <w:rsid w:val="00150B80"/>
    <w:rsid w:val="00296950"/>
    <w:rsid w:val="003506D5"/>
    <w:rsid w:val="00385E9E"/>
    <w:rsid w:val="005402D2"/>
    <w:rsid w:val="00756CC4"/>
    <w:rsid w:val="0094536C"/>
    <w:rsid w:val="00BD2C65"/>
    <w:rsid w:val="00BD6605"/>
    <w:rsid w:val="00E454CB"/>
    <w:rsid w:val="00E62E1B"/>
    <w:rsid w:val="00E776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D824B"/>
  <w15:chartTrackingRefBased/>
  <w15:docId w15:val="{61743D47-2A56-45BD-9353-3DD2994B4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776BF"/>
    <w:pPr>
      <w:keepNext/>
      <w:spacing w:after="0" w:line="240" w:lineRule="auto"/>
      <w:jc w:val="center"/>
      <w:outlineLvl w:val="0"/>
    </w:pPr>
    <w:rPr>
      <w:rFonts w:ascii="Book Antiqua" w:eastAsia="Times New Roman" w:hAnsi="Book Antiqua" w:cs="Times New Roman"/>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54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54CB"/>
    <w:rPr>
      <w:rFonts w:ascii="Segoe UI" w:hAnsi="Segoe UI" w:cs="Segoe UI"/>
      <w:sz w:val="18"/>
      <w:szCs w:val="18"/>
    </w:rPr>
  </w:style>
  <w:style w:type="table" w:styleId="TableGrid">
    <w:name w:val="Table Grid"/>
    <w:basedOn w:val="TableNormal"/>
    <w:uiPriority w:val="39"/>
    <w:rsid w:val="00756C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E776BF"/>
    <w:rPr>
      <w:rFonts w:ascii="Book Antiqua" w:eastAsia="Times New Roman" w:hAnsi="Book Antiqua" w:cs="Times New Roman"/>
      <w:b/>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651B8954.dotm</Template>
  <TotalTime>0</TotalTime>
  <Pages>1</Pages>
  <Words>450</Words>
  <Characters>2567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Tiffin Girls School</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RENNIE (PR)</dc:creator>
  <cp:keywords/>
  <dc:description/>
  <cp:lastModifiedBy>L SCOTT (LS)</cp:lastModifiedBy>
  <cp:revision>2</cp:revision>
  <cp:lastPrinted>2021-04-29T15:06:00Z</cp:lastPrinted>
  <dcterms:created xsi:type="dcterms:W3CDTF">2021-04-30T08:25:00Z</dcterms:created>
  <dcterms:modified xsi:type="dcterms:W3CDTF">2021-04-30T08:25:00Z</dcterms:modified>
</cp:coreProperties>
</file>