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835"/>
        <w:gridCol w:w="7356"/>
      </w:tblGrid>
      <w:tr w:rsidR="001F63A6" w14:paraId="79725A78" w14:textId="77777777" w:rsidTr="001F63A6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853369E" w14:textId="25467349" w:rsidR="001F63A6" w:rsidRPr="001F63A6" w:rsidRDefault="001F63A6" w:rsidP="001F63A6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1F63A6">
              <w:rPr>
                <w:rFonts w:ascii="Century Gothic" w:hAnsi="Century Gothic" w:cs="Tahoma"/>
                <w:b/>
                <w:bCs/>
                <w:sz w:val="22"/>
                <w:szCs w:val="22"/>
              </w:rPr>
              <w:t>Pay Range</w:t>
            </w:r>
          </w:p>
        </w:tc>
        <w:tc>
          <w:tcPr>
            <w:tcW w:w="7356" w:type="dxa"/>
            <w:shd w:val="clear" w:color="auto" w:fill="D9D9D9" w:themeFill="background1" w:themeFillShade="D9"/>
          </w:tcPr>
          <w:p w14:paraId="0B633EF1" w14:textId="1933303A" w:rsidR="001F63A6" w:rsidRPr="00155D12" w:rsidRDefault="00EF51FD" w:rsidP="00111DA8">
            <w:pPr>
              <w:rPr>
                <w:rFonts w:ascii="Century Gothic" w:hAnsi="Century Gothic" w:cs="Tahoma"/>
                <w:bCs/>
                <w:sz w:val="22"/>
                <w:szCs w:val="22"/>
              </w:rPr>
            </w:pPr>
            <w:r w:rsidRPr="00155D12">
              <w:rPr>
                <w:rFonts w:ascii="Century Gothic" w:hAnsi="Century Gothic" w:cs="Tahoma"/>
                <w:bCs/>
                <w:sz w:val="22"/>
                <w:szCs w:val="22"/>
              </w:rPr>
              <w:t>MPR/UPR</w:t>
            </w:r>
            <w:r w:rsidR="00A06FBB" w:rsidRPr="00155D12">
              <w:rPr>
                <w:rFonts w:ascii="Century Gothic" w:hAnsi="Century Gothic" w:cs="Tahoma"/>
                <w:bCs/>
                <w:sz w:val="22"/>
                <w:szCs w:val="22"/>
              </w:rPr>
              <w:t xml:space="preserve"> + TLR</w:t>
            </w:r>
            <w:r w:rsidR="00BE63BD">
              <w:rPr>
                <w:rFonts w:ascii="Century Gothic" w:hAnsi="Century Gothic" w:cs="Tahoma"/>
                <w:bCs/>
                <w:sz w:val="22"/>
                <w:szCs w:val="22"/>
              </w:rPr>
              <w:t>2B</w:t>
            </w:r>
          </w:p>
        </w:tc>
      </w:tr>
      <w:tr w:rsidR="001F63A6" w14:paraId="339D92D1" w14:textId="77777777" w:rsidTr="001F63A6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4F7DF8A" w14:textId="56EAF591" w:rsidR="001F63A6" w:rsidRPr="001F63A6" w:rsidRDefault="001F63A6" w:rsidP="001F63A6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1F63A6"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Responsible to </w:t>
            </w:r>
          </w:p>
        </w:tc>
        <w:tc>
          <w:tcPr>
            <w:tcW w:w="7356" w:type="dxa"/>
            <w:shd w:val="clear" w:color="auto" w:fill="D9D9D9" w:themeFill="background1" w:themeFillShade="D9"/>
          </w:tcPr>
          <w:p w14:paraId="34476FEC" w14:textId="784C04A2" w:rsidR="001F63A6" w:rsidRPr="00155D12" w:rsidRDefault="00BE63BD" w:rsidP="00111DA8">
            <w:pPr>
              <w:rPr>
                <w:rFonts w:ascii="Century Gothic" w:hAnsi="Century Gothic" w:cs="Tahoma"/>
                <w:bCs/>
                <w:sz w:val="22"/>
                <w:szCs w:val="22"/>
              </w:rPr>
            </w:pPr>
            <w:r>
              <w:rPr>
                <w:rFonts w:ascii="Century Gothic" w:hAnsi="Century Gothic" w:cs="Tahoma"/>
                <w:bCs/>
                <w:sz w:val="22"/>
                <w:szCs w:val="22"/>
              </w:rPr>
              <w:t>Associate Assistant Vice Principal Mathematics</w:t>
            </w:r>
          </w:p>
        </w:tc>
      </w:tr>
      <w:tr w:rsidR="001F63A6" w14:paraId="72773EC6" w14:textId="77777777" w:rsidTr="001F63A6"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F162CD9" w14:textId="1A00AF3F" w:rsidR="001F63A6" w:rsidRPr="001F63A6" w:rsidRDefault="001F63A6" w:rsidP="001F63A6">
            <w:pPr>
              <w:rPr>
                <w:rFonts w:ascii="Century Gothic" w:hAnsi="Century Gothic" w:cs="Tahoma"/>
                <w:b/>
                <w:bCs/>
                <w:sz w:val="22"/>
                <w:szCs w:val="22"/>
              </w:rPr>
            </w:pPr>
            <w:r w:rsidRPr="001F63A6">
              <w:rPr>
                <w:rFonts w:ascii="Century Gothic" w:hAnsi="Century Gothic" w:cs="Tahoma"/>
                <w:b/>
                <w:bCs/>
                <w:sz w:val="22"/>
                <w:szCs w:val="22"/>
              </w:rPr>
              <w:t>Responsible for</w:t>
            </w:r>
          </w:p>
        </w:tc>
        <w:tc>
          <w:tcPr>
            <w:tcW w:w="7356" w:type="dxa"/>
            <w:shd w:val="clear" w:color="auto" w:fill="D9D9D9" w:themeFill="background1" w:themeFillShade="D9"/>
          </w:tcPr>
          <w:p w14:paraId="50C36144" w14:textId="7C867528" w:rsidR="001F63A6" w:rsidRPr="00155D12" w:rsidRDefault="00A06FBB" w:rsidP="00111DA8">
            <w:pPr>
              <w:rPr>
                <w:rFonts w:ascii="Century Gothic" w:hAnsi="Century Gothic" w:cs="Tahoma"/>
                <w:bCs/>
                <w:sz w:val="22"/>
                <w:szCs w:val="22"/>
              </w:rPr>
            </w:pPr>
            <w:r w:rsidRPr="00155D12">
              <w:rPr>
                <w:rFonts w:ascii="Century Gothic" w:hAnsi="Century Gothic" w:cs="Tahoma"/>
                <w:bCs/>
                <w:sz w:val="22"/>
                <w:szCs w:val="22"/>
              </w:rPr>
              <w:t>Teaching Staff and Associate Professionals</w:t>
            </w:r>
          </w:p>
        </w:tc>
      </w:tr>
    </w:tbl>
    <w:p w14:paraId="5954AFC7" w14:textId="5380DFC5" w:rsidR="001F63A6" w:rsidRDefault="001F63A6" w:rsidP="00111DA8">
      <w:pPr>
        <w:rPr>
          <w:rFonts w:ascii="Century Gothic" w:hAnsi="Century Gothic" w:cs="Tahoma"/>
          <w:b/>
          <w:bCs/>
          <w:sz w:val="22"/>
          <w:szCs w:val="22"/>
        </w:rPr>
      </w:pPr>
    </w:p>
    <w:p w14:paraId="1215615C" w14:textId="77777777" w:rsidR="001F63A6" w:rsidRDefault="001F63A6" w:rsidP="00D63B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F63A6" w14:paraId="556B7E10" w14:textId="77777777" w:rsidTr="001F63A6">
        <w:tc>
          <w:tcPr>
            <w:tcW w:w="10194" w:type="dxa"/>
            <w:shd w:val="clear" w:color="auto" w:fill="D9D9D9" w:themeFill="background1" w:themeFillShade="D9"/>
          </w:tcPr>
          <w:p w14:paraId="70A06C66" w14:textId="7498818D" w:rsidR="001F63A6" w:rsidRPr="001F63A6" w:rsidRDefault="00EF51FD" w:rsidP="00F7527D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Core</w:t>
            </w:r>
            <w:r w:rsidR="001F63A6" w:rsidRPr="001F63A6">
              <w:rPr>
                <w:rFonts w:ascii="Century Gothic" w:hAnsi="Century Gothic" w:cs="Tahoma"/>
                <w:b/>
                <w:bCs/>
                <w:sz w:val="22"/>
                <w:szCs w:val="22"/>
              </w:rPr>
              <w:t xml:space="preserve"> Purpose of Post</w:t>
            </w:r>
            <w:r w:rsidR="001F63A6" w:rsidRPr="001F63A6">
              <w:rPr>
                <w:rFonts w:ascii="Century Gothic" w:hAnsi="Century Gothic" w:cs="Tahoma"/>
                <w:sz w:val="22"/>
                <w:szCs w:val="22"/>
              </w:rPr>
              <w:t xml:space="preserve">: </w:t>
            </w:r>
          </w:p>
        </w:tc>
      </w:tr>
    </w:tbl>
    <w:p w14:paraId="76883E88" w14:textId="77777777" w:rsidR="00EF51FD" w:rsidRPr="00EF51FD" w:rsidRDefault="00EF51FD" w:rsidP="00EF51FD">
      <w:pPr>
        <w:pStyle w:val="BodyText"/>
        <w:tabs>
          <w:tab w:val="left" w:pos="828"/>
        </w:tabs>
        <w:ind w:left="720" w:firstLine="0"/>
        <w:rPr>
          <w:rFonts w:cs="Arial"/>
        </w:rPr>
      </w:pPr>
    </w:p>
    <w:p w14:paraId="710871F9" w14:textId="796E63F1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rPr>
          <w:rFonts w:ascii="Century Gothic" w:hAnsi="Century Gothic" w:cs="Arial"/>
          <w:color w:val="000000" w:themeColor="text1"/>
        </w:rPr>
      </w:pPr>
      <w:r w:rsidRPr="00A932CC">
        <w:rPr>
          <w:rFonts w:ascii="Century Gothic" w:hAnsi="Century Gothic"/>
          <w:color w:val="000000" w:themeColor="text1"/>
        </w:rPr>
        <w:t>Be a role model of highly effective teaching, learning and assessment and promote professional standards and expectations to young people, staff and broader community</w:t>
      </w:r>
      <w:r w:rsidR="009B6C91">
        <w:rPr>
          <w:rFonts w:ascii="Century Gothic" w:hAnsi="Century Gothic"/>
          <w:color w:val="000000" w:themeColor="text1"/>
        </w:rPr>
        <w:t>.</w:t>
      </w:r>
    </w:p>
    <w:p w14:paraId="6C095F28" w14:textId="74E111A2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rPr>
          <w:rFonts w:ascii="Century Gothic" w:hAnsi="Century Gothic" w:cs="Arial"/>
          <w:color w:val="000000" w:themeColor="text1"/>
        </w:rPr>
      </w:pPr>
      <w:r w:rsidRPr="00A932CC">
        <w:rPr>
          <w:rFonts w:ascii="Century Gothic" w:hAnsi="Century Gothic"/>
          <w:color w:val="000000" w:themeColor="text1"/>
        </w:rPr>
        <w:t>Engage and inspire young people and professionals to develop a love of learning through strong specialist knowledge and broader experiences</w:t>
      </w:r>
      <w:r w:rsidR="009B6C91">
        <w:rPr>
          <w:rFonts w:ascii="Century Gothic" w:hAnsi="Century Gothic"/>
          <w:color w:val="000000" w:themeColor="text1"/>
        </w:rPr>
        <w:t>.</w:t>
      </w:r>
    </w:p>
    <w:p w14:paraId="3E946B8E" w14:textId="77777777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rPr>
          <w:rFonts w:ascii="Century Gothic" w:hAnsi="Century Gothic" w:cs="Arial"/>
          <w:color w:val="000000" w:themeColor="text1"/>
        </w:rPr>
      </w:pPr>
      <w:r w:rsidRPr="00A932CC">
        <w:rPr>
          <w:rFonts w:ascii="Century Gothic" w:hAnsi="Century Gothic" w:cs="Arial"/>
          <w:color w:val="000000" w:themeColor="text1"/>
        </w:rPr>
        <w:t>Develop ambitious, confident, resilient young people and adults.</w:t>
      </w:r>
    </w:p>
    <w:p w14:paraId="5EEF0153" w14:textId="77777777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rPr>
          <w:rFonts w:ascii="Century Gothic" w:hAnsi="Century Gothic" w:cs="Arial"/>
          <w:color w:val="000000" w:themeColor="text1"/>
        </w:rPr>
      </w:pPr>
      <w:r w:rsidRPr="00A932CC">
        <w:rPr>
          <w:rFonts w:ascii="Century Gothic" w:hAnsi="Century Gothic" w:cs="Arial"/>
          <w:color w:val="000000" w:themeColor="text1"/>
        </w:rPr>
        <w:t>Equip all our young people to acknowledge and celebrate their skills, qualities and achievements, securing positive progression routes in a global market.</w:t>
      </w:r>
    </w:p>
    <w:p w14:paraId="1212A5B9" w14:textId="77777777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ind w:right="553"/>
        <w:rPr>
          <w:rFonts w:ascii="Century Gothic" w:hAnsi="Century Gothic"/>
          <w:color w:val="000000" w:themeColor="text1"/>
        </w:rPr>
      </w:pPr>
      <w:r w:rsidRPr="00A932CC">
        <w:rPr>
          <w:rFonts w:ascii="Century Gothic" w:hAnsi="Century Gothic" w:cs="Arial"/>
          <w:color w:val="000000" w:themeColor="text1"/>
        </w:rPr>
        <w:t>Sh</w:t>
      </w:r>
      <w:r w:rsidRPr="00A932CC">
        <w:rPr>
          <w:rFonts w:ascii="Century Gothic" w:hAnsi="Century Gothic" w:cs="Arial"/>
          <w:color w:val="000000" w:themeColor="text1"/>
          <w:spacing w:val="-1"/>
        </w:rPr>
        <w:t>a</w:t>
      </w:r>
      <w:r w:rsidRPr="00A932CC">
        <w:rPr>
          <w:rFonts w:ascii="Century Gothic" w:hAnsi="Century Gothic" w:cs="Arial"/>
          <w:color w:val="000000" w:themeColor="text1"/>
        </w:rPr>
        <w:t>re</w:t>
      </w:r>
      <w:r w:rsidRPr="00A932CC">
        <w:rPr>
          <w:rFonts w:ascii="Century Gothic" w:hAnsi="Century Gothic" w:cs="Arial"/>
          <w:color w:val="000000" w:themeColor="text1"/>
          <w:spacing w:val="-2"/>
        </w:rPr>
        <w:t xml:space="preserve"> </w:t>
      </w:r>
      <w:r w:rsidRPr="00A932CC">
        <w:rPr>
          <w:rFonts w:ascii="Century Gothic" w:hAnsi="Century Gothic" w:cs="Arial"/>
          <w:color w:val="000000" w:themeColor="text1"/>
        </w:rPr>
        <w:t>a</w:t>
      </w:r>
      <w:r w:rsidRPr="00A932CC">
        <w:rPr>
          <w:rFonts w:ascii="Century Gothic" w:hAnsi="Century Gothic" w:cs="Arial"/>
          <w:color w:val="000000" w:themeColor="text1"/>
          <w:spacing w:val="-1"/>
        </w:rPr>
        <w:t>n</w:t>
      </w:r>
      <w:r w:rsidRPr="00A932CC">
        <w:rPr>
          <w:rFonts w:ascii="Century Gothic" w:hAnsi="Century Gothic" w:cs="Arial"/>
          <w:color w:val="000000" w:themeColor="text1"/>
        </w:rPr>
        <w:t xml:space="preserve">d </w:t>
      </w:r>
      <w:r w:rsidRPr="00A932CC">
        <w:rPr>
          <w:rFonts w:ascii="Century Gothic" w:hAnsi="Century Gothic" w:cs="Arial"/>
          <w:color w:val="000000" w:themeColor="text1"/>
          <w:spacing w:val="-2"/>
        </w:rPr>
        <w:t>s</w:t>
      </w:r>
      <w:r w:rsidRPr="00A932CC">
        <w:rPr>
          <w:rFonts w:ascii="Century Gothic" w:hAnsi="Century Gothic" w:cs="Arial"/>
          <w:color w:val="000000" w:themeColor="text1"/>
        </w:rPr>
        <w:t>u</w:t>
      </w:r>
      <w:r w:rsidRPr="00A932CC">
        <w:rPr>
          <w:rFonts w:ascii="Century Gothic" w:hAnsi="Century Gothic" w:cs="Arial"/>
          <w:color w:val="000000" w:themeColor="text1"/>
          <w:spacing w:val="-1"/>
        </w:rPr>
        <w:t>p</w:t>
      </w:r>
      <w:r w:rsidRPr="00A932CC">
        <w:rPr>
          <w:rFonts w:ascii="Century Gothic" w:hAnsi="Century Gothic" w:cs="Arial"/>
          <w:color w:val="000000" w:themeColor="text1"/>
        </w:rPr>
        <w:t>p</w:t>
      </w:r>
      <w:r w:rsidRPr="00A932CC">
        <w:rPr>
          <w:rFonts w:ascii="Century Gothic" w:hAnsi="Century Gothic" w:cs="Arial"/>
          <w:color w:val="000000" w:themeColor="text1"/>
          <w:spacing w:val="-1"/>
        </w:rPr>
        <w:t>o</w:t>
      </w:r>
      <w:r w:rsidRPr="00A932CC">
        <w:rPr>
          <w:rFonts w:ascii="Century Gothic" w:hAnsi="Century Gothic" w:cs="Arial"/>
          <w:color w:val="000000" w:themeColor="text1"/>
          <w:spacing w:val="-2"/>
        </w:rPr>
        <w:t>r</w:t>
      </w:r>
      <w:r w:rsidRPr="00A932CC">
        <w:rPr>
          <w:rFonts w:ascii="Century Gothic" w:hAnsi="Century Gothic" w:cs="Arial"/>
          <w:color w:val="000000" w:themeColor="text1"/>
        </w:rPr>
        <w:t>t</w:t>
      </w:r>
      <w:r w:rsidRPr="00A932CC">
        <w:rPr>
          <w:rFonts w:ascii="Century Gothic" w:hAnsi="Century Gothic" w:cs="Arial"/>
          <w:color w:val="000000" w:themeColor="text1"/>
          <w:spacing w:val="-1"/>
        </w:rPr>
        <w:t xml:space="preserve"> </w:t>
      </w:r>
      <w:r w:rsidRPr="00A932CC">
        <w:rPr>
          <w:rFonts w:ascii="Century Gothic" w:hAnsi="Century Gothic" w:cs="Arial"/>
          <w:color w:val="000000" w:themeColor="text1"/>
        </w:rPr>
        <w:t>t</w:t>
      </w:r>
      <w:r w:rsidRPr="00A932CC">
        <w:rPr>
          <w:rFonts w:ascii="Century Gothic" w:hAnsi="Century Gothic" w:cs="Arial"/>
          <w:color w:val="000000" w:themeColor="text1"/>
          <w:spacing w:val="-3"/>
        </w:rPr>
        <w:t>h</w:t>
      </w:r>
      <w:r w:rsidRPr="00A932CC">
        <w:rPr>
          <w:rFonts w:ascii="Century Gothic" w:hAnsi="Century Gothic" w:cs="Arial"/>
          <w:color w:val="000000" w:themeColor="text1"/>
        </w:rPr>
        <w:t>e Trust’s res</w:t>
      </w:r>
      <w:r w:rsidRPr="00A932CC">
        <w:rPr>
          <w:rFonts w:ascii="Century Gothic" w:hAnsi="Century Gothic" w:cs="Arial"/>
          <w:color w:val="000000" w:themeColor="text1"/>
          <w:spacing w:val="-1"/>
        </w:rPr>
        <w:t>p</w:t>
      </w:r>
      <w:r w:rsidRPr="00A932CC">
        <w:rPr>
          <w:rFonts w:ascii="Century Gothic" w:hAnsi="Century Gothic" w:cs="Arial"/>
          <w:color w:val="000000" w:themeColor="text1"/>
        </w:rPr>
        <w:t>o</w:t>
      </w:r>
      <w:r w:rsidRPr="00A932CC">
        <w:rPr>
          <w:rFonts w:ascii="Century Gothic" w:hAnsi="Century Gothic" w:cs="Arial"/>
          <w:color w:val="000000" w:themeColor="text1"/>
          <w:spacing w:val="-4"/>
        </w:rPr>
        <w:t>n</w:t>
      </w:r>
      <w:r w:rsidRPr="00A932CC">
        <w:rPr>
          <w:rFonts w:ascii="Century Gothic" w:hAnsi="Century Gothic" w:cs="Arial"/>
          <w:color w:val="000000" w:themeColor="text1"/>
        </w:rPr>
        <w:t>s</w:t>
      </w:r>
      <w:r w:rsidRPr="00A932CC">
        <w:rPr>
          <w:rFonts w:ascii="Century Gothic" w:hAnsi="Century Gothic" w:cs="Arial"/>
          <w:color w:val="000000" w:themeColor="text1"/>
          <w:spacing w:val="-2"/>
        </w:rPr>
        <w:t>i</w:t>
      </w:r>
      <w:r w:rsidRPr="00A932CC">
        <w:rPr>
          <w:rFonts w:ascii="Century Gothic" w:hAnsi="Century Gothic" w:cs="Arial"/>
          <w:color w:val="000000" w:themeColor="text1"/>
        </w:rPr>
        <w:t>b</w:t>
      </w:r>
      <w:r w:rsidRPr="00A932CC">
        <w:rPr>
          <w:rFonts w:ascii="Century Gothic" w:hAnsi="Century Gothic" w:cs="Arial"/>
          <w:color w:val="000000" w:themeColor="text1"/>
          <w:spacing w:val="-2"/>
        </w:rPr>
        <w:t>il</w:t>
      </w:r>
      <w:r w:rsidRPr="00A932CC">
        <w:rPr>
          <w:rFonts w:ascii="Century Gothic" w:hAnsi="Century Gothic" w:cs="Arial"/>
          <w:color w:val="000000" w:themeColor="text1"/>
          <w:spacing w:val="1"/>
        </w:rPr>
        <w:t>i</w:t>
      </w:r>
      <w:r w:rsidRPr="00A932CC">
        <w:rPr>
          <w:rFonts w:ascii="Century Gothic" w:hAnsi="Century Gothic" w:cs="Arial"/>
          <w:color w:val="000000" w:themeColor="text1"/>
        </w:rPr>
        <w:t>ty</w:t>
      </w:r>
      <w:r w:rsidRPr="00A932CC">
        <w:rPr>
          <w:rFonts w:ascii="Century Gothic" w:hAnsi="Century Gothic" w:cs="Arial"/>
          <w:color w:val="000000" w:themeColor="text1"/>
          <w:spacing w:val="-2"/>
        </w:rPr>
        <w:t xml:space="preserve"> </w:t>
      </w:r>
      <w:r w:rsidRPr="00A932CC">
        <w:rPr>
          <w:rFonts w:ascii="Century Gothic" w:hAnsi="Century Gothic" w:cs="Arial"/>
          <w:color w:val="000000" w:themeColor="text1"/>
        </w:rPr>
        <w:t xml:space="preserve">to </w:t>
      </w:r>
      <w:r w:rsidRPr="00A932CC">
        <w:rPr>
          <w:rFonts w:ascii="Century Gothic" w:hAnsi="Century Gothic" w:cs="Arial"/>
          <w:color w:val="000000" w:themeColor="text1"/>
          <w:spacing w:val="-3"/>
        </w:rPr>
        <w:t>p</w:t>
      </w:r>
      <w:r w:rsidRPr="00A932CC">
        <w:rPr>
          <w:rFonts w:ascii="Century Gothic" w:hAnsi="Century Gothic" w:cs="Arial"/>
          <w:color w:val="000000" w:themeColor="text1"/>
        </w:rPr>
        <w:t>ro</w:t>
      </w:r>
      <w:r w:rsidRPr="00A932CC">
        <w:rPr>
          <w:rFonts w:ascii="Century Gothic" w:hAnsi="Century Gothic" w:cs="Arial"/>
          <w:color w:val="000000" w:themeColor="text1"/>
          <w:spacing w:val="-3"/>
        </w:rPr>
        <w:t>v</w:t>
      </w:r>
      <w:r w:rsidRPr="00A932CC">
        <w:rPr>
          <w:rFonts w:ascii="Century Gothic" w:hAnsi="Century Gothic" w:cs="Arial"/>
          <w:color w:val="000000" w:themeColor="text1"/>
          <w:spacing w:val="-2"/>
        </w:rPr>
        <w:t>i</w:t>
      </w:r>
      <w:r w:rsidRPr="00A932CC">
        <w:rPr>
          <w:rFonts w:ascii="Century Gothic" w:hAnsi="Century Gothic" w:cs="Arial"/>
          <w:color w:val="000000" w:themeColor="text1"/>
        </w:rPr>
        <w:t>de a</w:t>
      </w:r>
      <w:r w:rsidRPr="00A932CC">
        <w:rPr>
          <w:rFonts w:ascii="Century Gothic" w:hAnsi="Century Gothic" w:cs="Arial"/>
          <w:color w:val="000000" w:themeColor="text1"/>
          <w:spacing w:val="-1"/>
        </w:rPr>
        <w:t>n</w:t>
      </w:r>
      <w:r w:rsidRPr="00A932CC">
        <w:rPr>
          <w:rFonts w:ascii="Century Gothic" w:hAnsi="Century Gothic" w:cs="Arial"/>
          <w:color w:val="000000" w:themeColor="text1"/>
        </w:rPr>
        <w:t xml:space="preserve">d </w:t>
      </w:r>
      <w:r w:rsidRPr="00A932CC">
        <w:rPr>
          <w:rFonts w:ascii="Century Gothic" w:hAnsi="Century Gothic" w:cs="Arial"/>
          <w:color w:val="000000" w:themeColor="text1"/>
          <w:spacing w:val="1"/>
        </w:rPr>
        <w:t>m</w:t>
      </w:r>
      <w:r w:rsidRPr="00A932CC">
        <w:rPr>
          <w:rFonts w:ascii="Century Gothic" w:hAnsi="Century Gothic" w:cs="Arial"/>
          <w:color w:val="000000" w:themeColor="text1"/>
        </w:rPr>
        <w:t>o</w:t>
      </w:r>
      <w:r w:rsidRPr="00A932CC">
        <w:rPr>
          <w:rFonts w:ascii="Century Gothic" w:hAnsi="Century Gothic" w:cs="Arial"/>
          <w:color w:val="000000" w:themeColor="text1"/>
          <w:spacing w:val="-1"/>
        </w:rPr>
        <w:t>n</w:t>
      </w:r>
      <w:r w:rsidRPr="00A932CC">
        <w:rPr>
          <w:rFonts w:ascii="Century Gothic" w:hAnsi="Century Gothic" w:cs="Arial"/>
          <w:color w:val="000000" w:themeColor="text1"/>
          <w:spacing w:val="-4"/>
        </w:rPr>
        <w:t>i</w:t>
      </w:r>
      <w:r w:rsidRPr="00A932CC">
        <w:rPr>
          <w:rFonts w:ascii="Century Gothic" w:hAnsi="Century Gothic" w:cs="Arial"/>
          <w:color w:val="000000" w:themeColor="text1"/>
        </w:rPr>
        <w:t>tor</w:t>
      </w:r>
      <w:r w:rsidRPr="00A932CC">
        <w:rPr>
          <w:rFonts w:ascii="Century Gothic" w:hAnsi="Century Gothic" w:cs="Arial"/>
          <w:color w:val="000000" w:themeColor="text1"/>
          <w:spacing w:val="-1"/>
        </w:rPr>
        <w:t xml:space="preserve"> </w:t>
      </w:r>
      <w:r w:rsidRPr="00A932CC">
        <w:rPr>
          <w:rFonts w:ascii="Century Gothic" w:hAnsi="Century Gothic" w:cs="Arial"/>
          <w:color w:val="000000" w:themeColor="text1"/>
        </w:rPr>
        <w:t>o</w:t>
      </w:r>
      <w:r w:rsidRPr="00A932CC">
        <w:rPr>
          <w:rFonts w:ascii="Century Gothic" w:hAnsi="Century Gothic" w:cs="Arial"/>
          <w:color w:val="000000" w:themeColor="text1"/>
          <w:spacing w:val="-1"/>
        </w:rPr>
        <w:t>p</w:t>
      </w:r>
      <w:r w:rsidRPr="00A932CC">
        <w:rPr>
          <w:rFonts w:ascii="Century Gothic" w:hAnsi="Century Gothic" w:cs="Arial"/>
          <w:color w:val="000000" w:themeColor="text1"/>
        </w:rPr>
        <w:t>p</w:t>
      </w:r>
      <w:r w:rsidRPr="00A932CC">
        <w:rPr>
          <w:rFonts w:ascii="Century Gothic" w:hAnsi="Century Gothic" w:cs="Arial"/>
          <w:color w:val="000000" w:themeColor="text1"/>
          <w:spacing w:val="-1"/>
        </w:rPr>
        <w:t>o</w:t>
      </w:r>
      <w:r w:rsidRPr="00A932CC">
        <w:rPr>
          <w:rFonts w:ascii="Century Gothic" w:hAnsi="Century Gothic" w:cs="Arial"/>
          <w:color w:val="000000" w:themeColor="text1"/>
          <w:spacing w:val="-2"/>
        </w:rPr>
        <w:t>r</w:t>
      </w:r>
      <w:r w:rsidRPr="00A932CC">
        <w:rPr>
          <w:rFonts w:ascii="Century Gothic" w:hAnsi="Century Gothic" w:cs="Arial"/>
          <w:color w:val="000000" w:themeColor="text1"/>
        </w:rPr>
        <w:t>tu</w:t>
      </w:r>
      <w:r w:rsidRPr="00A932CC">
        <w:rPr>
          <w:rFonts w:ascii="Century Gothic" w:hAnsi="Century Gothic" w:cs="Arial"/>
          <w:color w:val="000000" w:themeColor="text1"/>
          <w:spacing w:val="-1"/>
        </w:rPr>
        <w:t>n</w:t>
      </w:r>
      <w:r w:rsidRPr="00A932CC">
        <w:rPr>
          <w:rFonts w:ascii="Century Gothic" w:hAnsi="Century Gothic" w:cs="Arial"/>
          <w:color w:val="000000" w:themeColor="text1"/>
          <w:spacing w:val="-2"/>
        </w:rPr>
        <w:t>i</w:t>
      </w:r>
      <w:r w:rsidRPr="00A932CC">
        <w:rPr>
          <w:rFonts w:ascii="Century Gothic" w:hAnsi="Century Gothic" w:cs="Arial"/>
          <w:color w:val="000000" w:themeColor="text1"/>
        </w:rPr>
        <w:t>t</w:t>
      </w:r>
      <w:r w:rsidRPr="00A932CC">
        <w:rPr>
          <w:rFonts w:ascii="Century Gothic" w:hAnsi="Century Gothic" w:cs="Arial"/>
          <w:color w:val="000000" w:themeColor="text1"/>
          <w:spacing w:val="-2"/>
        </w:rPr>
        <w:t>i</w:t>
      </w:r>
      <w:r w:rsidRPr="00A932CC">
        <w:rPr>
          <w:rFonts w:ascii="Century Gothic" w:hAnsi="Century Gothic" w:cs="Arial"/>
          <w:color w:val="000000" w:themeColor="text1"/>
        </w:rPr>
        <w:t>es</w:t>
      </w:r>
      <w:r w:rsidRPr="00A932CC">
        <w:rPr>
          <w:rFonts w:ascii="Century Gothic" w:hAnsi="Century Gothic" w:cs="Arial"/>
          <w:color w:val="000000" w:themeColor="text1"/>
          <w:spacing w:val="-2"/>
        </w:rPr>
        <w:t xml:space="preserve"> </w:t>
      </w:r>
      <w:r w:rsidRPr="00A932CC">
        <w:rPr>
          <w:rFonts w:ascii="Century Gothic" w:hAnsi="Century Gothic" w:cs="Arial"/>
          <w:color w:val="000000" w:themeColor="text1"/>
        </w:rPr>
        <w:t>for</w:t>
      </w:r>
      <w:r w:rsidRPr="00A932CC">
        <w:rPr>
          <w:rFonts w:ascii="Century Gothic" w:hAnsi="Century Gothic" w:cs="Arial"/>
          <w:color w:val="000000" w:themeColor="text1"/>
          <w:spacing w:val="-1"/>
        </w:rPr>
        <w:t xml:space="preserve"> </w:t>
      </w:r>
      <w:r w:rsidRPr="00A932CC">
        <w:rPr>
          <w:rFonts w:ascii="Century Gothic" w:hAnsi="Century Gothic" w:cs="Arial"/>
          <w:color w:val="000000" w:themeColor="text1"/>
        </w:rPr>
        <w:t xml:space="preserve">the </w:t>
      </w:r>
      <w:r w:rsidRPr="00A932CC">
        <w:rPr>
          <w:rFonts w:ascii="Century Gothic" w:hAnsi="Century Gothic"/>
          <w:color w:val="000000" w:themeColor="text1"/>
        </w:rPr>
        <w:t>p</w:t>
      </w:r>
      <w:r w:rsidRPr="00A932CC">
        <w:rPr>
          <w:rFonts w:ascii="Century Gothic" w:hAnsi="Century Gothic"/>
          <w:color w:val="000000" w:themeColor="text1"/>
          <w:spacing w:val="-1"/>
        </w:rPr>
        <w:t>e</w:t>
      </w:r>
      <w:r w:rsidRPr="00A932CC">
        <w:rPr>
          <w:rFonts w:ascii="Century Gothic" w:hAnsi="Century Gothic"/>
          <w:color w:val="000000" w:themeColor="text1"/>
        </w:rPr>
        <w:t>rso</w:t>
      </w:r>
      <w:r w:rsidRPr="00A932CC">
        <w:rPr>
          <w:rFonts w:ascii="Century Gothic" w:hAnsi="Century Gothic"/>
          <w:color w:val="000000" w:themeColor="text1"/>
          <w:spacing w:val="-1"/>
        </w:rPr>
        <w:t>n</w:t>
      </w:r>
      <w:r w:rsidRPr="00A932CC">
        <w:rPr>
          <w:rFonts w:ascii="Century Gothic" w:hAnsi="Century Gothic"/>
          <w:color w:val="000000" w:themeColor="text1"/>
        </w:rPr>
        <w:t>al</w:t>
      </w:r>
      <w:r w:rsidRPr="00A932CC">
        <w:rPr>
          <w:rFonts w:ascii="Century Gothic" w:hAnsi="Century Gothic"/>
          <w:color w:val="000000" w:themeColor="text1"/>
          <w:spacing w:val="-1"/>
        </w:rPr>
        <w:t xml:space="preserve"> </w:t>
      </w:r>
      <w:r w:rsidRPr="00A932CC">
        <w:rPr>
          <w:rFonts w:ascii="Century Gothic" w:hAnsi="Century Gothic"/>
          <w:color w:val="000000" w:themeColor="text1"/>
        </w:rPr>
        <w:t>a</w:t>
      </w:r>
      <w:r w:rsidRPr="00A932CC">
        <w:rPr>
          <w:rFonts w:ascii="Century Gothic" w:hAnsi="Century Gothic"/>
          <w:color w:val="000000" w:themeColor="text1"/>
          <w:spacing w:val="-1"/>
        </w:rPr>
        <w:t>n</w:t>
      </w:r>
      <w:r w:rsidRPr="00A932CC">
        <w:rPr>
          <w:rFonts w:ascii="Century Gothic" w:hAnsi="Century Gothic"/>
          <w:color w:val="000000" w:themeColor="text1"/>
        </w:rPr>
        <w:t xml:space="preserve">d </w:t>
      </w:r>
      <w:r w:rsidRPr="00A932CC">
        <w:rPr>
          <w:rFonts w:ascii="Century Gothic" w:hAnsi="Century Gothic"/>
          <w:color w:val="000000" w:themeColor="text1"/>
          <w:spacing w:val="-3"/>
        </w:rPr>
        <w:t>a</w:t>
      </w:r>
      <w:r w:rsidRPr="00A932CC">
        <w:rPr>
          <w:rFonts w:ascii="Century Gothic" w:hAnsi="Century Gothic"/>
          <w:color w:val="000000" w:themeColor="text1"/>
        </w:rPr>
        <w:t>ca</w:t>
      </w:r>
      <w:r w:rsidRPr="00A932CC">
        <w:rPr>
          <w:rFonts w:ascii="Century Gothic" w:hAnsi="Century Gothic"/>
          <w:color w:val="000000" w:themeColor="text1"/>
          <w:spacing w:val="-1"/>
        </w:rPr>
        <w:t>d</w:t>
      </w:r>
      <w:r w:rsidRPr="00A932CC">
        <w:rPr>
          <w:rFonts w:ascii="Century Gothic" w:hAnsi="Century Gothic"/>
          <w:color w:val="000000" w:themeColor="text1"/>
        </w:rPr>
        <w:t>emic</w:t>
      </w:r>
      <w:r w:rsidRPr="00A932CC">
        <w:rPr>
          <w:rFonts w:ascii="Century Gothic" w:hAnsi="Century Gothic"/>
          <w:color w:val="000000" w:themeColor="text1"/>
          <w:spacing w:val="-4"/>
        </w:rPr>
        <w:t xml:space="preserve"> </w:t>
      </w:r>
      <w:r w:rsidRPr="00A932CC">
        <w:rPr>
          <w:rFonts w:ascii="Century Gothic" w:hAnsi="Century Gothic"/>
          <w:color w:val="000000" w:themeColor="text1"/>
          <w:spacing w:val="1"/>
        </w:rPr>
        <w:t>g</w:t>
      </w:r>
      <w:r w:rsidRPr="00A932CC">
        <w:rPr>
          <w:rFonts w:ascii="Century Gothic" w:hAnsi="Century Gothic"/>
          <w:color w:val="000000" w:themeColor="text1"/>
          <w:spacing w:val="-2"/>
        </w:rPr>
        <w:t>r</w:t>
      </w:r>
      <w:r w:rsidRPr="00A932CC">
        <w:rPr>
          <w:rFonts w:ascii="Century Gothic" w:hAnsi="Century Gothic"/>
          <w:color w:val="000000" w:themeColor="text1"/>
        </w:rPr>
        <w:t>o</w:t>
      </w:r>
      <w:r w:rsidRPr="00A932CC">
        <w:rPr>
          <w:rFonts w:ascii="Century Gothic" w:hAnsi="Century Gothic"/>
          <w:color w:val="000000" w:themeColor="text1"/>
          <w:spacing w:val="-4"/>
        </w:rPr>
        <w:t>w</w:t>
      </w:r>
      <w:r w:rsidRPr="00A932CC">
        <w:rPr>
          <w:rFonts w:ascii="Century Gothic" w:hAnsi="Century Gothic"/>
          <w:color w:val="000000" w:themeColor="text1"/>
        </w:rPr>
        <w:t xml:space="preserve">th </w:t>
      </w:r>
      <w:r w:rsidRPr="00A932CC">
        <w:rPr>
          <w:rFonts w:ascii="Century Gothic" w:hAnsi="Century Gothic"/>
          <w:color w:val="000000" w:themeColor="text1"/>
          <w:spacing w:val="-3"/>
        </w:rPr>
        <w:t>o</w:t>
      </w:r>
      <w:r w:rsidRPr="00A932CC">
        <w:rPr>
          <w:rFonts w:ascii="Century Gothic" w:hAnsi="Century Gothic"/>
          <w:color w:val="000000" w:themeColor="text1"/>
        </w:rPr>
        <w:t>f</w:t>
      </w:r>
      <w:r w:rsidRPr="00A932CC">
        <w:rPr>
          <w:rFonts w:ascii="Century Gothic" w:hAnsi="Century Gothic"/>
          <w:color w:val="000000" w:themeColor="text1"/>
          <w:spacing w:val="2"/>
        </w:rPr>
        <w:t xml:space="preserve"> </w:t>
      </w:r>
      <w:r w:rsidRPr="00A932CC">
        <w:rPr>
          <w:rFonts w:ascii="Century Gothic" w:hAnsi="Century Gothic"/>
          <w:color w:val="000000" w:themeColor="text1"/>
        </w:rPr>
        <w:t>stu</w:t>
      </w:r>
      <w:r w:rsidRPr="00A932CC">
        <w:rPr>
          <w:rFonts w:ascii="Century Gothic" w:hAnsi="Century Gothic"/>
          <w:color w:val="000000" w:themeColor="text1"/>
          <w:spacing w:val="-1"/>
        </w:rPr>
        <w:t>d</w:t>
      </w:r>
      <w:r w:rsidRPr="00A932CC">
        <w:rPr>
          <w:rFonts w:ascii="Century Gothic" w:hAnsi="Century Gothic"/>
          <w:color w:val="000000" w:themeColor="text1"/>
        </w:rPr>
        <w:t>e</w:t>
      </w:r>
      <w:r w:rsidRPr="00A932CC">
        <w:rPr>
          <w:rFonts w:ascii="Century Gothic" w:hAnsi="Century Gothic"/>
          <w:color w:val="000000" w:themeColor="text1"/>
          <w:spacing w:val="-4"/>
        </w:rPr>
        <w:t>n</w:t>
      </w:r>
      <w:r w:rsidRPr="00A932CC">
        <w:rPr>
          <w:rFonts w:ascii="Century Gothic" w:hAnsi="Century Gothic"/>
          <w:color w:val="000000" w:themeColor="text1"/>
        </w:rPr>
        <w:t>ts.</w:t>
      </w:r>
    </w:p>
    <w:p w14:paraId="706C5224" w14:textId="1AFD0A91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ind w:right="553"/>
        <w:rPr>
          <w:rFonts w:ascii="Century Gothic" w:hAnsi="Century Gothic"/>
          <w:color w:val="000000" w:themeColor="text1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Lead the provision and improvement planning and implementation, monitoring, and evaluation of:</w:t>
      </w:r>
      <w:r w:rsidRPr="00A932CC">
        <w:rPr>
          <w:rFonts w:ascii="Century Gothic" w:hAnsi="Century Gothic"/>
          <w:color w:val="000000" w:themeColor="text1"/>
        </w:rPr>
        <w:t xml:space="preserve"> </w:t>
      </w:r>
      <w:r w:rsidRPr="00A932CC">
        <w:rPr>
          <w:rFonts w:ascii="Century Gothic" w:hAnsi="Century Gothic" w:cs="Arial"/>
          <w:color w:val="000000" w:themeColor="text1"/>
          <w:spacing w:val="-2"/>
        </w:rPr>
        <w:t>Assessment,</w:t>
      </w:r>
      <w:r w:rsidRPr="00A932CC">
        <w:rPr>
          <w:rFonts w:ascii="Century Gothic" w:hAnsi="Century Gothic"/>
          <w:color w:val="000000" w:themeColor="text1"/>
        </w:rPr>
        <w:t xml:space="preserve"> </w:t>
      </w:r>
      <w:r w:rsidRPr="00A932CC">
        <w:rPr>
          <w:rFonts w:ascii="Century Gothic" w:hAnsi="Century Gothic" w:cs="Arial"/>
          <w:color w:val="000000" w:themeColor="text1"/>
          <w:spacing w:val="-2"/>
        </w:rPr>
        <w:t>Curriculum,</w:t>
      </w:r>
      <w:r w:rsidRPr="00A932CC">
        <w:rPr>
          <w:rFonts w:ascii="Century Gothic" w:hAnsi="Century Gothic"/>
          <w:color w:val="000000" w:themeColor="text1"/>
        </w:rPr>
        <w:t xml:space="preserve"> </w:t>
      </w:r>
      <w:r w:rsidRPr="00A932CC">
        <w:rPr>
          <w:rFonts w:ascii="Century Gothic" w:hAnsi="Century Gothic" w:cs="Arial"/>
          <w:color w:val="000000" w:themeColor="text1"/>
          <w:spacing w:val="-2"/>
        </w:rPr>
        <w:t>Pedagogy within the Key Stage/Phase/Theme of learning</w:t>
      </w:r>
      <w:r w:rsidR="009B6C91">
        <w:rPr>
          <w:rFonts w:ascii="Century Gothic" w:hAnsi="Century Gothic" w:cs="Arial"/>
          <w:color w:val="000000" w:themeColor="text1"/>
          <w:spacing w:val="-2"/>
        </w:rPr>
        <w:t>.</w:t>
      </w:r>
    </w:p>
    <w:p w14:paraId="0698282B" w14:textId="788B1372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ind w:right="553"/>
        <w:rPr>
          <w:rFonts w:ascii="Century Gothic" w:hAnsi="Century Gothic"/>
          <w:color w:val="000000" w:themeColor="text1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Deputise as necessary for the Subject/Area Leader</w:t>
      </w:r>
      <w:r w:rsidR="009B6C91">
        <w:rPr>
          <w:rFonts w:ascii="Century Gothic" w:hAnsi="Century Gothic" w:cs="Arial"/>
          <w:color w:val="000000" w:themeColor="text1"/>
          <w:spacing w:val="-2"/>
        </w:rPr>
        <w:t>.</w:t>
      </w:r>
    </w:p>
    <w:p w14:paraId="3DEAE4DC" w14:textId="77777777" w:rsidR="001F63A6" w:rsidRPr="001F63A6" w:rsidRDefault="001F63A6" w:rsidP="001F63A6">
      <w:pPr>
        <w:pStyle w:val="ListParagraph"/>
        <w:rPr>
          <w:rFonts w:ascii="Century Gothic" w:hAnsi="Century Gothic" w:cs="Tahoma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F63A6" w14:paraId="6CC0EE0F" w14:textId="77777777" w:rsidTr="007A3DA0">
        <w:tc>
          <w:tcPr>
            <w:tcW w:w="10194" w:type="dxa"/>
            <w:shd w:val="clear" w:color="auto" w:fill="D9D9D9" w:themeFill="background1" w:themeFillShade="D9"/>
          </w:tcPr>
          <w:p w14:paraId="775AAD8D" w14:textId="76DA771A" w:rsidR="001F63A6" w:rsidRPr="001F63A6" w:rsidRDefault="00155D12" w:rsidP="007A3DA0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Strategic Responsibilities</w:t>
            </w:r>
            <w:r w:rsidR="001F63A6">
              <w:rPr>
                <w:rFonts w:ascii="Century Gothic" w:hAnsi="Century Gothic" w:cs="Tahoma"/>
                <w:b/>
                <w:bCs/>
                <w:sz w:val="22"/>
                <w:szCs w:val="22"/>
              </w:rPr>
              <w:t>:</w:t>
            </w:r>
            <w:r w:rsidR="001F63A6" w:rsidRPr="001F63A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</w:p>
        </w:tc>
      </w:tr>
    </w:tbl>
    <w:p w14:paraId="5699B148" w14:textId="77777777" w:rsidR="00EF51FD" w:rsidRDefault="00EF51FD" w:rsidP="00EF51FD">
      <w:pPr>
        <w:pStyle w:val="Heading3"/>
        <w:ind w:left="828"/>
        <w:rPr>
          <w:b w:val="0"/>
        </w:rPr>
      </w:pPr>
    </w:p>
    <w:p w14:paraId="04A1FFCA" w14:textId="68D7E818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rPr>
          <w:rFonts w:ascii="Century Gothic" w:hAnsi="Century Gothic" w:cs="Arial"/>
          <w:color w:val="000000" w:themeColor="text1"/>
          <w:spacing w:val="-2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Raise standards through the MLT’s highly effective systems and processes of departmental quality assurance, self-evaluation and improvement procedures</w:t>
      </w:r>
      <w:r w:rsidR="005B4EB2">
        <w:rPr>
          <w:rFonts w:ascii="Century Gothic" w:hAnsi="Century Gothic" w:cs="Arial"/>
          <w:color w:val="000000" w:themeColor="text1"/>
          <w:spacing w:val="-2"/>
        </w:rPr>
        <w:t>.</w:t>
      </w:r>
    </w:p>
    <w:p w14:paraId="55DE93C4" w14:textId="465292D6" w:rsidR="00A932CC" w:rsidRPr="00A932CC" w:rsidRDefault="00A932CC" w:rsidP="00A932CC">
      <w:pPr>
        <w:pStyle w:val="Heading3"/>
        <w:numPr>
          <w:ilvl w:val="0"/>
          <w:numId w:val="8"/>
        </w:numPr>
        <w:ind w:left="828"/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Secure the Key Stage/Phase/Area of Learning within the context of an inspirational and progressive curriculum offer and robust assessment which ensures progression and meets the needs of all learners across the key stages</w:t>
      </w:r>
      <w:r w:rsidR="005B4EB2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.</w:t>
      </w:r>
    </w:p>
    <w:p w14:paraId="56D7A68F" w14:textId="77777777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ind w:right="899"/>
        <w:rPr>
          <w:rFonts w:ascii="Century Gothic" w:hAnsi="Century Gothic" w:cs="Arial"/>
          <w:color w:val="000000" w:themeColor="text1"/>
          <w:spacing w:val="-2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Assess student performance, actively monitor, track and implement appropriate interventions (including of specific groups) to secure outstanding progress for all students and that no student is left behind.</w:t>
      </w:r>
    </w:p>
    <w:p w14:paraId="2A1DAC6B" w14:textId="77777777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rPr>
          <w:rFonts w:ascii="Century Gothic" w:hAnsi="Century Gothic" w:cs="Arial"/>
          <w:color w:val="000000" w:themeColor="text1"/>
          <w:spacing w:val="-2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Keep abreast of national developments, new methodological approaches and changes to specifications and respond to them.</w:t>
      </w:r>
    </w:p>
    <w:p w14:paraId="4F6C50FF" w14:textId="77777777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ind w:right="663"/>
        <w:rPr>
          <w:rFonts w:ascii="Century Gothic" w:hAnsi="Century Gothic" w:cs="Arial"/>
          <w:color w:val="000000" w:themeColor="text1"/>
          <w:spacing w:val="-2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Ensure through in-service training (INSET), networking, wide-reading and discussion with relevant colleagues, an up-to-date knowledge, including an understanding of the latest developments with the Ofsted framework.</w:t>
      </w:r>
    </w:p>
    <w:p w14:paraId="096C3576" w14:textId="77777777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rPr>
          <w:rFonts w:ascii="Century Gothic" w:hAnsi="Century Gothic" w:cs="Arial"/>
          <w:color w:val="000000" w:themeColor="text1"/>
          <w:spacing w:val="-2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Liaise with the Examinations Office and relevant exam boards and support networks, to maintain relevant accreditation.</w:t>
      </w:r>
    </w:p>
    <w:p w14:paraId="174B95C9" w14:textId="1EEB5CC4" w:rsidR="00A932CC" w:rsidRPr="00A932CC" w:rsidRDefault="00A932CC" w:rsidP="00A932CC">
      <w:pPr>
        <w:pStyle w:val="Heading3"/>
        <w:numPr>
          <w:ilvl w:val="0"/>
          <w:numId w:val="8"/>
        </w:numPr>
        <w:ind w:left="828"/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Apply the MLT’s data and assessment, to adapt teaching, to promote progress (in subjects/ classes/ phases/ key stages responsible for)</w:t>
      </w:r>
      <w:r w:rsidR="005B4EB2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.</w:t>
      </w:r>
    </w:p>
    <w:p w14:paraId="49BDF00C" w14:textId="4C52C8BA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rPr>
          <w:rFonts w:ascii="Century Gothic" w:hAnsi="Century Gothic" w:cs="Arial"/>
          <w:color w:val="000000" w:themeColor="text1"/>
          <w:spacing w:val="-2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Secure consistently highly effective first wave teaching and learning across each key stage/phase/theme in every classroom, every day</w:t>
      </w:r>
      <w:r w:rsidR="005B4EB2">
        <w:rPr>
          <w:rFonts w:ascii="Century Gothic" w:hAnsi="Century Gothic" w:cs="Arial"/>
          <w:color w:val="000000" w:themeColor="text1"/>
          <w:spacing w:val="-2"/>
        </w:rPr>
        <w:t>.</w:t>
      </w:r>
    </w:p>
    <w:p w14:paraId="16AEE6C3" w14:textId="0A5DD220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ind w:right="663"/>
        <w:rPr>
          <w:rFonts w:ascii="Century Gothic" w:hAnsi="Century Gothic" w:cs="Arial"/>
          <w:color w:val="000000" w:themeColor="text1"/>
          <w:spacing w:val="-2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Ensure Academy leaders have appropriate strategic overview and evaluative evidence of performance in the Key Stage/Phase/Theme of Learning</w:t>
      </w:r>
      <w:r w:rsidR="005B4EB2">
        <w:rPr>
          <w:rFonts w:ascii="Century Gothic" w:hAnsi="Century Gothic" w:cs="Arial"/>
          <w:color w:val="000000" w:themeColor="text1"/>
          <w:spacing w:val="-2"/>
        </w:rPr>
        <w:t>.</w:t>
      </w:r>
    </w:p>
    <w:p w14:paraId="7F34128A" w14:textId="009758CE" w:rsidR="00693E37" w:rsidRDefault="00693E37">
      <w:pPr>
        <w:rPr>
          <w:rFonts w:ascii="Century Gothic" w:hAnsi="Century Gothic" w:cs="Tahoma"/>
          <w:b/>
          <w:bCs/>
          <w:sz w:val="22"/>
          <w:szCs w:val="22"/>
        </w:rPr>
      </w:pPr>
      <w:r>
        <w:rPr>
          <w:rFonts w:ascii="Century Gothic" w:hAnsi="Century Gothic" w:cs="Tahoma"/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4C7D9F" w14:paraId="35560CFD" w14:textId="77777777" w:rsidTr="007A3DA0">
        <w:tc>
          <w:tcPr>
            <w:tcW w:w="10194" w:type="dxa"/>
            <w:shd w:val="clear" w:color="auto" w:fill="D9D9D9" w:themeFill="background1" w:themeFillShade="D9"/>
          </w:tcPr>
          <w:p w14:paraId="0BB83857" w14:textId="77E48FEF" w:rsidR="004C7D9F" w:rsidRPr="001F63A6" w:rsidRDefault="00155D12" w:rsidP="007A3DA0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lastRenderedPageBreak/>
              <w:t>Leading and Managing Staff</w:t>
            </w:r>
            <w:r w:rsidR="004C7D9F" w:rsidRPr="001F63A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</w:p>
        </w:tc>
      </w:tr>
    </w:tbl>
    <w:p w14:paraId="7BCE0CE8" w14:textId="77777777" w:rsidR="00155D12" w:rsidRDefault="00155D12" w:rsidP="00155D12">
      <w:pPr>
        <w:pStyle w:val="NoSpacing"/>
        <w:ind w:left="720"/>
        <w:rPr>
          <w:sz w:val="22"/>
        </w:rPr>
      </w:pPr>
    </w:p>
    <w:p w14:paraId="3ADBB8A5" w14:textId="0F067E38" w:rsidR="00A932CC" w:rsidRPr="00A932CC" w:rsidRDefault="00A932CC" w:rsidP="00A932CC">
      <w:pPr>
        <w:pStyle w:val="Heading3"/>
        <w:numPr>
          <w:ilvl w:val="0"/>
          <w:numId w:val="9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Contribute to the day to day line management of other professionals, secure the safeguarding of young people and ensure the curriculum area/phase fully reflects the Trust’s distinctive vision and ethos</w:t>
      </w:r>
      <w:r w:rsidR="005B4EB2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.</w:t>
      </w:r>
    </w:p>
    <w:p w14:paraId="1A47651D" w14:textId="77777777" w:rsidR="00A932CC" w:rsidRPr="00A932CC" w:rsidRDefault="00A932CC" w:rsidP="00A932CC">
      <w:pPr>
        <w:pStyle w:val="BodyText"/>
        <w:numPr>
          <w:ilvl w:val="0"/>
          <w:numId w:val="9"/>
        </w:numPr>
        <w:tabs>
          <w:tab w:val="left" w:pos="828"/>
        </w:tabs>
        <w:ind w:right="886"/>
        <w:rPr>
          <w:rFonts w:ascii="Century Gothic" w:hAnsi="Century Gothic" w:cs="Arial"/>
          <w:color w:val="000000" w:themeColor="text1"/>
          <w:spacing w:val="-2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Lead and model for colleagues working as members of a designated team and contribute positively to effective working practices.</w:t>
      </w:r>
    </w:p>
    <w:p w14:paraId="3FFED4D7" w14:textId="08325C2A" w:rsidR="00A932CC" w:rsidRPr="00A932CC" w:rsidRDefault="00A932CC" w:rsidP="00A932CC">
      <w:pPr>
        <w:pStyle w:val="Heading3"/>
        <w:numPr>
          <w:ilvl w:val="0"/>
          <w:numId w:val="9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Participate in and facilitate the engagement of the department/phase in relevant Professional Learning and Development (PLD) opportunities to secure highly effective teaching and learning</w:t>
      </w:r>
      <w:r w:rsidR="005B4EB2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.</w:t>
      </w:r>
    </w:p>
    <w:p w14:paraId="2E3804A3" w14:textId="77777777" w:rsidR="00A932CC" w:rsidRPr="00A932CC" w:rsidRDefault="00A932CC" w:rsidP="00A932CC">
      <w:pPr>
        <w:pStyle w:val="Heading3"/>
        <w:numPr>
          <w:ilvl w:val="0"/>
          <w:numId w:val="9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Contribute to and lead on Professional Learning and Development of other professionals</w:t>
      </w:r>
    </w:p>
    <w:p w14:paraId="3616B476" w14:textId="77777777" w:rsidR="00A932CC" w:rsidRPr="00A932CC" w:rsidRDefault="00A932CC" w:rsidP="00A932CC">
      <w:pPr>
        <w:pStyle w:val="Heading3"/>
        <w:numPr>
          <w:ilvl w:val="0"/>
          <w:numId w:val="9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 xml:space="preserve">Actively seek opportunities for networking with other centres/Key stages/Phases and PLD opportunities to enhance department provision. </w:t>
      </w:r>
    </w:p>
    <w:p w14:paraId="2015E524" w14:textId="77777777" w:rsidR="00A932CC" w:rsidRPr="00A932CC" w:rsidRDefault="00A932CC" w:rsidP="00A932CC">
      <w:pPr>
        <w:pStyle w:val="Heading3"/>
        <w:numPr>
          <w:ilvl w:val="0"/>
          <w:numId w:val="9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Provide the professional support and challenge when ensuring the performance of others</w:t>
      </w:r>
    </w:p>
    <w:p w14:paraId="03045A7E" w14:textId="25ECCAF2" w:rsidR="00A932CC" w:rsidRPr="00A932CC" w:rsidRDefault="00A932CC" w:rsidP="00A932CC">
      <w:pPr>
        <w:pStyle w:val="Heading3"/>
        <w:numPr>
          <w:ilvl w:val="0"/>
          <w:numId w:val="9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Engage actively in the Appraisal Review Process</w:t>
      </w:r>
      <w:r w:rsidR="005B4EB2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.</w:t>
      </w:r>
    </w:p>
    <w:p w14:paraId="59104107" w14:textId="77777777" w:rsidR="00A932CC" w:rsidRPr="00A932CC" w:rsidRDefault="00A932CC" w:rsidP="00A932CC">
      <w:pPr>
        <w:pStyle w:val="BodyText"/>
        <w:numPr>
          <w:ilvl w:val="0"/>
          <w:numId w:val="9"/>
        </w:numPr>
        <w:tabs>
          <w:tab w:val="left" w:pos="828"/>
        </w:tabs>
        <w:ind w:right="899"/>
        <w:rPr>
          <w:rFonts w:ascii="Century Gothic" w:hAnsi="Century Gothic" w:cs="Arial"/>
          <w:color w:val="000000" w:themeColor="text1"/>
          <w:spacing w:val="-2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Collaborate effectively, sustaining partnerships with parents and the community.</w:t>
      </w:r>
    </w:p>
    <w:p w14:paraId="21CCF567" w14:textId="2AE24AE7" w:rsidR="00ED7120" w:rsidRPr="00ED7120" w:rsidRDefault="00ED7120">
      <w:pPr>
        <w:rPr>
          <w:rFonts w:ascii="Century Gothic" w:eastAsia="Arial" w:hAnsi="Century Gothic" w:cs="Arial"/>
          <w:sz w:val="22"/>
          <w:szCs w:val="22"/>
        </w:rPr>
      </w:pPr>
    </w:p>
    <w:p w14:paraId="15CEF480" w14:textId="77777777" w:rsidR="00155D12" w:rsidRDefault="00155D12" w:rsidP="00155D12">
      <w:pPr>
        <w:rPr>
          <w:rFonts w:ascii="Century Gothic" w:hAnsi="Century Gothic" w:cs="Tahoma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55D12" w14:paraId="292D1E35" w14:textId="77777777" w:rsidTr="005D5A3A">
        <w:tc>
          <w:tcPr>
            <w:tcW w:w="10194" w:type="dxa"/>
            <w:shd w:val="clear" w:color="auto" w:fill="D9D9D9" w:themeFill="background1" w:themeFillShade="D9"/>
          </w:tcPr>
          <w:p w14:paraId="3F8695C9" w14:textId="56CA3088" w:rsidR="00155D12" w:rsidRPr="001F63A6" w:rsidRDefault="00155D12" w:rsidP="005D5A3A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t>Policies and Practice</w:t>
            </w:r>
            <w:r w:rsidRPr="001F63A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</w:p>
        </w:tc>
      </w:tr>
    </w:tbl>
    <w:p w14:paraId="42EC9718" w14:textId="77777777" w:rsidR="00155D12" w:rsidRDefault="00155D12" w:rsidP="00155D12">
      <w:pPr>
        <w:pStyle w:val="NoSpacing"/>
        <w:ind w:left="720"/>
        <w:rPr>
          <w:sz w:val="22"/>
        </w:rPr>
      </w:pPr>
    </w:p>
    <w:p w14:paraId="638063CB" w14:textId="1F3A982D" w:rsidR="00A932CC" w:rsidRPr="00A932CC" w:rsidRDefault="00A932CC" w:rsidP="00A932CC">
      <w:pPr>
        <w:pStyle w:val="Heading3"/>
        <w:numPr>
          <w:ilvl w:val="0"/>
          <w:numId w:val="23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Promote the Trust’s positive identify, ‘Can Do’ ethos and commitment to developing employability skills</w:t>
      </w:r>
      <w:r w:rsidR="005B4EB2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.</w:t>
      </w:r>
    </w:p>
    <w:p w14:paraId="4F815E61" w14:textId="04111AB7" w:rsidR="00A932CC" w:rsidRPr="00A932CC" w:rsidRDefault="00A932CC" w:rsidP="00A932CC">
      <w:pPr>
        <w:pStyle w:val="Heading3"/>
        <w:numPr>
          <w:ilvl w:val="0"/>
          <w:numId w:val="23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Contribute to the management of departmental capitation to ensure the curriculum/phase/theme of learning provides value for money yet delivers excellent outcomes</w:t>
      </w:r>
      <w:r w:rsidR="005B4EB2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.</w:t>
      </w:r>
    </w:p>
    <w:p w14:paraId="310E7DD7" w14:textId="5D864BA6" w:rsidR="00A932CC" w:rsidRPr="00A932CC" w:rsidRDefault="00A932CC" w:rsidP="00A932CC">
      <w:pPr>
        <w:pStyle w:val="Heading3"/>
        <w:numPr>
          <w:ilvl w:val="0"/>
          <w:numId w:val="23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Maintain discipline in accordance with Academy procedures and encourage good punctuality, attendance, behaviour, standards of work and homework/prep learning</w:t>
      </w:r>
      <w:r w:rsidR="005B4EB2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.</w:t>
      </w:r>
    </w:p>
    <w:p w14:paraId="13FE6957" w14:textId="787FE522" w:rsidR="00A932CC" w:rsidRPr="00A932CC" w:rsidRDefault="00A932CC" w:rsidP="00A932CC">
      <w:pPr>
        <w:pStyle w:val="Heading3"/>
        <w:numPr>
          <w:ilvl w:val="0"/>
          <w:numId w:val="23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Recognise, reward and celebrate success of students and staff</w:t>
      </w:r>
      <w:r w:rsidR="005B4EB2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.</w:t>
      </w:r>
    </w:p>
    <w:p w14:paraId="221BE5FB" w14:textId="77777777" w:rsidR="00A932CC" w:rsidRPr="00A932CC" w:rsidRDefault="00A932CC" w:rsidP="00A932CC">
      <w:pPr>
        <w:pStyle w:val="Heading3"/>
        <w:numPr>
          <w:ilvl w:val="0"/>
          <w:numId w:val="23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Implement statutory national guidelines, Trust and specific Academy policies and procedures which:</w:t>
      </w:r>
    </w:p>
    <w:p w14:paraId="23528A94" w14:textId="7A81713D" w:rsidR="00A932CC" w:rsidRPr="00A932CC" w:rsidRDefault="00A932CC" w:rsidP="00A932CC">
      <w:pPr>
        <w:pStyle w:val="Heading3"/>
        <w:numPr>
          <w:ilvl w:val="0"/>
          <w:numId w:val="24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prom</w:t>
      </w: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ote and safeguard the welfare of young people (as in ‘Keeping Children Safe in Education’ and Child Protection policy)</w:t>
      </w:r>
    </w:p>
    <w:p w14:paraId="309B12AE" w14:textId="47189B28" w:rsidR="00A932CC" w:rsidRPr="00A932CC" w:rsidRDefault="00A932CC" w:rsidP="00A932CC">
      <w:pPr>
        <w:pStyle w:val="Heading3"/>
        <w:numPr>
          <w:ilvl w:val="0"/>
          <w:numId w:val="24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 xml:space="preserve">ensure Health and Safety practices, including Risk Assessments are in line with national and Trust requirements  </w:t>
      </w:r>
    </w:p>
    <w:p w14:paraId="4828588E" w14:textId="23185BA1" w:rsidR="00A932CC" w:rsidRPr="00A932CC" w:rsidRDefault="00A932CC" w:rsidP="00A932CC">
      <w:pPr>
        <w:pStyle w:val="Heading3"/>
        <w:numPr>
          <w:ilvl w:val="0"/>
          <w:numId w:val="24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promote working practice (MLT Code of Conduct)</w:t>
      </w:r>
      <w:r w:rsidR="005B4EB2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.</w:t>
      </w:r>
    </w:p>
    <w:p w14:paraId="4EDA1408" w14:textId="77777777" w:rsidR="00A932CC" w:rsidRPr="00A932CC" w:rsidRDefault="00A932CC" w:rsidP="00A932CC">
      <w:pPr>
        <w:pStyle w:val="Heading3"/>
        <w:numPr>
          <w:ilvl w:val="0"/>
          <w:numId w:val="25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Meet the Teachers’ Standards (Part 1 &amp; 2) at a level appropriate to stage of career.</w:t>
      </w:r>
    </w:p>
    <w:p w14:paraId="1F3F4595" w14:textId="77777777" w:rsidR="00A932CC" w:rsidRPr="00A932CC" w:rsidRDefault="00A932CC" w:rsidP="00A932CC">
      <w:pPr>
        <w:pStyle w:val="Heading3"/>
        <w:numPr>
          <w:ilvl w:val="0"/>
          <w:numId w:val="25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>Be highly competent in all elements of the Teachers’ Standards. (Upper Pay Range teachers.)</w:t>
      </w:r>
    </w:p>
    <w:p w14:paraId="595D3454" w14:textId="77777777" w:rsidR="00A932CC" w:rsidRPr="00A932CC" w:rsidRDefault="00A932CC" w:rsidP="00A932CC">
      <w:pPr>
        <w:pStyle w:val="Heading3"/>
        <w:numPr>
          <w:ilvl w:val="0"/>
          <w:numId w:val="25"/>
        </w:numPr>
        <w:rPr>
          <w:rFonts w:ascii="Century Gothic" w:hAnsi="Century Gothic" w:cs="Arial"/>
          <w:b w:val="0"/>
          <w:bCs w:val="0"/>
          <w:color w:val="000000" w:themeColor="text1"/>
          <w:spacing w:val="-2"/>
        </w:rPr>
      </w:pPr>
      <w:r w:rsidRPr="00A932CC">
        <w:rPr>
          <w:rFonts w:ascii="Century Gothic" w:hAnsi="Century Gothic" w:cs="Arial"/>
          <w:b w:val="0"/>
          <w:bCs w:val="0"/>
          <w:color w:val="000000" w:themeColor="text1"/>
          <w:spacing w:val="-2"/>
        </w:rPr>
        <w:t xml:space="preserve">Sustain substantial achievement and contribution to the department and more broadly. (Upper Pay Range teachers.) </w:t>
      </w:r>
    </w:p>
    <w:p w14:paraId="3E840D34" w14:textId="77777777" w:rsidR="00155D12" w:rsidRPr="00155D12" w:rsidRDefault="00155D12" w:rsidP="00155D12">
      <w:pPr>
        <w:pStyle w:val="ListParagraph"/>
        <w:ind w:left="828"/>
        <w:rPr>
          <w:rFonts w:ascii="Century Gothic" w:eastAsia="Arial" w:hAnsi="Century Gothic" w:cs="Arial"/>
          <w:sz w:val="22"/>
          <w:szCs w:val="22"/>
        </w:rPr>
      </w:pPr>
    </w:p>
    <w:p w14:paraId="62B71D30" w14:textId="0E658215" w:rsidR="00A932CC" w:rsidRDefault="00A932CC" w:rsidP="00155D12">
      <w:pPr>
        <w:pStyle w:val="ListParagraph"/>
        <w:ind w:left="828"/>
        <w:rPr>
          <w:rFonts w:ascii="Century Gothic" w:hAnsi="Century Gothic" w:cs="Tahoma"/>
          <w:b/>
          <w:bCs/>
          <w:sz w:val="22"/>
          <w:szCs w:val="22"/>
        </w:rPr>
      </w:pPr>
    </w:p>
    <w:p w14:paraId="673C1EB7" w14:textId="08735070" w:rsidR="0047627B" w:rsidRDefault="0047627B" w:rsidP="00155D12">
      <w:pPr>
        <w:pStyle w:val="ListParagraph"/>
        <w:ind w:left="828"/>
        <w:rPr>
          <w:rFonts w:ascii="Century Gothic" w:hAnsi="Century Gothic" w:cs="Tahoma"/>
          <w:b/>
          <w:bCs/>
          <w:sz w:val="22"/>
          <w:szCs w:val="22"/>
        </w:rPr>
      </w:pPr>
    </w:p>
    <w:p w14:paraId="4AE19920" w14:textId="4BBC428E" w:rsidR="0047627B" w:rsidRDefault="0047627B" w:rsidP="00155D12">
      <w:pPr>
        <w:pStyle w:val="ListParagraph"/>
        <w:ind w:left="828"/>
        <w:rPr>
          <w:rFonts w:ascii="Century Gothic" w:hAnsi="Century Gothic" w:cs="Tahoma"/>
          <w:b/>
          <w:bCs/>
          <w:sz w:val="22"/>
          <w:szCs w:val="22"/>
        </w:rPr>
      </w:pPr>
    </w:p>
    <w:p w14:paraId="10522AF0" w14:textId="3B45FB80" w:rsidR="0047627B" w:rsidRDefault="0047627B" w:rsidP="00155D12">
      <w:pPr>
        <w:pStyle w:val="ListParagraph"/>
        <w:ind w:left="828"/>
        <w:rPr>
          <w:rFonts w:ascii="Century Gothic" w:hAnsi="Century Gothic" w:cs="Tahoma"/>
          <w:b/>
          <w:bCs/>
          <w:sz w:val="22"/>
          <w:szCs w:val="22"/>
        </w:rPr>
      </w:pPr>
    </w:p>
    <w:p w14:paraId="06CE2DD4" w14:textId="15E09E8F" w:rsidR="0047627B" w:rsidRDefault="0047627B" w:rsidP="00155D12">
      <w:pPr>
        <w:pStyle w:val="ListParagraph"/>
        <w:ind w:left="828"/>
        <w:rPr>
          <w:rFonts w:ascii="Century Gothic" w:hAnsi="Century Gothic" w:cs="Tahoma"/>
          <w:b/>
          <w:bCs/>
          <w:sz w:val="22"/>
          <w:szCs w:val="22"/>
        </w:rPr>
      </w:pPr>
    </w:p>
    <w:p w14:paraId="652F9EE0" w14:textId="77777777" w:rsidR="0047627B" w:rsidRDefault="0047627B" w:rsidP="00155D12">
      <w:pPr>
        <w:pStyle w:val="ListParagraph"/>
        <w:ind w:left="828"/>
        <w:rPr>
          <w:rFonts w:ascii="Century Gothic" w:hAnsi="Century Gothic" w:cs="Tahoma"/>
          <w:b/>
          <w:bCs/>
          <w:sz w:val="22"/>
          <w:szCs w:val="22"/>
        </w:rPr>
      </w:pPr>
    </w:p>
    <w:p w14:paraId="3493B312" w14:textId="77777777" w:rsidR="0047627B" w:rsidRDefault="0047627B" w:rsidP="00155D12">
      <w:pPr>
        <w:pStyle w:val="ListParagraph"/>
        <w:ind w:left="828"/>
        <w:rPr>
          <w:rFonts w:ascii="Century Gothic" w:hAnsi="Century Gothic" w:cs="Tahoma"/>
          <w:b/>
          <w:bCs/>
          <w:sz w:val="22"/>
          <w:szCs w:val="22"/>
        </w:rPr>
      </w:pPr>
    </w:p>
    <w:p w14:paraId="41A8C886" w14:textId="77777777" w:rsidR="00A932CC" w:rsidRPr="00155D12" w:rsidRDefault="00A932CC" w:rsidP="00155D12">
      <w:pPr>
        <w:pStyle w:val="ListParagraph"/>
        <w:ind w:left="828"/>
        <w:rPr>
          <w:rFonts w:ascii="Century Gothic" w:hAnsi="Century Gothic" w:cs="Tahoma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155D12" w14:paraId="1AFF0A07" w14:textId="77777777" w:rsidTr="005D5A3A">
        <w:tc>
          <w:tcPr>
            <w:tcW w:w="10194" w:type="dxa"/>
            <w:shd w:val="clear" w:color="auto" w:fill="D9D9D9" w:themeFill="background1" w:themeFillShade="D9"/>
          </w:tcPr>
          <w:p w14:paraId="452E444D" w14:textId="0F1E8898" w:rsidR="00155D12" w:rsidRPr="001F63A6" w:rsidRDefault="00155D12" w:rsidP="005D5A3A">
            <w:pPr>
              <w:pStyle w:val="NormalWeb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bCs/>
                <w:sz w:val="22"/>
                <w:szCs w:val="22"/>
              </w:rPr>
              <w:lastRenderedPageBreak/>
              <w:t>Responsibility as a Form Tutor</w:t>
            </w:r>
            <w:r w:rsidRPr="001F63A6">
              <w:rPr>
                <w:rFonts w:ascii="Century Gothic" w:hAnsi="Century Gothic" w:cs="Tahoma"/>
                <w:sz w:val="22"/>
                <w:szCs w:val="22"/>
              </w:rPr>
              <w:t xml:space="preserve"> </w:t>
            </w:r>
          </w:p>
        </w:tc>
      </w:tr>
    </w:tbl>
    <w:p w14:paraId="2A44B31E" w14:textId="77777777" w:rsidR="00155D12" w:rsidRDefault="00155D12" w:rsidP="00155D12">
      <w:pPr>
        <w:pStyle w:val="BodyText"/>
        <w:tabs>
          <w:tab w:val="left" w:pos="828"/>
        </w:tabs>
        <w:ind w:right="541"/>
      </w:pPr>
    </w:p>
    <w:p w14:paraId="44C2D5D7" w14:textId="53529B30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ind w:right="541"/>
        <w:rPr>
          <w:rFonts w:ascii="Century Gothic" w:hAnsi="Century Gothic" w:cs="Arial"/>
          <w:color w:val="000000" w:themeColor="text1"/>
          <w:spacing w:val="-2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Actively tutor and champion a group of young people, securing open communication between home and school</w:t>
      </w:r>
      <w:r w:rsidR="005B4EB2">
        <w:rPr>
          <w:rFonts w:ascii="Century Gothic" w:hAnsi="Century Gothic" w:cs="Arial"/>
          <w:color w:val="000000" w:themeColor="text1"/>
          <w:spacing w:val="-2"/>
        </w:rPr>
        <w:t>.</w:t>
      </w:r>
    </w:p>
    <w:p w14:paraId="01926E14" w14:textId="77777777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ind w:right="541"/>
        <w:rPr>
          <w:rFonts w:ascii="Century Gothic" w:hAnsi="Century Gothic" w:cs="Arial"/>
          <w:color w:val="000000" w:themeColor="text1"/>
          <w:spacing w:val="-2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Regularly monitor student attendance, progress and performance in relation to targets set for individuals and ensure that follow up procedures are adhered to and implemented as necessary.</w:t>
      </w:r>
    </w:p>
    <w:p w14:paraId="6995A7FD" w14:textId="77777777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ind w:right="541"/>
        <w:rPr>
          <w:rFonts w:ascii="Century Gothic" w:hAnsi="Century Gothic" w:cs="Arial"/>
          <w:color w:val="000000" w:themeColor="text1"/>
          <w:spacing w:val="-2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Seek opportunities for collaborative learning within the group, committing fully to the House identity.</w:t>
      </w:r>
    </w:p>
    <w:p w14:paraId="2D5A93FE" w14:textId="77777777" w:rsidR="00A932CC" w:rsidRP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ind w:right="737"/>
        <w:rPr>
          <w:rFonts w:ascii="Century Gothic" w:hAnsi="Century Gothic" w:cs="Arial"/>
          <w:color w:val="000000" w:themeColor="text1"/>
          <w:spacing w:val="-2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Contribute to PSHE, SMSC development and model British Values according to Trust/ Academy policy.</w:t>
      </w:r>
    </w:p>
    <w:p w14:paraId="06EC389D" w14:textId="77777777" w:rsidR="00A932CC" w:rsidRDefault="00A932CC" w:rsidP="00A932CC">
      <w:pPr>
        <w:pStyle w:val="BodyText"/>
        <w:numPr>
          <w:ilvl w:val="0"/>
          <w:numId w:val="8"/>
        </w:numPr>
        <w:tabs>
          <w:tab w:val="left" w:pos="828"/>
        </w:tabs>
        <w:ind w:right="1104"/>
        <w:rPr>
          <w:rFonts w:ascii="Century Gothic" w:hAnsi="Century Gothic" w:cs="Arial"/>
          <w:color w:val="000000" w:themeColor="text1"/>
          <w:spacing w:val="-2"/>
        </w:rPr>
      </w:pPr>
      <w:r w:rsidRPr="00A932CC">
        <w:rPr>
          <w:rFonts w:ascii="Century Gothic" w:hAnsi="Century Gothic" w:cs="Arial"/>
          <w:color w:val="000000" w:themeColor="text1"/>
          <w:spacing w:val="-2"/>
        </w:rPr>
        <w:t>Ensure the Behaviour Management and rewards systems are implemented so that effective learning can take place.</w:t>
      </w:r>
    </w:p>
    <w:p w14:paraId="39D69A37" w14:textId="77777777" w:rsidR="000A286C" w:rsidRDefault="000A286C" w:rsidP="000A286C">
      <w:pPr>
        <w:pStyle w:val="BodyText"/>
        <w:tabs>
          <w:tab w:val="left" w:pos="828"/>
        </w:tabs>
        <w:ind w:right="1104"/>
        <w:rPr>
          <w:rFonts w:ascii="Century Gothic" w:hAnsi="Century Gothic" w:cs="Arial"/>
          <w:color w:val="000000" w:themeColor="text1"/>
          <w:spacing w:val="-2"/>
        </w:rPr>
      </w:pPr>
    </w:p>
    <w:p w14:paraId="78E6FDFA" w14:textId="77777777" w:rsidR="000A286C" w:rsidRDefault="000A286C" w:rsidP="000A286C">
      <w:pPr>
        <w:pStyle w:val="BodyText"/>
        <w:tabs>
          <w:tab w:val="left" w:pos="828"/>
        </w:tabs>
        <w:ind w:right="1104"/>
        <w:rPr>
          <w:rFonts w:ascii="Century Gothic" w:hAnsi="Century Gothic" w:cs="Arial"/>
          <w:color w:val="000000" w:themeColor="text1"/>
          <w:spacing w:val="-2"/>
        </w:rPr>
      </w:pPr>
    </w:p>
    <w:p w14:paraId="50AA6365" w14:textId="77777777" w:rsidR="000A286C" w:rsidRPr="00A932CC" w:rsidRDefault="000A286C" w:rsidP="000A286C">
      <w:pPr>
        <w:pStyle w:val="BodyText"/>
        <w:tabs>
          <w:tab w:val="left" w:pos="828"/>
        </w:tabs>
        <w:ind w:right="1104"/>
        <w:rPr>
          <w:rFonts w:ascii="Century Gothic" w:hAnsi="Century Gothic" w:cs="Arial"/>
          <w:color w:val="000000" w:themeColor="text1"/>
          <w:spacing w:val="-2"/>
        </w:rPr>
      </w:pPr>
    </w:p>
    <w:p w14:paraId="253415F6" w14:textId="54F321D3" w:rsidR="000E4613" w:rsidRDefault="0047627B" w:rsidP="0047627B">
      <w:pPr>
        <w:pStyle w:val="NormalWeb"/>
        <w:tabs>
          <w:tab w:val="left" w:pos="2880"/>
        </w:tabs>
        <w:rPr>
          <w:rFonts w:ascii="Century Gothic" w:hAnsi="Century Gothic" w:cs="Tahoma"/>
          <w:bCs/>
          <w:sz w:val="22"/>
          <w:szCs w:val="22"/>
        </w:rPr>
      </w:pPr>
      <w:r>
        <w:rPr>
          <w:rFonts w:ascii="Century Gothic" w:hAnsi="Century Gothic" w:cs="Tahoma"/>
          <w:bCs/>
          <w:sz w:val="22"/>
          <w:szCs w:val="22"/>
        </w:rPr>
        <w:tab/>
      </w:r>
    </w:p>
    <w:p w14:paraId="2D752BD0" w14:textId="031E94D2" w:rsidR="000E4613" w:rsidRDefault="000E4613" w:rsidP="00BE1F10">
      <w:pPr>
        <w:pStyle w:val="NormalWeb"/>
        <w:rPr>
          <w:rFonts w:ascii="Century Gothic" w:hAnsi="Century Gothic" w:cs="Tahoma"/>
          <w:bCs/>
          <w:sz w:val="22"/>
          <w:szCs w:val="22"/>
        </w:rPr>
      </w:pPr>
    </w:p>
    <w:p w14:paraId="473FEFFD" w14:textId="7AE6A37C" w:rsidR="000E4613" w:rsidRDefault="000E4613" w:rsidP="00BE1F10">
      <w:pPr>
        <w:pStyle w:val="NormalWeb"/>
        <w:rPr>
          <w:rFonts w:ascii="Century Gothic" w:hAnsi="Century Gothic" w:cs="Tahoma"/>
          <w:bCs/>
          <w:sz w:val="22"/>
          <w:szCs w:val="22"/>
        </w:rPr>
      </w:pPr>
    </w:p>
    <w:p w14:paraId="7D1AD670" w14:textId="09A17369" w:rsidR="000E4613" w:rsidRDefault="000E4613" w:rsidP="00BE1F10">
      <w:pPr>
        <w:pStyle w:val="NormalWeb"/>
        <w:rPr>
          <w:rFonts w:ascii="Century Gothic" w:hAnsi="Century Gothic" w:cs="Tahoma"/>
          <w:bCs/>
          <w:sz w:val="22"/>
          <w:szCs w:val="22"/>
        </w:rPr>
      </w:pPr>
    </w:p>
    <w:p w14:paraId="11D54C34" w14:textId="3ED91E30" w:rsidR="000E4613" w:rsidRDefault="000E4613" w:rsidP="00BE1F10">
      <w:pPr>
        <w:pStyle w:val="NormalWeb"/>
        <w:rPr>
          <w:rFonts w:ascii="Century Gothic" w:hAnsi="Century Gothic" w:cs="Tahoma"/>
          <w:bCs/>
          <w:sz w:val="22"/>
          <w:szCs w:val="22"/>
        </w:rPr>
      </w:pPr>
    </w:p>
    <w:p w14:paraId="2A67F33A" w14:textId="70EABF1A" w:rsidR="000E4613" w:rsidRDefault="000E4613" w:rsidP="00BE1F10">
      <w:pPr>
        <w:pStyle w:val="NormalWeb"/>
        <w:rPr>
          <w:rFonts w:ascii="Century Gothic" w:hAnsi="Century Gothic" w:cs="Tahoma"/>
          <w:bCs/>
          <w:sz w:val="22"/>
          <w:szCs w:val="22"/>
        </w:rPr>
      </w:pPr>
    </w:p>
    <w:p w14:paraId="78B229C6" w14:textId="65F98F55" w:rsidR="000E4613" w:rsidRDefault="000E4613" w:rsidP="00BE1F10">
      <w:pPr>
        <w:pStyle w:val="NormalWeb"/>
        <w:rPr>
          <w:rFonts w:ascii="Century Gothic" w:hAnsi="Century Gothic" w:cs="Tahoma"/>
          <w:bCs/>
          <w:sz w:val="22"/>
          <w:szCs w:val="22"/>
        </w:rPr>
      </w:pPr>
    </w:p>
    <w:p w14:paraId="3FA4766E" w14:textId="77777777" w:rsidR="0057630C" w:rsidRDefault="0057630C" w:rsidP="00EF51FD">
      <w:pPr>
        <w:pStyle w:val="NoSpacing"/>
        <w:rPr>
          <w:b/>
          <w:i/>
          <w:spacing w:val="-1"/>
          <w:sz w:val="22"/>
        </w:rPr>
      </w:pPr>
    </w:p>
    <w:p w14:paraId="23603B5F" w14:textId="77777777" w:rsidR="0057630C" w:rsidRDefault="0057630C" w:rsidP="00EF51FD">
      <w:pPr>
        <w:pStyle w:val="NoSpacing"/>
        <w:rPr>
          <w:b/>
          <w:i/>
          <w:spacing w:val="-1"/>
          <w:sz w:val="22"/>
        </w:rPr>
      </w:pPr>
    </w:p>
    <w:p w14:paraId="1EFF76F1" w14:textId="77777777" w:rsidR="0057630C" w:rsidRDefault="0057630C" w:rsidP="00EF51FD">
      <w:pPr>
        <w:pStyle w:val="NoSpacing"/>
        <w:rPr>
          <w:b/>
          <w:i/>
          <w:spacing w:val="-1"/>
          <w:sz w:val="22"/>
        </w:rPr>
      </w:pPr>
    </w:p>
    <w:p w14:paraId="36841821" w14:textId="1605365C" w:rsidR="00EF51FD" w:rsidRPr="00EF51FD" w:rsidRDefault="00EF51FD" w:rsidP="00EF51FD">
      <w:pPr>
        <w:pStyle w:val="NoSpacing"/>
        <w:rPr>
          <w:b/>
          <w:bCs/>
          <w:i/>
          <w:spacing w:val="-2"/>
          <w:sz w:val="22"/>
        </w:rPr>
      </w:pPr>
      <w:r w:rsidRPr="00EF51FD">
        <w:rPr>
          <w:b/>
          <w:i/>
          <w:spacing w:val="-1"/>
          <w:sz w:val="22"/>
        </w:rPr>
        <w:t>Thi</w:t>
      </w:r>
      <w:r w:rsidRPr="00EF51FD">
        <w:rPr>
          <w:b/>
          <w:i/>
          <w:sz w:val="22"/>
        </w:rPr>
        <w:t>s</w:t>
      </w:r>
      <w:r w:rsidRPr="00EF51FD">
        <w:rPr>
          <w:b/>
          <w:i/>
          <w:spacing w:val="1"/>
          <w:sz w:val="22"/>
        </w:rPr>
        <w:t xml:space="preserve"> </w:t>
      </w:r>
      <w:r w:rsidRPr="00EF51FD">
        <w:rPr>
          <w:b/>
          <w:i/>
          <w:spacing w:val="-2"/>
          <w:sz w:val="22"/>
        </w:rPr>
        <w:t>R</w:t>
      </w:r>
      <w:r w:rsidRPr="00EF51FD">
        <w:rPr>
          <w:b/>
          <w:i/>
          <w:sz w:val="22"/>
        </w:rPr>
        <w:t>o</w:t>
      </w:r>
      <w:r w:rsidRPr="00EF51FD">
        <w:rPr>
          <w:b/>
          <w:i/>
          <w:spacing w:val="-2"/>
          <w:sz w:val="22"/>
        </w:rPr>
        <w:t>l</w:t>
      </w:r>
      <w:r w:rsidRPr="00EF51FD">
        <w:rPr>
          <w:b/>
          <w:i/>
          <w:sz w:val="22"/>
        </w:rPr>
        <w:t>e Descri</w:t>
      </w:r>
      <w:r w:rsidRPr="00EF51FD">
        <w:rPr>
          <w:b/>
          <w:i/>
          <w:spacing w:val="-1"/>
          <w:sz w:val="22"/>
        </w:rPr>
        <w:t>p</w:t>
      </w:r>
      <w:r w:rsidRPr="00EF51FD">
        <w:rPr>
          <w:b/>
          <w:i/>
          <w:sz w:val="22"/>
        </w:rPr>
        <w:t>t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 xml:space="preserve">on 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s</w:t>
      </w:r>
      <w:r w:rsidRPr="00EF51FD">
        <w:rPr>
          <w:b/>
          <w:i/>
          <w:spacing w:val="-2"/>
          <w:sz w:val="22"/>
        </w:rPr>
        <w:t xml:space="preserve"> t</w:t>
      </w:r>
      <w:r w:rsidRPr="00EF51FD">
        <w:rPr>
          <w:b/>
          <w:i/>
          <w:sz w:val="22"/>
        </w:rPr>
        <w:t>o be p</w:t>
      </w:r>
      <w:r w:rsidRPr="00EF51FD">
        <w:rPr>
          <w:b/>
          <w:i/>
          <w:spacing w:val="-4"/>
          <w:sz w:val="22"/>
        </w:rPr>
        <w:t>e</w:t>
      </w:r>
      <w:r w:rsidRPr="00EF51FD">
        <w:rPr>
          <w:b/>
          <w:i/>
          <w:sz w:val="22"/>
        </w:rPr>
        <w:t>rf</w:t>
      </w:r>
      <w:r w:rsidRPr="00EF51FD">
        <w:rPr>
          <w:b/>
          <w:i/>
          <w:spacing w:val="-3"/>
          <w:sz w:val="22"/>
        </w:rPr>
        <w:t>o</w:t>
      </w:r>
      <w:r w:rsidRPr="00EF51FD">
        <w:rPr>
          <w:b/>
          <w:i/>
          <w:sz w:val="22"/>
        </w:rPr>
        <w:t>rmed</w:t>
      </w:r>
      <w:r w:rsidRPr="00EF51FD">
        <w:rPr>
          <w:b/>
          <w:i/>
          <w:spacing w:val="-2"/>
          <w:sz w:val="22"/>
        </w:rPr>
        <w:t xml:space="preserve"> i</w:t>
      </w:r>
      <w:r w:rsidRPr="00EF51FD">
        <w:rPr>
          <w:b/>
          <w:i/>
          <w:sz w:val="22"/>
        </w:rPr>
        <w:t>n acc</w:t>
      </w:r>
      <w:r w:rsidRPr="00EF51FD">
        <w:rPr>
          <w:b/>
          <w:i/>
          <w:spacing w:val="-3"/>
          <w:sz w:val="22"/>
        </w:rPr>
        <w:t>o</w:t>
      </w:r>
      <w:r w:rsidRPr="00EF51FD">
        <w:rPr>
          <w:b/>
          <w:i/>
          <w:sz w:val="22"/>
        </w:rPr>
        <w:t>r</w:t>
      </w:r>
      <w:r w:rsidRPr="00EF51FD">
        <w:rPr>
          <w:b/>
          <w:i/>
          <w:spacing w:val="-3"/>
          <w:sz w:val="22"/>
        </w:rPr>
        <w:t>d</w:t>
      </w:r>
      <w:r w:rsidRPr="00EF51FD">
        <w:rPr>
          <w:b/>
          <w:i/>
          <w:sz w:val="22"/>
        </w:rPr>
        <w:t>a</w:t>
      </w:r>
      <w:r w:rsidRPr="00EF51FD">
        <w:rPr>
          <w:b/>
          <w:i/>
          <w:spacing w:val="-1"/>
          <w:sz w:val="22"/>
        </w:rPr>
        <w:t>n</w:t>
      </w:r>
      <w:r w:rsidRPr="00EF51FD">
        <w:rPr>
          <w:b/>
          <w:i/>
          <w:sz w:val="22"/>
        </w:rPr>
        <w:t>ce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pacing w:val="1"/>
          <w:sz w:val="22"/>
        </w:rPr>
        <w:t>w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th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 xml:space="preserve">the </w:t>
      </w:r>
      <w:r w:rsidRPr="00EF51FD">
        <w:rPr>
          <w:b/>
          <w:i/>
          <w:spacing w:val="-3"/>
          <w:sz w:val="22"/>
        </w:rPr>
        <w:t>p</w:t>
      </w:r>
      <w:r w:rsidRPr="00EF51FD">
        <w:rPr>
          <w:b/>
          <w:i/>
          <w:sz w:val="22"/>
        </w:rPr>
        <w:t>rov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s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o</w:t>
      </w:r>
      <w:r w:rsidRPr="00EF51FD">
        <w:rPr>
          <w:b/>
          <w:i/>
          <w:spacing w:val="-1"/>
          <w:sz w:val="22"/>
        </w:rPr>
        <w:t>n</w:t>
      </w:r>
      <w:r w:rsidRPr="00EF51FD">
        <w:rPr>
          <w:b/>
          <w:i/>
          <w:sz w:val="22"/>
        </w:rPr>
        <w:t>s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of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z w:val="22"/>
        </w:rPr>
        <w:t xml:space="preserve">the </w:t>
      </w:r>
      <w:r w:rsidRPr="00EF51FD">
        <w:rPr>
          <w:b/>
          <w:i/>
          <w:spacing w:val="-1"/>
          <w:sz w:val="22"/>
        </w:rPr>
        <w:t>S</w:t>
      </w:r>
      <w:r w:rsidRPr="00EF51FD">
        <w:rPr>
          <w:b/>
          <w:i/>
          <w:sz w:val="22"/>
        </w:rPr>
        <w:t>ch</w:t>
      </w:r>
      <w:r w:rsidRPr="00EF51FD">
        <w:rPr>
          <w:b/>
          <w:i/>
          <w:spacing w:val="-1"/>
          <w:sz w:val="22"/>
        </w:rPr>
        <w:t>o</w:t>
      </w:r>
      <w:r w:rsidRPr="00EF51FD">
        <w:rPr>
          <w:b/>
          <w:i/>
          <w:sz w:val="22"/>
        </w:rPr>
        <w:t>ol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z w:val="22"/>
        </w:rPr>
        <w:t>T</w:t>
      </w:r>
      <w:r w:rsidRPr="00EF51FD">
        <w:rPr>
          <w:b/>
          <w:i/>
          <w:spacing w:val="-1"/>
          <w:sz w:val="22"/>
        </w:rPr>
        <w:t>e</w:t>
      </w:r>
      <w:r w:rsidRPr="00EF51FD">
        <w:rPr>
          <w:b/>
          <w:i/>
          <w:spacing w:val="-3"/>
          <w:sz w:val="22"/>
        </w:rPr>
        <w:t>a</w:t>
      </w:r>
      <w:r w:rsidRPr="00EF51FD">
        <w:rPr>
          <w:b/>
          <w:i/>
          <w:sz w:val="22"/>
        </w:rPr>
        <w:t>ch</w:t>
      </w:r>
      <w:r w:rsidRPr="00EF51FD">
        <w:rPr>
          <w:b/>
          <w:i/>
          <w:spacing w:val="-1"/>
          <w:sz w:val="22"/>
        </w:rPr>
        <w:t>e</w:t>
      </w:r>
      <w:r w:rsidRPr="00EF51FD">
        <w:rPr>
          <w:b/>
          <w:i/>
          <w:sz w:val="22"/>
        </w:rPr>
        <w:t>rs’</w:t>
      </w:r>
      <w:r w:rsidRPr="00EF51FD">
        <w:rPr>
          <w:b/>
          <w:i/>
          <w:spacing w:val="-3"/>
          <w:sz w:val="22"/>
        </w:rPr>
        <w:t xml:space="preserve"> </w:t>
      </w:r>
      <w:r w:rsidRPr="00EF51FD">
        <w:rPr>
          <w:b/>
          <w:i/>
          <w:spacing w:val="-1"/>
          <w:sz w:val="22"/>
        </w:rPr>
        <w:t>P</w:t>
      </w:r>
      <w:r w:rsidRPr="00EF51FD">
        <w:rPr>
          <w:b/>
          <w:i/>
          <w:sz w:val="22"/>
        </w:rPr>
        <w:t>ay a</w:t>
      </w:r>
      <w:r w:rsidRPr="00EF51FD">
        <w:rPr>
          <w:b/>
          <w:i/>
          <w:spacing w:val="-1"/>
          <w:sz w:val="22"/>
        </w:rPr>
        <w:t>n</w:t>
      </w:r>
      <w:r w:rsidRPr="00EF51FD">
        <w:rPr>
          <w:b/>
          <w:i/>
          <w:sz w:val="22"/>
        </w:rPr>
        <w:t>d C</w:t>
      </w:r>
      <w:r w:rsidRPr="00EF51FD">
        <w:rPr>
          <w:b/>
          <w:i/>
          <w:spacing w:val="-1"/>
          <w:sz w:val="22"/>
        </w:rPr>
        <w:t>o</w:t>
      </w:r>
      <w:r w:rsidRPr="00EF51FD">
        <w:rPr>
          <w:b/>
          <w:i/>
          <w:sz w:val="22"/>
        </w:rPr>
        <w:t>n</w:t>
      </w:r>
      <w:r w:rsidRPr="00EF51FD">
        <w:rPr>
          <w:b/>
          <w:i/>
          <w:spacing w:val="-1"/>
          <w:sz w:val="22"/>
        </w:rPr>
        <w:t>d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t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o</w:t>
      </w:r>
      <w:r w:rsidRPr="00EF51FD">
        <w:rPr>
          <w:b/>
          <w:i/>
          <w:spacing w:val="-1"/>
          <w:sz w:val="22"/>
        </w:rPr>
        <w:t>n</w:t>
      </w:r>
      <w:r w:rsidRPr="00EF51FD">
        <w:rPr>
          <w:b/>
          <w:i/>
          <w:sz w:val="22"/>
        </w:rPr>
        <w:t>s</w:t>
      </w:r>
      <w:r w:rsidRPr="00EF51FD">
        <w:rPr>
          <w:b/>
          <w:i/>
          <w:spacing w:val="1"/>
          <w:sz w:val="22"/>
        </w:rPr>
        <w:t xml:space="preserve"> </w:t>
      </w:r>
      <w:r w:rsidRPr="00EF51FD">
        <w:rPr>
          <w:b/>
          <w:i/>
          <w:spacing w:val="-2"/>
          <w:sz w:val="22"/>
        </w:rPr>
        <w:t>D</w:t>
      </w:r>
      <w:r w:rsidRPr="00EF51FD">
        <w:rPr>
          <w:b/>
          <w:i/>
          <w:sz w:val="22"/>
        </w:rPr>
        <w:t>oc</w:t>
      </w:r>
      <w:r w:rsidRPr="00EF51FD">
        <w:rPr>
          <w:b/>
          <w:i/>
          <w:spacing w:val="-4"/>
          <w:sz w:val="22"/>
        </w:rPr>
        <w:t>u</w:t>
      </w:r>
      <w:r w:rsidRPr="00EF51FD">
        <w:rPr>
          <w:b/>
          <w:i/>
          <w:sz w:val="22"/>
        </w:rPr>
        <w:t>m</w:t>
      </w:r>
      <w:r w:rsidRPr="00EF51FD">
        <w:rPr>
          <w:b/>
          <w:i/>
          <w:spacing w:val="-3"/>
          <w:sz w:val="22"/>
        </w:rPr>
        <w:t>e</w:t>
      </w:r>
      <w:r w:rsidRPr="00EF51FD">
        <w:rPr>
          <w:b/>
          <w:i/>
          <w:sz w:val="22"/>
        </w:rPr>
        <w:t>n</w:t>
      </w:r>
      <w:r w:rsidRPr="00EF51FD">
        <w:rPr>
          <w:b/>
          <w:i/>
          <w:spacing w:val="1"/>
          <w:sz w:val="22"/>
        </w:rPr>
        <w:t>t</w:t>
      </w:r>
      <w:r w:rsidRPr="00EF51FD">
        <w:rPr>
          <w:b/>
          <w:i/>
          <w:sz w:val="22"/>
        </w:rPr>
        <w:t xml:space="preserve"> </w:t>
      </w:r>
      <w:r w:rsidRPr="00EF51FD">
        <w:rPr>
          <w:b/>
          <w:i/>
          <w:iCs/>
          <w:sz w:val="22"/>
        </w:rPr>
        <w:t xml:space="preserve">and </w:t>
      </w:r>
      <w:r w:rsidR="00D63B19">
        <w:rPr>
          <w:b/>
          <w:i/>
          <w:iCs/>
          <w:sz w:val="22"/>
        </w:rPr>
        <w:t xml:space="preserve">pursuit of the ‘National </w:t>
      </w:r>
      <w:r w:rsidRPr="00EF51FD">
        <w:rPr>
          <w:b/>
          <w:i/>
          <w:iCs/>
          <w:sz w:val="22"/>
        </w:rPr>
        <w:t>Standards</w:t>
      </w:r>
      <w:r w:rsidR="00D63B19">
        <w:rPr>
          <w:b/>
          <w:i/>
          <w:iCs/>
          <w:sz w:val="22"/>
        </w:rPr>
        <w:t xml:space="preserve"> of Excellence for Headteachers’ (2015) underpins this role</w:t>
      </w:r>
      <w:r w:rsidRPr="00EF51FD">
        <w:rPr>
          <w:b/>
          <w:i/>
          <w:iCs/>
          <w:sz w:val="22"/>
        </w:rPr>
        <w:t>.</w:t>
      </w:r>
    </w:p>
    <w:p w14:paraId="1BA22577" w14:textId="77777777" w:rsidR="00EF51FD" w:rsidRPr="00EF51FD" w:rsidRDefault="00EF51FD" w:rsidP="00EF51FD">
      <w:pPr>
        <w:pStyle w:val="NoSpacing"/>
        <w:rPr>
          <w:rFonts w:ascii="Arial" w:eastAsia="Arial" w:hAnsi="Arial"/>
          <w:b/>
          <w:i/>
          <w:sz w:val="22"/>
        </w:rPr>
      </w:pPr>
    </w:p>
    <w:p w14:paraId="63AA0BE5" w14:textId="411F2996" w:rsidR="00EF51FD" w:rsidRPr="00EF51FD" w:rsidRDefault="00EF51FD" w:rsidP="00EF51FD">
      <w:pPr>
        <w:rPr>
          <w:b/>
          <w:i/>
          <w:sz w:val="22"/>
        </w:rPr>
      </w:pPr>
      <w:r w:rsidRPr="00EF51FD">
        <w:rPr>
          <w:b/>
          <w:i/>
          <w:sz w:val="22"/>
        </w:rPr>
        <w:t>The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a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m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z w:val="22"/>
        </w:rPr>
        <w:t>of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z w:val="22"/>
        </w:rPr>
        <w:t>the</w:t>
      </w:r>
      <w:r w:rsidRPr="00EF51FD">
        <w:rPr>
          <w:b/>
          <w:i/>
          <w:spacing w:val="-2"/>
          <w:sz w:val="22"/>
        </w:rPr>
        <w:t xml:space="preserve"> R</w:t>
      </w:r>
      <w:r w:rsidRPr="00EF51FD">
        <w:rPr>
          <w:b/>
          <w:i/>
          <w:sz w:val="22"/>
        </w:rPr>
        <w:t>o</w:t>
      </w:r>
      <w:r w:rsidRPr="00EF51FD">
        <w:rPr>
          <w:b/>
          <w:i/>
          <w:spacing w:val="-2"/>
          <w:sz w:val="22"/>
        </w:rPr>
        <w:t>l</w:t>
      </w:r>
      <w:r w:rsidRPr="00EF51FD">
        <w:rPr>
          <w:b/>
          <w:i/>
          <w:sz w:val="22"/>
        </w:rPr>
        <w:t>e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pacing w:val="-1"/>
          <w:sz w:val="22"/>
        </w:rPr>
        <w:t>D</w:t>
      </w:r>
      <w:r w:rsidRPr="00EF51FD">
        <w:rPr>
          <w:b/>
          <w:i/>
          <w:sz w:val="22"/>
        </w:rPr>
        <w:t>escri</w:t>
      </w:r>
      <w:r w:rsidRPr="00EF51FD">
        <w:rPr>
          <w:b/>
          <w:i/>
          <w:spacing w:val="-1"/>
          <w:sz w:val="22"/>
        </w:rPr>
        <w:t>p</w:t>
      </w:r>
      <w:r w:rsidRPr="00EF51FD">
        <w:rPr>
          <w:b/>
          <w:i/>
          <w:sz w:val="22"/>
        </w:rPr>
        <w:t>t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 xml:space="preserve">on 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s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to i</w:t>
      </w:r>
      <w:r w:rsidRPr="00EF51FD">
        <w:rPr>
          <w:b/>
          <w:i/>
          <w:spacing w:val="-1"/>
          <w:sz w:val="22"/>
        </w:rPr>
        <w:t>n</w:t>
      </w:r>
      <w:r w:rsidRPr="00EF51FD">
        <w:rPr>
          <w:b/>
          <w:i/>
          <w:sz w:val="22"/>
        </w:rPr>
        <w:t>d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cate</w:t>
      </w:r>
      <w:r w:rsidRPr="00EF51FD">
        <w:rPr>
          <w:b/>
          <w:i/>
          <w:spacing w:val="-4"/>
          <w:sz w:val="22"/>
        </w:rPr>
        <w:t xml:space="preserve"> </w:t>
      </w:r>
      <w:r w:rsidRPr="00EF51FD">
        <w:rPr>
          <w:b/>
          <w:i/>
          <w:sz w:val="22"/>
        </w:rPr>
        <w:t>the g</w:t>
      </w:r>
      <w:r w:rsidRPr="00EF51FD">
        <w:rPr>
          <w:b/>
          <w:i/>
          <w:spacing w:val="-1"/>
          <w:sz w:val="22"/>
        </w:rPr>
        <w:t>e</w:t>
      </w:r>
      <w:r w:rsidRPr="00EF51FD">
        <w:rPr>
          <w:b/>
          <w:i/>
          <w:sz w:val="22"/>
        </w:rPr>
        <w:t>n</w:t>
      </w:r>
      <w:r w:rsidRPr="00EF51FD">
        <w:rPr>
          <w:b/>
          <w:i/>
          <w:spacing w:val="-4"/>
          <w:sz w:val="22"/>
        </w:rPr>
        <w:t>e</w:t>
      </w:r>
      <w:r w:rsidRPr="00EF51FD">
        <w:rPr>
          <w:b/>
          <w:i/>
          <w:sz w:val="22"/>
        </w:rPr>
        <w:t>ral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z w:val="22"/>
        </w:rPr>
        <w:t>p</w:t>
      </w:r>
      <w:r w:rsidRPr="00EF51FD">
        <w:rPr>
          <w:b/>
          <w:i/>
          <w:spacing w:val="-1"/>
          <w:sz w:val="22"/>
        </w:rPr>
        <w:t>u</w:t>
      </w:r>
      <w:r w:rsidRPr="00EF51FD">
        <w:rPr>
          <w:b/>
          <w:i/>
          <w:sz w:val="22"/>
        </w:rPr>
        <w:t>rp</w:t>
      </w:r>
      <w:r w:rsidRPr="00EF51FD">
        <w:rPr>
          <w:b/>
          <w:i/>
          <w:spacing w:val="-1"/>
          <w:sz w:val="22"/>
        </w:rPr>
        <w:t>o</w:t>
      </w:r>
      <w:r w:rsidRPr="00EF51FD">
        <w:rPr>
          <w:b/>
          <w:i/>
          <w:spacing w:val="-3"/>
          <w:sz w:val="22"/>
        </w:rPr>
        <w:t>s</w:t>
      </w:r>
      <w:r w:rsidRPr="00EF51FD">
        <w:rPr>
          <w:b/>
          <w:i/>
          <w:sz w:val="22"/>
        </w:rPr>
        <w:t>e and</w:t>
      </w:r>
      <w:r w:rsidRPr="00EF51FD">
        <w:rPr>
          <w:b/>
          <w:i/>
          <w:spacing w:val="-4"/>
          <w:sz w:val="22"/>
        </w:rPr>
        <w:t xml:space="preserve"> </w:t>
      </w:r>
      <w:r w:rsidRPr="00EF51FD">
        <w:rPr>
          <w:b/>
          <w:i/>
          <w:spacing w:val="-2"/>
          <w:sz w:val="22"/>
        </w:rPr>
        <w:t>l</w:t>
      </w:r>
      <w:r w:rsidRPr="00EF51FD">
        <w:rPr>
          <w:b/>
          <w:i/>
          <w:sz w:val="22"/>
        </w:rPr>
        <w:t>ev</w:t>
      </w:r>
      <w:r w:rsidRPr="00EF51FD">
        <w:rPr>
          <w:b/>
          <w:i/>
          <w:spacing w:val="-1"/>
          <w:sz w:val="22"/>
        </w:rPr>
        <w:t>e</w:t>
      </w:r>
      <w:r w:rsidRPr="00EF51FD">
        <w:rPr>
          <w:b/>
          <w:i/>
          <w:sz w:val="22"/>
        </w:rPr>
        <w:t>l of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z w:val="22"/>
        </w:rPr>
        <w:t>res</w:t>
      </w:r>
      <w:r w:rsidRPr="00EF51FD">
        <w:rPr>
          <w:b/>
          <w:i/>
          <w:spacing w:val="-1"/>
          <w:sz w:val="22"/>
        </w:rPr>
        <w:t>p</w:t>
      </w:r>
      <w:r w:rsidRPr="00EF51FD">
        <w:rPr>
          <w:b/>
          <w:i/>
          <w:sz w:val="22"/>
        </w:rPr>
        <w:t>o</w:t>
      </w:r>
      <w:r w:rsidRPr="00EF51FD">
        <w:rPr>
          <w:b/>
          <w:i/>
          <w:spacing w:val="-1"/>
          <w:sz w:val="22"/>
        </w:rPr>
        <w:t>n</w:t>
      </w:r>
      <w:r w:rsidRPr="00EF51FD">
        <w:rPr>
          <w:b/>
          <w:i/>
          <w:sz w:val="22"/>
        </w:rPr>
        <w:t>s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b</w:t>
      </w:r>
      <w:r w:rsidRPr="00EF51FD">
        <w:rPr>
          <w:b/>
          <w:i/>
          <w:spacing w:val="-2"/>
          <w:sz w:val="22"/>
        </w:rPr>
        <w:t>ili</w:t>
      </w:r>
      <w:r w:rsidRPr="00EF51FD">
        <w:rPr>
          <w:b/>
          <w:i/>
          <w:sz w:val="22"/>
        </w:rPr>
        <w:t>ty</w:t>
      </w:r>
      <w:r w:rsidRPr="00EF51FD">
        <w:rPr>
          <w:b/>
          <w:i/>
          <w:spacing w:val="1"/>
          <w:sz w:val="22"/>
        </w:rPr>
        <w:t xml:space="preserve"> </w:t>
      </w:r>
      <w:r w:rsidRPr="00EF51FD">
        <w:rPr>
          <w:b/>
          <w:i/>
          <w:sz w:val="22"/>
        </w:rPr>
        <w:t>of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z w:val="22"/>
        </w:rPr>
        <w:t>the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p</w:t>
      </w:r>
      <w:r w:rsidRPr="00EF51FD">
        <w:rPr>
          <w:b/>
          <w:i/>
          <w:spacing w:val="-4"/>
          <w:sz w:val="22"/>
        </w:rPr>
        <w:t>o</w:t>
      </w:r>
      <w:r w:rsidRPr="00EF51FD">
        <w:rPr>
          <w:b/>
          <w:i/>
          <w:sz w:val="22"/>
        </w:rPr>
        <w:t>st.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pacing w:val="-2"/>
          <w:sz w:val="22"/>
        </w:rPr>
        <w:t>D</w:t>
      </w:r>
      <w:r w:rsidRPr="00EF51FD">
        <w:rPr>
          <w:b/>
          <w:i/>
          <w:sz w:val="22"/>
        </w:rPr>
        <w:t>uti</w:t>
      </w:r>
      <w:r w:rsidRPr="00EF51FD">
        <w:rPr>
          <w:b/>
          <w:i/>
          <w:spacing w:val="-1"/>
          <w:sz w:val="22"/>
        </w:rPr>
        <w:t>e</w:t>
      </w:r>
      <w:r w:rsidRPr="00EF51FD">
        <w:rPr>
          <w:b/>
          <w:i/>
          <w:sz w:val="22"/>
        </w:rPr>
        <w:t>s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may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va</w:t>
      </w:r>
      <w:r w:rsidRPr="00EF51FD">
        <w:rPr>
          <w:b/>
          <w:i/>
          <w:spacing w:val="-2"/>
          <w:sz w:val="22"/>
        </w:rPr>
        <w:t>r</w:t>
      </w:r>
      <w:r w:rsidRPr="00EF51FD">
        <w:rPr>
          <w:b/>
          <w:i/>
          <w:sz w:val="22"/>
        </w:rPr>
        <w:t>y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fr</w:t>
      </w:r>
      <w:r w:rsidRPr="00EF51FD">
        <w:rPr>
          <w:b/>
          <w:i/>
          <w:spacing w:val="-3"/>
          <w:sz w:val="22"/>
        </w:rPr>
        <w:t>o</w:t>
      </w:r>
      <w:r w:rsidRPr="00EF51FD">
        <w:rPr>
          <w:b/>
          <w:i/>
          <w:sz w:val="22"/>
        </w:rPr>
        <w:t>m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pacing w:val="4"/>
          <w:sz w:val="22"/>
        </w:rPr>
        <w:t>t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me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to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t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me</w:t>
      </w:r>
      <w:r w:rsidRPr="00EF51FD">
        <w:rPr>
          <w:b/>
          <w:i/>
          <w:spacing w:val="-4"/>
          <w:sz w:val="22"/>
        </w:rPr>
        <w:t xml:space="preserve"> </w:t>
      </w:r>
      <w:r w:rsidRPr="00EF51FD">
        <w:rPr>
          <w:b/>
          <w:i/>
          <w:spacing w:val="1"/>
          <w:sz w:val="22"/>
        </w:rPr>
        <w:t>w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th</w:t>
      </w:r>
      <w:r w:rsidRPr="00EF51FD">
        <w:rPr>
          <w:b/>
          <w:i/>
          <w:spacing w:val="-1"/>
          <w:sz w:val="22"/>
        </w:rPr>
        <w:t>o</w:t>
      </w:r>
      <w:r w:rsidRPr="00EF51FD">
        <w:rPr>
          <w:b/>
          <w:i/>
          <w:sz w:val="22"/>
        </w:rPr>
        <w:t>ut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z w:val="22"/>
        </w:rPr>
        <w:t>ch</w:t>
      </w:r>
      <w:r w:rsidRPr="00EF51FD">
        <w:rPr>
          <w:b/>
          <w:i/>
          <w:spacing w:val="-1"/>
          <w:sz w:val="22"/>
        </w:rPr>
        <w:t>a</w:t>
      </w:r>
      <w:r w:rsidRPr="00EF51FD">
        <w:rPr>
          <w:b/>
          <w:i/>
          <w:spacing w:val="-3"/>
          <w:sz w:val="22"/>
        </w:rPr>
        <w:t>n</w:t>
      </w:r>
      <w:r w:rsidRPr="00EF51FD">
        <w:rPr>
          <w:b/>
          <w:i/>
          <w:sz w:val="22"/>
        </w:rPr>
        <w:t>g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ng the ch</w:t>
      </w:r>
      <w:r w:rsidRPr="00EF51FD">
        <w:rPr>
          <w:b/>
          <w:i/>
          <w:spacing w:val="-4"/>
          <w:sz w:val="22"/>
        </w:rPr>
        <w:t>a</w:t>
      </w:r>
      <w:r w:rsidRPr="00EF51FD">
        <w:rPr>
          <w:b/>
          <w:i/>
          <w:sz w:val="22"/>
        </w:rPr>
        <w:t>ra</w:t>
      </w:r>
      <w:r w:rsidRPr="00EF51FD">
        <w:rPr>
          <w:b/>
          <w:i/>
          <w:spacing w:val="-3"/>
          <w:sz w:val="22"/>
        </w:rPr>
        <w:t>c</w:t>
      </w:r>
      <w:r w:rsidRPr="00EF51FD">
        <w:rPr>
          <w:b/>
          <w:i/>
          <w:sz w:val="22"/>
        </w:rPr>
        <w:t>ter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z w:val="22"/>
        </w:rPr>
        <w:t>of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z w:val="22"/>
        </w:rPr>
        <w:t>the</w:t>
      </w:r>
      <w:r w:rsidRPr="00EF51FD">
        <w:rPr>
          <w:b/>
          <w:i/>
          <w:spacing w:val="-5"/>
          <w:sz w:val="22"/>
        </w:rPr>
        <w:t xml:space="preserve"> </w:t>
      </w:r>
      <w:r w:rsidRPr="00EF51FD">
        <w:rPr>
          <w:b/>
          <w:i/>
          <w:sz w:val="22"/>
        </w:rPr>
        <w:t>p</w:t>
      </w:r>
      <w:r w:rsidRPr="00EF51FD">
        <w:rPr>
          <w:b/>
          <w:i/>
          <w:spacing w:val="-1"/>
          <w:sz w:val="22"/>
        </w:rPr>
        <w:t>o</w:t>
      </w:r>
      <w:r w:rsidRPr="00EF51FD">
        <w:rPr>
          <w:b/>
          <w:i/>
          <w:sz w:val="22"/>
        </w:rPr>
        <w:t>st or</w:t>
      </w:r>
      <w:r w:rsidRPr="00EF51FD">
        <w:rPr>
          <w:b/>
          <w:i/>
          <w:spacing w:val="1"/>
          <w:sz w:val="22"/>
        </w:rPr>
        <w:t xml:space="preserve"> </w:t>
      </w:r>
      <w:r w:rsidRPr="00EF51FD">
        <w:rPr>
          <w:b/>
          <w:i/>
          <w:sz w:val="22"/>
        </w:rPr>
        <w:t>g</w:t>
      </w:r>
      <w:r w:rsidRPr="00EF51FD">
        <w:rPr>
          <w:b/>
          <w:i/>
          <w:spacing w:val="-1"/>
          <w:sz w:val="22"/>
        </w:rPr>
        <w:t>e</w:t>
      </w:r>
      <w:r w:rsidRPr="00EF51FD">
        <w:rPr>
          <w:b/>
          <w:i/>
          <w:sz w:val="22"/>
        </w:rPr>
        <w:t>n</w:t>
      </w:r>
      <w:r w:rsidRPr="00EF51FD">
        <w:rPr>
          <w:b/>
          <w:i/>
          <w:spacing w:val="-4"/>
          <w:sz w:val="22"/>
        </w:rPr>
        <w:t>e</w:t>
      </w:r>
      <w:r w:rsidRPr="00EF51FD">
        <w:rPr>
          <w:b/>
          <w:i/>
          <w:sz w:val="22"/>
        </w:rPr>
        <w:t>ral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pacing w:val="-2"/>
          <w:sz w:val="22"/>
        </w:rPr>
        <w:t>l</w:t>
      </w:r>
      <w:r w:rsidRPr="00EF51FD">
        <w:rPr>
          <w:b/>
          <w:i/>
          <w:sz w:val="22"/>
        </w:rPr>
        <w:t>ev</w:t>
      </w:r>
      <w:r w:rsidRPr="00EF51FD">
        <w:rPr>
          <w:b/>
          <w:i/>
          <w:spacing w:val="-1"/>
          <w:sz w:val="22"/>
        </w:rPr>
        <w:t>e</w:t>
      </w:r>
      <w:r w:rsidRPr="00EF51FD">
        <w:rPr>
          <w:b/>
          <w:i/>
          <w:sz w:val="22"/>
        </w:rPr>
        <w:t>l of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z w:val="22"/>
        </w:rPr>
        <w:t>res</w:t>
      </w:r>
      <w:r w:rsidRPr="00EF51FD">
        <w:rPr>
          <w:b/>
          <w:i/>
          <w:spacing w:val="-1"/>
          <w:sz w:val="22"/>
        </w:rPr>
        <w:t>p</w:t>
      </w:r>
      <w:r w:rsidRPr="00EF51FD">
        <w:rPr>
          <w:b/>
          <w:i/>
          <w:spacing w:val="-3"/>
          <w:sz w:val="22"/>
        </w:rPr>
        <w:t>o</w:t>
      </w:r>
      <w:r w:rsidRPr="00EF51FD">
        <w:rPr>
          <w:b/>
          <w:i/>
          <w:sz w:val="22"/>
        </w:rPr>
        <w:t>ns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b</w:t>
      </w:r>
      <w:r w:rsidRPr="00EF51FD">
        <w:rPr>
          <w:b/>
          <w:i/>
          <w:spacing w:val="-2"/>
          <w:sz w:val="22"/>
        </w:rPr>
        <w:t>ili</w:t>
      </w:r>
      <w:r w:rsidRPr="00EF51FD">
        <w:rPr>
          <w:b/>
          <w:i/>
          <w:sz w:val="22"/>
        </w:rPr>
        <w:t xml:space="preserve">ty. </w:t>
      </w:r>
      <w:r w:rsidRPr="00EF51FD">
        <w:rPr>
          <w:b/>
          <w:i/>
          <w:spacing w:val="5"/>
          <w:sz w:val="22"/>
        </w:rPr>
        <w:t xml:space="preserve"> </w:t>
      </w:r>
      <w:r w:rsidRPr="00EF51FD">
        <w:rPr>
          <w:b/>
          <w:i/>
          <w:sz w:val="22"/>
        </w:rPr>
        <w:t>T</w:t>
      </w:r>
      <w:r w:rsidRPr="00EF51FD">
        <w:rPr>
          <w:b/>
          <w:i/>
          <w:spacing w:val="-1"/>
          <w:sz w:val="22"/>
        </w:rPr>
        <w:t>h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s</w:t>
      </w:r>
      <w:r w:rsidRPr="00EF51FD">
        <w:rPr>
          <w:b/>
          <w:i/>
          <w:spacing w:val="1"/>
          <w:sz w:val="22"/>
        </w:rPr>
        <w:t xml:space="preserve"> 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s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an o</w:t>
      </w:r>
      <w:r w:rsidRPr="00EF51FD">
        <w:rPr>
          <w:b/>
          <w:i/>
          <w:spacing w:val="-4"/>
          <w:sz w:val="22"/>
        </w:rPr>
        <w:t>u</w:t>
      </w:r>
      <w:r w:rsidRPr="00EF51FD">
        <w:rPr>
          <w:b/>
          <w:i/>
          <w:sz w:val="22"/>
        </w:rPr>
        <w:t>t</w:t>
      </w:r>
      <w:r w:rsidRPr="00EF51FD">
        <w:rPr>
          <w:b/>
          <w:i/>
          <w:spacing w:val="-2"/>
          <w:sz w:val="22"/>
        </w:rPr>
        <w:t>li</w:t>
      </w:r>
      <w:r w:rsidRPr="00EF51FD">
        <w:rPr>
          <w:b/>
          <w:i/>
          <w:sz w:val="22"/>
        </w:rPr>
        <w:t>ne</w:t>
      </w:r>
      <w:r w:rsidRPr="00EF51FD">
        <w:rPr>
          <w:b/>
          <w:i/>
          <w:spacing w:val="1"/>
          <w:sz w:val="22"/>
        </w:rPr>
        <w:t xml:space="preserve"> </w:t>
      </w:r>
      <w:r w:rsidRPr="00EF51FD">
        <w:rPr>
          <w:b/>
          <w:i/>
          <w:spacing w:val="-2"/>
          <w:sz w:val="22"/>
        </w:rPr>
        <w:t>R</w:t>
      </w:r>
      <w:r w:rsidRPr="00EF51FD">
        <w:rPr>
          <w:b/>
          <w:i/>
          <w:sz w:val="22"/>
        </w:rPr>
        <w:t>o</w:t>
      </w:r>
      <w:r w:rsidRPr="00EF51FD">
        <w:rPr>
          <w:b/>
          <w:i/>
          <w:spacing w:val="-2"/>
          <w:sz w:val="22"/>
        </w:rPr>
        <w:t>l</w:t>
      </w:r>
      <w:r w:rsidRPr="00EF51FD">
        <w:rPr>
          <w:b/>
          <w:i/>
          <w:sz w:val="22"/>
        </w:rPr>
        <w:t xml:space="preserve">e </w:t>
      </w:r>
      <w:r w:rsidRPr="00EF51FD">
        <w:rPr>
          <w:b/>
          <w:i/>
          <w:spacing w:val="-1"/>
          <w:sz w:val="22"/>
        </w:rPr>
        <w:t>D</w:t>
      </w:r>
      <w:r w:rsidRPr="00EF51FD">
        <w:rPr>
          <w:b/>
          <w:i/>
          <w:sz w:val="22"/>
        </w:rPr>
        <w:t>escri</w:t>
      </w:r>
      <w:r w:rsidRPr="00EF51FD">
        <w:rPr>
          <w:b/>
          <w:i/>
          <w:spacing w:val="-1"/>
          <w:sz w:val="22"/>
        </w:rPr>
        <w:t>p</w:t>
      </w:r>
      <w:r w:rsidRPr="00EF51FD">
        <w:rPr>
          <w:b/>
          <w:i/>
          <w:sz w:val="22"/>
        </w:rPr>
        <w:t>t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on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o</w:t>
      </w:r>
      <w:r w:rsidRPr="00EF51FD">
        <w:rPr>
          <w:b/>
          <w:i/>
          <w:spacing w:val="-1"/>
          <w:sz w:val="22"/>
        </w:rPr>
        <w:t>n</w:t>
      </w:r>
      <w:r w:rsidRPr="00EF51FD">
        <w:rPr>
          <w:b/>
          <w:i/>
          <w:spacing w:val="-2"/>
          <w:sz w:val="22"/>
        </w:rPr>
        <w:t>l</w:t>
      </w:r>
      <w:r w:rsidRPr="00EF51FD">
        <w:rPr>
          <w:b/>
          <w:i/>
          <w:sz w:val="22"/>
        </w:rPr>
        <w:t>y</w:t>
      </w:r>
      <w:r w:rsidRPr="00EF51FD">
        <w:rPr>
          <w:b/>
          <w:i/>
          <w:spacing w:val="1"/>
          <w:sz w:val="22"/>
        </w:rPr>
        <w:t xml:space="preserve"> </w:t>
      </w:r>
      <w:r w:rsidRPr="00EF51FD">
        <w:rPr>
          <w:b/>
          <w:i/>
          <w:spacing w:val="-3"/>
          <w:sz w:val="22"/>
        </w:rPr>
        <w:t>a</w:t>
      </w:r>
      <w:r w:rsidRPr="00EF51FD">
        <w:rPr>
          <w:b/>
          <w:i/>
          <w:sz w:val="22"/>
        </w:rPr>
        <w:t>nd the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p</w:t>
      </w:r>
      <w:r w:rsidRPr="00EF51FD">
        <w:rPr>
          <w:b/>
          <w:i/>
          <w:spacing w:val="-1"/>
          <w:sz w:val="22"/>
        </w:rPr>
        <w:t>o</w:t>
      </w:r>
      <w:r w:rsidRPr="00EF51FD">
        <w:rPr>
          <w:b/>
          <w:i/>
          <w:sz w:val="22"/>
        </w:rPr>
        <w:t>st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z w:val="22"/>
        </w:rPr>
        <w:t>h</w:t>
      </w:r>
      <w:r w:rsidRPr="00EF51FD">
        <w:rPr>
          <w:b/>
          <w:i/>
          <w:spacing w:val="-1"/>
          <w:sz w:val="22"/>
        </w:rPr>
        <w:t>o</w:t>
      </w:r>
      <w:r w:rsidRPr="00EF51FD">
        <w:rPr>
          <w:b/>
          <w:i/>
          <w:spacing w:val="-2"/>
          <w:sz w:val="22"/>
        </w:rPr>
        <w:t>l</w:t>
      </w:r>
      <w:r w:rsidRPr="00EF51FD">
        <w:rPr>
          <w:b/>
          <w:i/>
          <w:sz w:val="22"/>
        </w:rPr>
        <w:t>d</w:t>
      </w:r>
      <w:r w:rsidRPr="00EF51FD">
        <w:rPr>
          <w:b/>
          <w:i/>
          <w:spacing w:val="-1"/>
          <w:sz w:val="22"/>
        </w:rPr>
        <w:t>e</w:t>
      </w:r>
      <w:r w:rsidRPr="00EF51FD">
        <w:rPr>
          <w:b/>
          <w:i/>
          <w:sz w:val="22"/>
        </w:rPr>
        <w:t>r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pacing w:val="1"/>
          <w:sz w:val="22"/>
        </w:rPr>
        <w:t>w</w:t>
      </w:r>
      <w:r w:rsidRPr="00EF51FD">
        <w:rPr>
          <w:b/>
          <w:i/>
          <w:spacing w:val="-2"/>
          <w:sz w:val="22"/>
        </w:rPr>
        <w:t>il</w:t>
      </w:r>
      <w:r w:rsidRPr="00EF51FD">
        <w:rPr>
          <w:b/>
          <w:i/>
          <w:sz w:val="22"/>
        </w:rPr>
        <w:t>l be ex</w:t>
      </w:r>
      <w:r w:rsidRPr="00EF51FD">
        <w:rPr>
          <w:b/>
          <w:i/>
          <w:spacing w:val="-1"/>
          <w:sz w:val="22"/>
        </w:rPr>
        <w:t>p</w:t>
      </w:r>
      <w:r w:rsidRPr="00EF51FD">
        <w:rPr>
          <w:b/>
          <w:i/>
          <w:sz w:val="22"/>
        </w:rPr>
        <w:t>ected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to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u</w:t>
      </w:r>
      <w:r w:rsidRPr="00EF51FD">
        <w:rPr>
          <w:b/>
          <w:i/>
          <w:spacing w:val="-1"/>
          <w:sz w:val="22"/>
        </w:rPr>
        <w:t>n</w:t>
      </w:r>
      <w:r w:rsidRPr="00EF51FD">
        <w:rPr>
          <w:b/>
          <w:i/>
          <w:sz w:val="22"/>
        </w:rPr>
        <w:t>d</w:t>
      </w:r>
      <w:r w:rsidRPr="00EF51FD">
        <w:rPr>
          <w:b/>
          <w:i/>
          <w:spacing w:val="-1"/>
          <w:sz w:val="22"/>
        </w:rPr>
        <w:t>e</w:t>
      </w:r>
      <w:r w:rsidRPr="00EF51FD">
        <w:rPr>
          <w:b/>
          <w:i/>
          <w:spacing w:val="-2"/>
          <w:sz w:val="22"/>
        </w:rPr>
        <w:t>r</w:t>
      </w:r>
      <w:r w:rsidRPr="00EF51FD">
        <w:rPr>
          <w:b/>
          <w:i/>
          <w:sz w:val="22"/>
        </w:rPr>
        <w:t xml:space="preserve">take </w:t>
      </w:r>
      <w:r w:rsidRPr="00EF51FD">
        <w:rPr>
          <w:b/>
          <w:i/>
          <w:spacing w:val="-3"/>
          <w:sz w:val="22"/>
        </w:rPr>
        <w:t>d</w:t>
      </w:r>
      <w:r w:rsidRPr="00EF51FD">
        <w:rPr>
          <w:b/>
          <w:i/>
          <w:sz w:val="22"/>
        </w:rPr>
        <w:t>uti</w:t>
      </w:r>
      <w:r w:rsidRPr="00EF51FD">
        <w:rPr>
          <w:b/>
          <w:i/>
          <w:spacing w:val="-1"/>
          <w:sz w:val="22"/>
        </w:rPr>
        <w:t>e</w:t>
      </w:r>
      <w:r w:rsidRPr="00EF51FD">
        <w:rPr>
          <w:b/>
          <w:i/>
          <w:sz w:val="22"/>
        </w:rPr>
        <w:t>s</w:t>
      </w:r>
      <w:r w:rsidRPr="00EF51FD">
        <w:rPr>
          <w:b/>
          <w:i/>
          <w:spacing w:val="1"/>
          <w:sz w:val="22"/>
        </w:rPr>
        <w:t xml:space="preserve"> </w:t>
      </w:r>
      <w:r w:rsidRPr="00EF51FD">
        <w:rPr>
          <w:b/>
          <w:i/>
          <w:sz w:val="22"/>
        </w:rPr>
        <w:t>c</w:t>
      </w:r>
      <w:r w:rsidRPr="00EF51FD">
        <w:rPr>
          <w:b/>
          <w:i/>
          <w:spacing w:val="-3"/>
          <w:sz w:val="22"/>
        </w:rPr>
        <w:t>o</w:t>
      </w:r>
      <w:r w:rsidRPr="00EF51FD">
        <w:rPr>
          <w:b/>
          <w:i/>
          <w:sz w:val="22"/>
        </w:rPr>
        <w:t>mme</w:t>
      </w:r>
      <w:r w:rsidRPr="00EF51FD">
        <w:rPr>
          <w:b/>
          <w:i/>
          <w:spacing w:val="-4"/>
          <w:sz w:val="22"/>
        </w:rPr>
        <w:t>n</w:t>
      </w:r>
      <w:r w:rsidRPr="00EF51FD">
        <w:rPr>
          <w:b/>
          <w:i/>
          <w:sz w:val="22"/>
        </w:rPr>
        <w:t>sur</w:t>
      </w:r>
      <w:r w:rsidRPr="00EF51FD">
        <w:rPr>
          <w:b/>
          <w:i/>
          <w:spacing w:val="-3"/>
          <w:sz w:val="22"/>
        </w:rPr>
        <w:t>a</w:t>
      </w:r>
      <w:r w:rsidRPr="00EF51FD">
        <w:rPr>
          <w:b/>
          <w:i/>
          <w:sz w:val="22"/>
        </w:rPr>
        <w:t>te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pacing w:val="1"/>
          <w:sz w:val="22"/>
        </w:rPr>
        <w:t>w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t</w:t>
      </w:r>
      <w:r w:rsidRPr="00EF51FD">
        <w:rPr>
          <w:b/>
          <w:i/>
          <w:spacing w:val="-3"/>
          <w:sz w:val="22"/>
        </w:rPr>
        <w:t>h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 xml:space="preserve">n </w:t>
      </w:r>
      <w:r w:rsidRPr="00EF51FD">
        <w:rPr>
          <w:b/>
          <w:i/>
          <w:spacing w:val="1"/>
          <w:sz w:val="22"/>
        </w:rPr>
        <w:t>t</w:t>
      </w:r>
      <w:r w:rsidRPr="00EF51FD">
        <w:rPr>
          <w:b/>
          <w:i/>
          <w:sz w:val="22"/>
        </w:rPr>
        <w:t>he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ra</w:t>
      </w:r>
      <w:r w:rsidRPr="00EF51FD">
        <w:rPr>
          <w:b/>
          <w:i/>
          <w:spacing w:val="-1"/>
          <w:sz w:val="22"/>
        </w:rPr>
        <w:t>n</w:t>
      </w:r>
      <w:r w:rsidRPr="00EF51FD">
        <w:rPr>
          <w:b/>
          <w:i/>
          <w:sz w:val="22"/>
        </w:rPr>
        <w:t>ge a</w:t>
      </w:r>
      <w:r w:rsidRPr="00EF51FD">
        <w:rPr>
          <w:b/>
          <w:i/>
          <w:spacing w:val="-1"/>
          <w:sz w:val="22"/>
        </w:rPr>
        <w:t>n</w:t>
      </w:r>
      <w:r w:rsidRPr="00EF51FD">
        <w:rPr>
          <w:b/>
          <w:i/>
          <w:sz w:val="22"/>
        </w:rPr>
        <w:t>d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grade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pacing w:val="-3"/>
          <w:sz w:val="22"/>
        </w:rPr>
        <w:t>o</w:t>
      </w:r>
      <w:r w:rsidRPr="00EF51FD">
        <w:rPr>
          <w:b/>
          <w:i/>
          <w:sz w:val="22"/>
        </w:rPr>
        <w:t>f</w:t>
      </w:r>
      <w:r w:rsidRPr="00EF51FD">
        <w:rPr>
          <w:b/>
          <w:i/>
          <w:spacing w:val="-1"/>
          <w:sz w:val="22"/>
        </w:rPr>
        <w:t xml:space="preserve"> </w:t>
      </w:r>
      <w:r w:rsidRPr="00EF51FD">
        <w:rPr>
          <w:b/>
          <w:i/>
          <w:sz w:val="22"/>
        </w:rPr>
        <w:t>the p</w:t>
      </w:r>
      <w:r w:rsidRPr="00EF51FD">
        <w:rPr>
          <w:b/>
          <w:i/>
          <w:spacing w:val="-1"/>
          <w:sz w:val="22"/>
        </w:rPr>
        <w:t>o</w:t>
      </w:r>
      <w:r w:rsidRPr="00EF51FD">
        <w:rPr>
          <w:b/>
          <w:i/>
          <w:spacing w:val="-3"/>
          <w:sz w:val="22"/>
        </w:rPr>
        <w:t>s</w:t>
      </w:r>
      <w:r w:rsidRPr="00EF51FD">
        <w:rPr>
          <w:b/>
          <w:i/>
          <w:sz w:val="22"/>
        </w:rPr>
        <w:t>t</w:t>
      </w:r>
      <w:r w:rsidRPr="00EF51FD">
        <w:rPr>
          <w:b/>
          <w:i/>
          <w:spacing w:val="2"/>
          <w:sz w:val="22"/>
        </w:rPr>
        <w:t xml:space="preserve"> </w:t>
      </w:r>
      <w:r w:rsidRPr="00EF51FD">
        <w:rPr>
          <w:b/>
          <w:i/>
          <w:spacing w:val="-3"/>
          <w:sz w:val="22"/>
        </w:rPr>
        <w:t>o</w:t>
      </w:r>
      <w:r w:rsidRPr="00EF51FD">
        <w:rPr>
          <w:b/>
          <w:i/>
          <w:sz w:val="22"/>
        </w:rPr>
        <w:t>r</w:t>
      </w:r>
      <w:r w:rsidRPr="00EF51FD">
        <w:rPr>
          <w:b/>
          <w:i/>
          <w:spacing w:val="1"/>
          <w:sz w:val="22"/>
        </w:rPr>
        <w:t xml:space="preserve"> </w:t>
      </w:r>
      <w:r w:rsidRPr="00EF51FD">
        <w:rPr>
          <w:b/>
          <w:i/>
          <w:sz w:val="22"/>
        </w:rPr>
        <w:t>a</w:t>
      </w:r>
      <w:r w:rsidRPr="00EF51FD">
        <w:rPr>
          <w:b/>
          <w:i/>
          <w:spacing w:val="-4"/>
          <w:sz w:val="22"/>
        </w:rPr>
        <w:t>n</w:t>
      </w:r>
      <w:r w:rsidRPr="00EF51FD">
        <w:rPr>
          <w:b/>
          <w:i/>
          <w:sz w:val="22"/>
        </w:rPr>
        <w:t>y</w:t>
      </w:r>
      <w:r w:rsidRPr="00EF51FD">
        <w:rPr>
          <w:b/>
          <w:i/>
          <w:spacing w:val="1"/>
          <w:sz w:val="22"/>
        </w:rPr>
        <w:t xml:space="preserve"> </w:t>
      </w:r>
      <w:r w:rsidRPr="00EF51FD">
        <w:rPr>
          <w:b/>
          <w:i/>
          <w:spacing w:val="-2"/>
          <w:sz w:val="22"/>
        </w:rPr>
        <w:t>l</w:t>
      </w:r>
      <w:r w:rsidRPr="00EF51FD">
        <w:rPr>
          <w:b/>
          <w:i/>
          <w:sz w:val="22"/>
        </w:rPr>
        <w:t>ess</w:t>
      </w:r>
      <w:r w:rsidRPr="00EF51FD">
        <w:rPr>
          <w:b/>
          <w:i/>
          <w:spacing w:val="-4"/>
          <w:sz w:val="22"/>
        </w:rPr>
        <w:t>e</w:t>
      </w:r>
      <w:r w:rsidRPr="00EF51FD">
        <w:rPr>
          <w:b/>
          <w:i/>
          <w:sz w:val="22"/>
        </w:rPr>
        <w:t>r</w:t>
      </w:r>
      <w:r w:rsidRPr="00EF51FD">
        <w:rPr>
          <w:b/>
          <w:i/>
          <w:spacing w:val="1"/>
          <w:sz w:val="22"/>
        </w:rPr>
        <w:t xml:space="preserve"> </w:t>
      </w:r>
      <w:r w:rsidRPr="00EF51FD">
        <w:rPr>
          <w:b/>
          <w:i/>
          <w:spacing w:val="-3"/>
          <w:sz w:val="22"/>
        </w:rPr>
        <w:t>d</w:t>
      </w:r>
      <w:r w:rsidRPr="00EF51FD">
        <w:rPr>
          <w:b/>
          <w:i/>
          <w:sz w:val="22"/>
        </w:rPr>
        <w:t>uti</w:t>
      </w:r>
      <w:r w:rsidRPr="00EF51FD">
        <w:rPr>
          <w:b/>
          <w:i/>
          <w:spacing w:val="-1"/>
          <w:sz w:val="22"/>
        </w:rPr>
        <w:t>e</w:t>
      </w:r>
      <w:r w:rsidRPr="00EF51FD">
        <w:rPr>
          <w:b/>
          <w:i/>
          <w:sz w:val="22"/>
        </w:rPr>
        <w:t>s as d</w:t>
      </w:r>
      <w:r w:rsidRPr="00EF51FD">
        <w:rPr>
          <w:b/>
          <w:i/>
          <w:spacing w:val="-1"/>
          <w:sz w:val="22"/>
        </w:rPr>
        <w:t>i</w:t>
      </w:r>
      <w:r w:rsidRPr="00EF51FD">
        <w:rPr>
          <w:b/>
          <w:i/>
          <w:sz w:val="22"/>
        </w:rPr>
        <w:t>re</w:t>
      </w:r>
      <w:r w:rsidRPr="00EF51FD">
        <w:rPr>
          <w:b/>
          <w:i/>
          <w:spacing w:val="-3"/>
          <w:sz w:val="22"/>
        </w:rPr>
        <w:t>c</w:t>
      </w:r>
      <w:r w:rsidRPr="00EF51FD">
        <w:rPr>
          <w:b/>
          <w:i/>
          <w:sz w:val="22"/>
        </w:rPr>
        <w:t>ted by</w:t>
      </w:r>
      <w:r w:rsidRPr="00EF51FD">
        <w:rPr>
          <w:b/>
          <w:i/>
          <w:spacing w:val="-2"/>
          <w:sz w:val="22"/>
        </w:rPr>
        <w:t xml:space="preserve"> </w:t>
      </w:r>
      <w:r w:rsidRPr="00EF51FD">
        <w:rPr>
          <w:b/>
          <w:i/>
          <w:sz w:val="22"/>
        </w:rPr>
        <w:t>the</w:t>
      </w:r>
      <w:r w:rsidRPr="00EF51FD">
        <w:rPr>
          <w:b/>
          <w:i/>
          <w:spacing w:val="-1"/>
          <w:sz w:val="22"/>
        </w:rPr>
        <w:t xml:space="preserve"> P</w:t>
      </w:r>
      <w:r w:rsidRPr="00EF51FD">
        <w:rPr>
          <w:b/>
          <w:i/>
          <w:sz w:val="22"/>
        </w:rPr>
        <w:t>r</w:t>
      </w:r>
      <w:r w:rsidRPr="00EF51FD">
        <w:rPr>
          <w:b/>
          <w:i/>
          <w:spacing w:val="-2"/>
          <w:sz w:val="22"/>
        </w:rPr>
        <w:t>i</w:t>
      </w:r>
      <w:r w:rsidRPr="00EF51FD">
        <w:rPr>
          <w:b/>
          <w:i/>
          <w:sz w:val="22"/>
        </w:rPr>
        <w:t>nc</w:t>
      </w:r>
      <w:r w:rsidRPr="00EF51FD">
        <w:rPr>
          <w:b/>
          <w:i/>
          <w:spacing w:val="-4"/>
          <w:sz w:val="22"/>
        </w:rPr>
        <w:t>i</w:t>
      </w:r>
      <w:r w:rsidRPr="00EF51FD">
        <w:rPr>
          <w:b/>
          <w:i/>
          <w:sz w:val="22"/>
        </w:rPr>
        <w:t>p</w:t>
      </w:r>
      <w:r w:rsidRPr="00EF51FD">
        <w:rPr>
          <w:b/>
          <w:i/>
          <w:spacing w:val="-1"/>
          <w:sz w:val="22"/>
        </w:rPr>
        <w:t>a</w:t>
      </w:r>
      <w:r w:rsidRPr="00EF51FD">
        <w:rPr>
          <w:b/>
          <w:i/>
          <w:spacing w:val="-2"/>
          <w:sz w:val="22"/>
        </w:rPr>
        <w:t>l</w:t>
      </w:r>
      <w:r w:rsidRPr="00EF51FD">
        <w:rPr>
          <w:b/>
          <w:i/>
          <w:sz w:val="22"/>
        </w:rPr>
        <w:t>.</w:t>
      </w:r>
    </w:p>
    <w:p w14:paraId="638B39A1" w14:textId="77777777" w:rsidR="00EF51FD" w:rsidRPr="00EF51FD" w:rsidRDefault="00EF51FD" w:rsidP="00EF51FD">
      <w:pPr>
        <w:rPr>
          <w:b/>
          <w:i/>
          <w:sz w:val="22"/>
        </w:rPr>
      </w:pPr>
    </w:p>
    <w:p w14:paraId="7DEEC726" w14:textId="77777777" w:rsidR="00EF51FD" w:rsidRPr="00EF51FD" w:rsidRDefault="00EF51FD" w:rsidP="00EF51FD">
      <w:pPr>
        <w:rPr>
          <w:b/>
          <w:i/>
          <w:sz w:val="22"/>
        </w:rPr>
      </w:pPr>
      <w:r w:rsidRPr="00EF51FD">
        <w:rPr>
          <w:b/>
          <w:i/>
          <w:sz w:val="22"/>
        </w:rPr>
        <w:t>Maltby Learning Trust is committed to safeguarding the welfare of children and expect all staff to share this commitment. An Enhanced DBS Disclosure is required for all staff.</w:t>
      </w:r>
    </w:p>
    <w:p w14:paraId="72FF81A9" w14:textId="14A045FF" w:rsidR="004F0585" w:rsidRPr="00EF51FD" w:rsidRDefault="004F0585" w:rsidP="00EF51FD">
      <w:pPr>
        <w:rPr>
          <w:rFonts w:ascii="Century Gothic" w:hAnsi="Century Gothic"/>
          <w:b/>
          <w:i/>
          <w:sz w:val="20"/>
          <w:szCs w:val="22"/>
        </w:rPr>
      </w:pPr>
    </w:p>
    <w:sectPr w:rsidR="004F0585" w:rsidRPr="00EF51FD" w:rsidSect="004C7D9F">
      <w:headerReference w:type="default" r:id="rId12"/>
      <w:pgSz w:w="11906" w:h="16838" w:code="9"/>
      <w:pgMar w:top="2240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4EA1" w14:textId="77777777" w:rsidR="001F63A6" w:rsidRDefault="001F63A6" w:rsidP="001F63A6">
      <w:r>
        <w:separator/>
      </w:r>
    </w:p>
  </w:endnote>
  <w:endnote w:type="continuationSeparator" w:id="0">
    <w:p w14:paraId="4DBD5431" w14:textId="77777777" w:rsidR="001F63A6" w:rsidRDefault="001F63A6" w:rsidP="001F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6E01B" w14:textId="77777777" w:rsidR="001F63A6" w:rsidRDefault="001F63A6" w:rsidP="001F63A6">
      <w:r>
        <w:separator/>
      </w:r>
    </w:p>
  </w:footnote>
  <w:footnote w:type="continuationSeparator" w:id="0">
    <w:p w14:paraId="0AD63EDE" w14:textId="77777777" w:rsidR="001F63A6" w:rsidRDefault="001F63A6" w:rsidP="001F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8F27" w14:textId="5816C222" w:rsidR="008213A0" w:rsidRDefault="00A758FE" w:rsidP="001F63A6">
    <w:pPr>
      <w:rPr>
        <w:rFonts w:ascii="Century Gothic" w:hAnsi="Century Gothic" w:cs="Tahoma"/>
        <w:b/>
        <w:bCs/>
        <w:sz w:val="22"/>
        <w:szCs w:val="22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46B28F3" wp14:editId="6B99AD60">
          <wp:simplePos x="0" y="0"/>
          <wp:positionH relativeFrom="margin">
            <wp:posOffset>3907790</wp:posOffset>
          </wp:positionH>
          <wp:positionV relativeFrom="paragraph">
            <wp:posOffset>-67945</wp:posOffset>
          </wp:positionV>
          <wp:extent cx="2724150" cy="504190"/>
          <wp:effectExtent l="0" t="0" r="0" b="0"/>
          <wp:wrapNone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415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FE4F2" w14:textId="34EBE0AB" w:rsidR="001F63A6" w:rsidRDefault="001F63A6" w:rsidP="001F63A6">
    <w:pPr>
      <w:rPr>
        <w:rFonts w:ascii="Century Gothic" w:hAnsi="Century Gothic" w:cs="Tahoma"/>
        <w:b/>
        <w:bCs/>
        <w:sz w:val="22"/>
        <w:szCs w:val="22"/>
      </w:rPr>
    </w:pPr>
  </w:p>
  <w:p w14:paraId="6DD3FF4B" w14:textId="560C7EEC" w:rsidR="001F63A6" w:rsidRPr="001F63A6" w:rsidRDefault="001F63A6" w:rsidP="001F63A6">
    <w:pPr>
      <w:rPr>
        <w:rFonts w:ascii="Century Gothic" w:hAnsi="Century Gothic" w:cs="Tahoma"/>
        <w:b/>
        <w:bCs/>
        <w:sz w:val="22"/>
        <w:szCs w:val="22"/>
      </w:rPr>
    </w:pPr>
    <w:r>
      <w:rPr>
        <w:rFonts w:ascii="Century Gothic" w:hAnsi="Century Gothic" w:cs="Tahoma"/>
        <w:b/>
        <w:bCs/>
        <w:sz w:val="22"/>
        <w:szCs w:val="22"/>
      </w:rPr>
      <w:t>Role Description</w:t>
    </w:r>
  </w:p>
  <w:p w14:paraId="78F5DD39" w14:textId="371040C5" w:rsidR="001F63A6" w:rsidRDefault="00A06FBB" w:rsidP="001F63A6">
    <w:pPr>
      <w:rPr>
        <w:rFonts w:ascii="Century Gothic" w:hAnsi="Century Gothic" w:cs="Tahoma"/>
        <w:b/>
        <w:bCs/>
        <w:sz w:val="44"/>
        <w:szCs w:val="22"/>
      </w:rPr>
    </w:pPr>
    <w:r>
      <w:rPr>
        <w:rFonts w:ascii="Century Gothic" w:hAnsi="Century Gothic" w:cs="Tahoma"/>
        <w:b/>
        <w:bCs/>
        <w:sz w:val="44"/>
        <w:szCs w:val="22"/>
      </w:rPr>
      <w:t xml:space="preserve">Subject </w:t>
    </w:r>
    <w:r w:rsidR="00A932CC">
      <w:rPr>
        <w:rFonts w:ascii="Century Gothic" w:hAnsi="Century Gothic" w:cs="Tahoma"/>
        <w:b/>
        <w:bCs/>
        <w:sz w:val="44"/>
        <w:szCs w:val="22"/>
      </w:rPr>
      <w:t>Specialist</w:t>
    </w:r>
    <w:r w:rsidR="000C675F">
      <w:rPr>
        <w:rFonts w:ascii="Century Gothic" w:hAnsi="Century Gothic" w:cs="Tahoma"/>
        <w:b/>
        <w:bCs/>
        <w:sz w:val="44"/>
        <w:szCs w:val="22"/>
      </w:rPr>
      <w:t xml:space="preserve"> Mathematics</w:t>
    </w:r>
  </w:p>
  <w:p w14:paraId="3A0ED221" w14:textId="6146CC1C" w:rsidR="001F63A6" w:rsidRPr="009A0FBB" w:rsidRDefault="001F63A6" w:rsidP="009A0FBB">
    <w:pPr>
      <w:rPr>
        <w:rFonts w:ascii="Century Gothic" w:hAnsi="Century Gothic" w:cs="Tahoma"/>
        <w:b/>
        <w:bCs/>
        <w:sz w:val="44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A27"/>
    <w:multiLevelType w:val="hybridMultilevel"/>
    <w:tmpl w:val="AC1664E6"/>
    <w:lvl w:ilvl="0" w:tplc="8D4C3E34">
      <w:numFmt w:val="bullet"/>
      <w:lvlText w:val="-"/>
      <w:lvlJc w:val="left"/>
      <w:pPr>
        <w:ind w:left="36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1414CA6"/>
    <w:multiLevelType w:val="hybridMultilevel"/>
    <w:tmpl w:val="A650DA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C70BF4"/>
    <w:multiLevelType w:val="hybridMultilevel"/>
    <w:tmpl w:val="C23AD746"/>
    <w:lvl w:ilvl="0" w:tplc="45320128">
      <w:start w:val="3330"/>
      <w:numFmt w:val="bullet"/>
      <w:lvlText w:val="-"/>
      <w:lvlJc w:val="left"/>
      <w:pPr>
        <w:ind w:left="180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926610"/>
    <w:multiLevelType w:val="hybridMultilevel"/>
    <w:tmpl w:val="BBEA728C"/>
    <w:lvl w:ilvl="0" w:tplc="34505F3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200CF590">
      <w:start w:val="1"/>
      <w:numFmt w:val="bullet"/>
      <w:lvlText w:val="•"/>
      <w:lvlJc w:val="left"/>
      <w:rPr>
        <w:rFonts w:hint="default"/>
      </w:rPr>
    </w:lvl>
    <w:lvl w:ilvl="2" w:tplc="23C0DFFE">
      <w:start w:val="1"/>
      <w:numFmt w:val="bullet"/>
      <w:lvlText w:val="•"/>
      <w:lvlJc w:val="left"/>
      <w:rPr>
        <w:rFonts w:hint="default"/>
      </w:rPr>
    </w:lvl>
    <w:lvl w:ilvl="3" w:tplc="AAB0D486">
      <w:start w:val="1"/>
      <w:numFmt w:val="bullet"/>
      <w:lvlText w:val="•"/>
      <w:lvlJc w:val="left"/>
      <w:rPr>
        <w:rFonts w:hint="default"/>
      </w:rPr>
    </w:lvl>
    <w:lvl w:ilvl="4" w:tplc="BD46D8A4">
      <w:start w:val="1"/>
      <w:numFmt w:val="bullet"/>
      <w:lvlText w:val="•"/>
      <w:lvlJc w:val="left"/>
      <w:rPr>
        <w:rFonts w:hint="default"/>
      </w:rPr>
    </w:lvl>
    <w:lvl w:ilvl="5" w:tplc="9D4A871C">
      <w:start w:val="1"/>
      <w:numFmt w:val="bullet"/>
      <w:lvlText w:val="•"/>
      <w:lvlJc w:val="left"/>
      <w:rPr>
        <w:rFonts w:hint="default"/>
      </w:rPr>
    </w:lvl>
    <w:lvl w:ilvl="6" w:tplc="DBBA0114">
      <w:start w:val="1"/>
      <w:numFmt w:val="bullet"/>
      <w:lvlText w:val="•"/>
      <w:lvlJc w:val="left"/>
      <w:rPr>
        <w:rFonts w:hint="default"/>
      </w:rPr>
    </w:lvl>
    <w:lvl w:ilvl="7" w:tplc="C0866AD8">
      <w:start w:val="1"/>
      <w:numFmt w:val="bullet"/>
      <w:lvlText w:val="•"/>
      <w:lvlJc w:val="left"/>
      <w:rPr>
        <w:rFonts w:hint="default"/>
      </w:rPr>
    </w:lvl>
    <w:lvl w:ilvl="8" w:tplc="3E9426C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12DE04AA"/>
    <w:multiLevelType w:val="hybridMultilevel"/>
    <w:tmpl w:val="26167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A1B7F"/>
    <w:multiLevelType w:val="hybridMultilevel"/>
    <w:tmpl w:val="12886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4CC0"/>
    <w:multiLevelType w:val="hybridMultilevel"/>
    <w:tmpl w:val="3418FF56"/>
    <w:lvl w:ilvl="0" w:tplc="08090001">
      <w:start w:val="1"/>
      <w:numFmt w:val="bullet"/>
      <w:lvlText w:val=""/>
      <w:lvlJc w:val="left"/>
      <w:pPr>
        <w:ind w:left="11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7" w15:restartNumberingAfterBreak="0">
    <w:nsid w:val="1FBB71F2"/>
    <w:multiLevelType w:val="hybridMultilevel"/>
    <w:tmpl w:val="42482B3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1BF45D5"/>
    <w:multiLevelType w:val="hybridMultilevel"/>
    <w:tmpl w:val="6004164C"/>
    <w:lvl w:ilvl="0" w:tplc="8D4C3E34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25555F56"/>
    <w:multiLevelType w:val="hybridMultilevel"/>
    <w:tmpl w:val="782A68A8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0" w15:restartNumberingAfterBreak="0">
    <w:nsid w:val="2923506C"/>
    <w:multiLevelType w:val="hybridMultilevel"/>
    <w:tmpl w:val="017C4596"/>
    <w:lvl w:ilvl="0" w:tplc="8D4C3E34">
      <w:numFmt w:val="bullet"/>
      <w:lvlText w:val="-"/>
      <w:lvlJc w:val="left"/>
      <w:pPr>
        <w:ind w:left="1656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1" w15:restartNumberingAfterBreak="0">
    <w:nsid w:val="2CBD0ED4"/>
    <w:multiLevelType w:val="hybridMultilevel"/>
    <w:tmpl w:val="C07876E8"/>
    <w:lvl w:ilvl="0" w:tplc="108C3412">
      <w:start w:val="37"/>
      <w:numFmt w:val="bullet"/>
      <w:lvlText w:val="-"/>
      <w:lvlJc w:val="left"/>
      <w:pPr>
        <w:ind w:left="118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3CED0A72"/>
    <w:multiLevelType w:val="multilevel"/>
    <w:tmpl w:val="E9B205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11169"/>
    <w:multiLevelType w:val="multilevel"/>
    <w:tmpl w:val="5592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4901375"/>
    <w:multiLevelType w:val="multilevel"/>
    <w:tmpl w:val="36361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5F181E"/>
    <w:multiLevelType w:val="hybridMultilevel"/>
    <w:tmpl w:val="E9C01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F4AEC"/>
    <w:multiLevelType w:val="hybridMultilevel"/>
    <w:tmpl w:val="5CE65AC6"/>
    <w:lvl w:ilvl="0" w:tplc="8D4C3E34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7D86434"/>
    <w:multiLevelType w:val="hybridMultilevel"/>
    <w:tmpl w:val="C4E63B34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52141FC6"/>
    <w:multiLevelType w:val="hybridMultilevel"/>
    <w:tmpl w:val="4C8602F0"/>
    <w:lvl w:ilvl="0" w:tplc="8D4C3E34"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2F82BE0"/>
    <w:multiLevelType w:val="multilevel"/>
    <w:tmpl w:val="DB4A6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CD4905"/>
    <w:multiLevelType w:val="hybridMultilevel"/>
    <w:tmpl w:val="FB720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B4271D"/>
    <w:multiLevelType w:val="multilevel"/>
    <w:tmpl w:val="A002F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7E142A"/>
    <w:multiLevelType w:val="multilevel"/>
    <w:tmpl w:val="9A72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B766FD"/>
    <w:multiLevelType w:val="hybridMultilevel"/>
    <w:tmpl w:val="5DCA90CE"/>
    <w:lvl w:ilvl="0" w:tplc="08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730E427A"/>
    <w:multiLevelType w:val="hybridMultilevel"/>
    <w:tmpl w:val="21C27578"/>
    <w:lvl w:ilvl="0" w:tplc="98E4076C">
      <w:start w:val="3330"/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22"/>
  </w:num>
  <w:num w:numId="4">
    <w:abstractNumId w:val="12"/>
  </w:num>
  <w:num w:numId="5">
    <w:abstractNumId w:val="14"/>
  </w:num>
  <w:num w:numId="6">
    <w:abstractNumId w:val="21"/>
  </w:num>
  <w:num w:numId="7">
    <w:abstractNumId w:val="4"/>
  </w:num>
  <w:num w:numId="8">
    <w:abstractNumId w:val="3"/>
  </w:num>
  <w:num w:numId="9">
    <w:abstractNumId w:val="17"/>
  </w:num>
  <w:num w:numId="10">
    <w:abstractNumId w:val="18"/>
  </w:num>
  <w:num w:numId="11">
    <w:abstractNumId w:val="10"/>
  </w:num>
  <w:num w:numId="12">
    <w:abstractNumId w:val="6"/>
  </w:num>
  <w:num w:numId="13">
    <w:abstractNumId w:val="8"/>
  </w:num>
  <w:num w:numId="14">
    <w:abstractNumId w:val="0"/>
  </w:num>
  <w:num w:numId="15">
    <w:abstractNumId w:val="16"/>
  </w:num>
  <w:num w:numId="16">
    <w:abstractNumId w:val="7"/>
  </w:num>
  <w:num w:numId="17">
    <w:abstractNumId w:val="2"/>
  </w:num>
  <w:num w:numId="18">
    <w:abstractNumId w:val="20"/>
  </w:num>
  <w:num w:numId="19">
    <w:abstractNumId w:val="1"/>
  </w:num>
  <w:num w:numId="20">
    <w:abstractNumId w:val="15"/>
  </w:num>
  <w:num w:numId="21">
    <w:abstractNumId w:val="5"/>
  </w:num>
  <w:num w:numId="22">
    <w:abstractNumId w:val="24"/>
  </w:num>
  <w:num w:numId="23">
    <w:abstractNumId w:val="23"/>
  </w:num>
  <w:num w:numId="24">
    <w:abstractNumId w:val="11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A8"/>
    <w:rsid w:val="0000430F"/>
    <w:rsid w:val="000166B1"/>
    <w:rsid w:val="00043632"/>
    <w:rsid w:val="0004705E"/>
    <w:rsid w:val="000A286C"/>
    <w:rsid w:val="000C675F"/>
    <w:rsid w:val="000C7EEE"/>
    <w:rsid w:val="000E4613"/>
    <w:rsid w:val="00110D97"/>
    <w:rsid w:val="00111DA8"/>
    <w:rsid w:val="00114668"/>
    <w:rsid w:val="0012788F"/>
    <w:rsid w:val="00155D12"/>
    <w:rsid w:val="00186D4A"/>
    <w:rsid w:val="00191338"/>
    <w:rsid w:val="001E0C0B"/>
    <w:rsid w:val="001E46AD"/>
    <w:rsid w:val="001E4DA4"/>
    <w:rsid w:val="001F63A6"/>
    <w:rsid w:val="00201225"/>
    <w:rsid w:val="00252CC4"/>
    <w:rsid w:val="002938A9"/>
    <w:rsid w:val="002B3309"/>
    <w:rsid w:val="002C2841"/>
    <w:rsid w:val="00334084"/>
    <w:rsid w:val="00344569"/>
    <w:rsid w:val="003738BD"/>
    <w:rsid w:val="003875D8"/>
    <w:rsid w:val="00394712"/>
    <w:rsid w:val="003A6DF2"/>
    <w:rsid w:val="003D703A"/>
    <w:rsid w:val="00404774"/>
    <w:rsid w:val="00467862"/>
    <w:rsid w:val="00471AB4"/>
    <w:rsid w:val="0047627B"/>
    <w:rsid w:val="004A4058"/>
    <w:rsid w:val="004C0D63"/>
    <w:rsid w:val="004C7D9F"/>
    <w:rsid w:val="004E6E48"/>
    <w:rsid w:val="004F0585"/>
    <w:rsid w:val="005025CC"/>
    <w:rsid w:val="0056208B"/>
    <w:rsid w:val="0057630C"/>
    <w:rsid w:val="005B4EB2"/>
    <w:rsid w:val="006425AD"/>
    <w:rsid w:val="006714FE"/>
    <w:rsid w:val="00693E37"/>
    <w:rsid w:val="006B7ADE"/>
    <w:rsid w:val="006D1BAA"/>
    <w:rsid w:val="007305C6"/>
    <w:rsid w:val="00751390"/>
    <w:rsid w:val="00771910"/>
    <w:rsid w:val="00771974"/>
    <w:rsid w:val="007A5832"/>
    <w:rsid w:val="007F337C"/>
    <w:rsid w:val="008213A0"/>
    <w:rsid w:val="00836C42"/>
    <w:rsid w:val="00853039"/>
    <w:rsid w:val="00873352"/>
    <w:rsid w:val="00884339"/>
    <w:rsid w:val="008B3588"/>
    <w:rsid w:val="008C167A"/>
    <w:rsid w:val="009108D7"/>
    <w:rsid w:val="009A0FBB"/>
    <w:rsid w:val="009A53EE"/>
    <w:rsid w:val="009B6C91"/>
    <w:rsid w:val="009C0019"/>
    <w:rsid w:val="009D3193"/>
    <w:rsid w:val="00A06FBB"/>
    <w:rsid w:val="00A758FE"/>
    <w:rsid w:val="00A932CC"/>
    <w:rsid w:val="00AE0C01"/>
    <w:rsid w:val="00AF3B82"/>
    <w:rsid w:val="00B65348"/>
    <w:rsid w:val="00B90FD1"/>
    <w:rsid w:val="00BA7C1A"/>
    <w:rsid w:val="00BB1191"/>
    <w:rsid w:val="00BB2038"/>
    <w:rsid w:val="00BD4995"/>
    <w:rsid w:val="00BE1F10"/>
    <w:rsid w:val="00BE63BD"/>
    <w:rsid w:val="00C060DD"/>
    <w:rsid w:val="00C400A0"/>
    <w:rsid w:val="00C70C23"/>
    <w:rsid w:val="00C723DF"/>
    <w:rsid w:val="00C8059B"/>
    <w:rsid w:val="00CD7C35"/>
    <w:rsid w:val="00D03DA2"/>
    <w:rsid w:val="00D63B19"/>
    <w:rsid w:val="00D66257"/>
    <w:rsid w:val="00D772CA"/>
    <w:rsid w:val="00DA0385"/>
    <w:rsid w:val="00DA5BCC"/>
    <w:rsid w:val="00DD25CE"/>
    <w:rsid w:val="00DD444A"/>
    <w:rsid w:val="00E3574A"/>
    <w:rsid w:val="00E80669"/>
    <w:rsid w:val="00EA433A"/>
    <w:rsid w:val="00ED7120"/>
    <w:rsid w:val="00EF51FD"/>
    <w:rsid w:val="00EF7A1D"/>
    <w:rsid w:val="00F441DC"/>
    <w:rsid w:val="00F72A5D"/>
    <w:rsid w:val="00F7527D"/>
    <w:rsid w:val="00F87031"/>
    <w:rsid w:val="00F93C23"/>
    <w:rsid w:val="00FB1592"/>
    <w:rsid w:val="00FB463A"/>
    <w:rsid w:val="00FB468F"/>
    <w:rsid w:val="00FC795D"/>
    <w:rsid w:val="00F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E1CA24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EF51FD"/>
    <w:pPr>
      <w:widowControl w:val="0"/>
      <w:ind w:left="108"/>
      <w:outlineLvl w:val="2"/>
    </w:pPr>
    <w:rPr>
      <w:rFonts w:ascii="Arial" w:eastAsia="Arial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1DA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F63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3A6"/>
  </w:style>
  <w:style w:type="paragraph" w:styleId="Footer">
    <w:name w:val="footer"/>
    <w:basedOn w:val="Normal"/>
    <w:link w:val="FooterChar"/>
    <w:uiPriority w:val="99"/>
    <w:unhideWhenUsed/>
    <w:rsid w:val="001F63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3A6"/>
  </w:style>
  <w:style w:type="table" w:styleId="TableGrid">
    <w:name w:val="Table Grid"/>
    <w:basedOn w:val="TableNormal"/>
    <w:uiPriority w:val="39"/>
    <w:rsid w:val="001F6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63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7D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D9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F51FD"/>
    <w:pPr>
      <w:widowControl w:val="0"/>
      <w:ind w:left="828" w:hanging="360"/>
    </w:pPr>
    <w:rPr>
      <w:rFonts w:ascii="Arial" w:eastAsia="Arial" w:hAnsi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F51FD"/>
    <w:rPr>
      <w:rFonts w:ascii="Arial" w:eastAsia="Arial" w:hAnsi="Arial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1"/>
    <w:rsid w:val="00EF51FD"/>
    <w:rPr>
      <w:rFonts w:ascii="Arial" w:eastAsia="Arial" w:hAnsi="Arial"/>
      <w:b/>
      <w:bCs/>
      <w:sz w:val="22"/>
      <w:szCs w:val="22"/>
    </w:rPr>
  </w:style>
  <w:style w:type="paragraph" w:styleId="NoSpacing">
    <w:name w:val="No Spacing"/>
    <w:uiPriority w:val="1"/>
    <w:qFormat/>
    <w:rsid w:val="00EF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6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0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6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0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9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E1B499BC29A48A6FD4B38F692E47A" ma:contentTypeVersion="31" ma:contentTypeDescription="Create a new document." ma:contentTypeScope="" ma:versionID="518d36b0777dc0beeac5c7e6d6471b5f">
  <xsd:schema xmlns:xsd="http://www.w3.org/2001/XMLSchema" xmlns:xs="http://www.w3.org/2001/XMLSchema" xmlns:p="http://schemas.microsoft.com/office/2006/metadata/properties" xmlns:ns2="127084bf-d04e-40fb-9838-dbc1f8c9e749" xmlns:ns3="cb239126-926d-4b4f-8480-b1e5e1e9e6ef" targetNamespace="http://schemas.microsoft.com/office/2006/metadata/properties" ma:root="true" ma:fieldsID="dd7d542f5a720c7885ff18b95dfdf81c" ns2:_="" ns3:_="">
    <xsd:import namespace="127084bf-d04e-40fb-9838-dbc1f8c9e749"/>
    <xsd:import namespace="cb239126-926d-4b4f-8480-b1e5e1e9e6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084bf-d04e-40fb-9838-dbc1f8c9e7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39126-926d-4b4f-8480-b1e5e1e9e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7084bf-d04e-40fb-9838-dbc1f8c9e749">Z7YPD3MXJRTX-231715089-8396</_dlc_DocId>
    <_dlc_DocIdUrl xmlns="127084bf-d04e-40fb-9838-dbc1f8c9e749">
      <Url>https://maltbyacademy746.sharepoint.com/staff/_layouts/15/DocIdRedir.aspx?ID=Z7YPD3MXJRTX-231715089-8396</Url>
      <Description>Z7YPD3MXJRTX-231715089-8396</Description>
    </_dlc_DocIdUrl>
  </documentManagement>
</p:properties>
</file>

<file path=customXml/itemProps1.xml><?xml version="1.0" encoding="utf-8"?>
<ds:datastoreItem xmlns:ds="http://schemas.openxmlformats.org/officeDocument/2006/customXml" ds:itemID="{750C3F1F-1497-4747-AD34-4E90CCCBB2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9AA47E-6697-4B1E-A47E-9C93E140E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084bf-d04e-40fb-9838-dbc1f8c9e749"/>
    <ds:schemaRef ds:uri="cb239126-926d-4b4f-8480-b1e5e1e9e6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6A4111-CBCB-4738-BCAF-D5B52BD3E8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971ACC-8CF9-4BAF-B9CA-D1037ED6B0AE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0391CB9-A6C0-4FB9-AC79-6955CE930900}">
  <ds:schemaRefs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cb239126-926d-4b4f-8480-b1e5e1e9e6ef"/>
    <ds:schemaRef ds:uri="127084bf-d04e-40fb-9838-dbc1f8c9e7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Maltby Academy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Sutton</dc:creator>
  <cp:keywords/>
  <dc:description/>
  <cp:lastModifiedBy>R Barratt</cp:lastModifiedBy>
  <cp:revision>3</cp:revision>
  <cp:lastPrinted>2018-04-20T09:31:00Z</cp:lastPrinted>
  <dcterms:created xsi:type="dcterms:W3CDTF">2021-12-14T07:52:00Z</dcterms:created>
  <dcterms:modified xsi:type="dcterms:W3CDTF">2021-12-14T15:48:00Z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0x010100808E1B499BC29A48A6FD4B38F692E47A</vt:lpwstr>
  </property>
  <property fmtid="{D5CDD505-2E9C-101B-9397-08002B2CF9AE}" pid="3" name="Order">
    <vt:r8>839600</vt:r8>
  </property>
  <property fmtid="{D5CDD505-2E9C-101B-9397-08002B2CF9AE}" pid="4" name="_dlc_DocIdItemGuid">
    <vt:lpwstr>883374aa-56ac-581c-af1e-a317f98b1462</vt:lpwstr>
  </property>
</Properties>
</file>