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56" w:rsidRDefault="00AA43D0" w:rsidP="00622D56">
      <w:pPr>
        <w:jc w:val="left"/>
        <w:rPr>
          <w:color w:val="000000"/>
          <w:shd w:val="clear" w:color="auto" w:fill="FFFFFF"/>
        </w:rPr>
      </w:pPr>
      <w:r>
        <w:rPr>
          <w:noProof/>
          <w:color w:val="000000"/>
          <w:shd w:val="clear" w:color="auto" w:fill="FFFFFF"/>
          <w:lang w:eastAsia="en-GB"/>
        </w:rPr>
        <w:drawing>
          <wp:anchor distT="0" distB="0" distL="114300" distR="114300" simplePos="0" relativeHeight="251658240" behindDoc="0" locked="0" layoutInCell="1" allowOverlap="1">
            <wp:simplePos x="0" y="0"/>
            <wp:positionH relativeFrom="column">
              <wp:posOffset>-302895</wp:posOffset>
            </wp:positionH>
            <wp:positionV relativeFrom="paragraph">
              <wp:posOffset>-676275</wp:posOffset>
            </wp:positionV>
            <wp:extent cx="6840220" cy="18865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 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40220" cy="1886585"/>
                    </a:xfrm>
                    <a:prstGeom prst="rect">
                      <a:avLst/>
                    </a:prstGeom>
                  </pic:spPr>
                </pic:pic>
              </a:graphicData>
            </a:graphic>
          </wp:anchor>
        </w:drawing>
      </w: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AA43D0" w:rsidRDefault="00AA43D0" w:rsidP="0087598B">
      <w:pPr>
        <w:jc w:val="left"/>
        <w:rPr>
          <w:rFonts w:ascii="Arial Narrow" w:hAnsi="Arial Narrow"/>
          <w:color w:val="000000"/>
          <w:shd w:val="clear" w:color="auto" w:fill="FFFFFF"/>
        </w:rPr>
      </w:pPr>
    </w:p>
    <w:p w:rsidR="00AA43D0" w:rsidRDefault="00AA43D0"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p>
    <w:p w:rsidR="00C575A6" w:rsidRDefault="00316A4D" w:rsidP="00EA5109">
      <w:pPr>
        <w:jc w:val="center"/>
        <w:rPr>
          <w:rFonts w:ascii="Arial Narrow" w:hAnsi="Arial Narrow"/>
          <w:color w:val="000000"/>
          <w:shd w:val="clear" w:color="auto" w:fill="FFFFFF"/>
        </w:rPr>
      </w:pPr>
      <w:r>
        <w:rPr>
          <w:rFonts w:ascii="Arial Narrow" w:hAnsi="Arial Narrow"/>
          <w:b/>
          <w:color w:val="000000"/>
          <w:shd w:val="clear" w:color="auto" w:fill="FFFFFF"/>
        </w:rPr>
        <w:t>FIVE RIVERS MULTI ACADEMY TRUST</w:t>
      </w:r>
      <w:r w:rsidR="00C575A6">
        <w:rPr>
          <w:rFonts w:ascii="Arial Narrow" w:hAnsi="Arial Narrow"/>
          <w:b/>
          <w:color w:val="000000"/>
          <w:shd w:val="clear" w:color="auto" w:fill="FFFFFF"/>
        </w:rPr>
        <w:t xml:space="preserve"> – SAFEGUARDING RECRUITMENT STATEMENT</w:t>
      </w:r>
    </w:p>
    <w:p w:rsidR="00EA5109" w:rsidRDefault="00EA5109" w:rsidP="0087598B">
      <w:pPr>
        <w:jc w:val="left"/>
        <w:rPr>
          <w:rFonts w:ascii="Arial Narrow" w:hAnsi="Arial Narrow"/>
          <w:b/>
          <w:color w:val="000000"/>
          <w:shd w:val="clear" w:color="auto" w:fill="FFFFFF"/>
        </w:rPr>
      </w:pPr>
    </w:p>
    <w:p w:rsidR="00C575A6" w:rsidRDefault="00AA43D0" w:rsidP="0087598B">
      <w:pPr>
        <w:jc w:val="left"/>
        <w:rPr>
          <w:rFonts w:ascii="Arial Narrow" w:hAnsi="Arial Narrow"/>
          <w:b/>
          <w:color w:val="000000"/>
          <w:shd w:val="clear" w:color="auto" w:fill="FFFFFF"/>
        </w:rPr>
      </w:pPr>
      <w:r>
        <w:rPr>
          <w:rFonts w:ascii="Arial Narrow" w:hAnsi="Arial Narrow"/>
          <w:b/>
          <w:color w:val="000000"/>
          <w:shd w:val="clear" w:color="auto" w:fill="FFFFFF"/>
        </w:rPr>
        <w:t xml:space="preserve">The trust </w:t>
      </w:r>
      <w:r w:rsidR="00C575A6">
        <w:rPr>
          <w:rFonts w:ascii="Arial Narrow" w:hAnsi="Arial Narrow"/>
          <w:b/>
          <w:color w:val="000000"/>
          <w:shd w:val="clear" w:color="auto" w:fill="FFFFFF"/>
        </w:rPr>
        <w:t>is committed to safeguarding and promoting the welfare and safety of children and expect all staff to share this commitment.  The successful candidate will be required to complete a Disclosure Barring Service from I</w:t>
      </w:r>
      <w:r w:rsidR="006973C7">
        <w:rPr>
          <w:rFonts w:ascii="Arial Narrow" w:hAnsi="Arial Narrow"/>
          <w:b/>
          <w:color w:val="000000"/>
          <w:shd w:val="clear" w:color="auto" w:fill="FFFFFF"/>
        </w:rPr>
        <w:t>n</w:t>
      </w:r>
      <w:r w:rsidR="00C575A6">
        <w:rPr>
          <w:rFonts w:ascii="Arial Narrow" w:hAnsi="Arial Narrow"/>
          <w:b/>
          <w:color w:val="000000"/>
          <w:shd w:val="clear" w:color="auto" w:fill="FFFFFF"/>
        </w:rPr>
        <w:t xml:space="preserve"> line with Section 115 of the Police Act 1997.</w:t>
      </w:r>
    </w:p>
    <w:p w:rsidR="00C575A6" w:rsidRDefault="00C575A6" w:rsidP="0087598B">
      <w:pPr>
        <w:jc w:val="left"/>
        <w:rPr>
          <w:rFonts w:ascii="Arial Narrow" w:hAnsi="Arial Narrow"/>
          <w:b/>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When applying, you must provide a full employment history, including periods of unemployment, with dates (to the nearest month) and the names and addresses of previous employers.</w:t>
      </w:r>
    </w:p>
    <w:p w:rsidR="00C575A6" w:rsidRDefault="00C575A6" w:rsidP="0087598B">
      <w:pPr>
        <w:jc w:val="left"/>
        <w:rPr>
          <w:rFonts w:ascii="Arial Narrow" w:hAnsi="Arial Narrow"/>
          <w:color w:val="000000"/>
          <w:shd w:val="clear" w:color="auto" w:fill="FFFFFF"/>
        </w:rPr>
      </w:pPr>
    </w:p>
    <w:p w:rsidR="00C575A6" w:rsidRDefault="00AA43D0"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The trust </w:t>
      </w:r>
      <w:r w:rsidR="00C575A6">
        <w:rPr>
          <w:rFonts w:ascii="Arial Narrow" w:hAnsi="Arial Narrow"/>
          <w:color w:val="000000"/>
          <w:shd w:val="clear" w:color="auto" w:fill="FFFFFF"/>
        </w:rPr>
        <w:t xml:space="preserve">reserves the right to contact the present employer and previous employer.  </w:t>
      </w:r>
      <w:r w:rsidR="00C575A6" w:rsidRPr="00CF2079">
        <w:rPr>
          <w:rFonts w:ascii="Arial Narrow" w:hAnsi="Arial Narrow"/>
          <w:color w:val="000000"/>
          <w:shd w:val="clear" w:color="auto" w:fill="FFFFFF"/>
        </w:rPr>
        <w:t>Employers will be asked about disciplinary offences, including those which have expired.</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sidRPr="00CF2079">
        <w:rPr>
          <w:rFonts w:ascii="Arial Narrow" w:hAnsi="Arial Narrow"/>
          <w:color w:val="000000"/>
          <w:shd w:val="clear" w:color="auto" w:fill="FFFFFF"/>
        </w:rPr>
        <w:t>The post for which you are applying is exempt under the Rehabilitation of Offenders Act, so all criminal convictions must be stated, with dates</w:t>
      </w:r>
      <w:r w:rsidR="00E33ADC" w:rsidRPr="00CF2079">
        <w:rPr>
          <w:rFonts w:ascii="Arial Narrow" w:hAnsi="Arial Narrow"/>
          <w:color w:val="000000"/>
          <w:shd w:val="clear" w:color="auto" w:fill="FFFFFF"/>
        </w:rPr>
        <w:t>.</w:t>
      </w:r>
      <w:r w:rsidRPr="00CF2079">
        <w:rPr>
          <w:rFonts w:ascii="Arial Narrow" w:hAnsi="Arial Narrow"/>
          <w:color w:val="000000"/>
          <w:shd w:val="clear" w:color="auto" w:fill="FFFFFF"/>
        </w:rPr>
        <w:t xml:space="preserve"> Failure to do so will disqualify you from appointment, and if appointed, may render you liable to immed</w:t>
      </w:r>
      <w:r w:rsidR="008C5B56" w:rsidRPr="00CF2079">
        <w:rPr>
          <w:rFonts w:ascii="Arial Narrow" w:hAnsi="Arial Narrow"/>
          <w:color w:val="000000"/>
          <w:shd w:val="clear" w:color="auto" w:fill="FFFFFF"/>
        </w:rPr>
        <w:t xml:space="preserve">iate dismissal without notice, </w:t>
      </w:r>
      <w:proofErr w:type="gramStart"/>
      <w:r w:rsidRPr="00CF2079">
        <w:rPr>
          <w:rFonts w:ascii="Arial Narrow" w:hAnsi="Arial Narrow"/>
          <w:color w:val="000000"/>
          <w:shd w:val="clear" w:color="auto" w:fill="FFFFFF"/>
        </w:rPr>
        <w:t>Any</w:t>
      </w:r>
      <w:proofErr w:type="gramEnd"/>
      <w:r w:rsidRPr="00CF2079">
        <w:rPr>
          <w:rFonts w:ascii="Arial Narrow" w:hAnsi="Arial Narrow"/>
          <w:color w:val="000000"/>
          <w:shd w:val="clear" w:color="auto" w:fill="FFFFFF"/>
        </w:rPr>
        <w:t xml:space="preserve"> disclosures should be made in a sealed envelope which will be opened and read by a member of the senior team</w:t>
      </w:r>
      <w:r w:rsidR="00CF2079" w:rsidRPr="00CF2079">
        <w:rPr>
          <w:rFonts w:ascii="Arial Narrow" w:hAnsi="Arial Narrow"/>
          <w:color w:val="000000"/>
          <w:shd w:val="clear" w:color="auto" w:fill="FFFFFF"/>
        </w:rPr>
        <w:t xml:space="preserve"> at interview if you are shortlisted</w:t>
      </w:r>
      <w:r w:rsidRPr="00CF2079">
        <w:rPr>
          <w:rFonts w:ascii="Arial Narrow" w:hAnsi="Arial Narrow"/>
          <w:color w:val="000000"/>
          <w:shd w:val="clear" w:color="auto" w:fill="FFFFFF"/>
        </w:rPr>
        <w:t>.</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If successful in the selection process, you should be aware that you will be required to undergo an enhanced check carried out by the Disclosure Barring Service to identify that you are a suitable person to work with children.  Further checks will be made at regular intervals thereafter.</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An individual disqualified from working with children through any of the various means available is guilty of an offence if he or she knowingly applied for or accepts any work in a regulated position, </w:t>
      </w:r>
      <w:proofErr w:type="spellStart"/>
      <w:r>
        <w:rPr>
          <w:rFonts w:ascii="Arial Narrow" w:hAnsi="Arial Narrow"/>
          <w:color w:val="000000"/>
          <w:shd w:val="clear" w:color="auto" w:fill="FFFFFF"/>
        </w:rPr>
        <w:t>ie</w:t>
      </w:r>
      <w:proofErr w:type="spellEnd"/>
      <w:r>
        <w:rPr>
          <w:rFonts w:ascii="Arial Narrow" w:hAnsi="Arial Narrow"/>
          <w:color w:val="000000"/>
          <w:shd w:val="clear" w:color="auto" w:fill="FFFFFF"/>
        </w:rPr>
        <w:t xml:space="preserve"> classified as working with children.  (Criminal Justice and Court Services Act 2000).</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b/>
          <w:color w:val="000000"/>
          <w:u w:val="single"/>
          <w:shd w:val="clear" w:color="auto" w:fill="FFFFFF"/>
        </w:rPr>
      </w:pPr>
      <w:r>
        <w:rPr>
          <w:rFonts w:ascii="Arial Narrow" w:hAnsi="Arial Narrow"/>
          <w:color w:val="000000"/>
          <w:shd w:val="clear" w:color="auto" w:fill="FFFFFF"/>
        </w:rPr>
        <w:t xml:space="preserve">Confirmation of your identity will be undertaken through the production of birth certificate / marriage or divorce certificate / passport, and </w:t>
      </w:r>
      <w:proofErr w:type="gramStart"/>
      <w:r>
        <w:rPr>
          <w:rFonts w:ascii="Arial Narrow" w:hAnsi="Arial Narrow"/>
          <w:color w:val="000000"/>
          <w:shd w:val="clear" w:color="auto" w:fill="FFFFFF"/>
        </w:rPr>
        <w:t>your</w:t>
      </w:r>
      <w:proofErr w:type="gramEnd"/>
      <w:r>
        <w:rPr>
          <w:rFonts w:ascii="Arial Narrow" w:hAnsi="Arial Narrow"/>
          <w:color w:val="000000"/>
          <w:shd w:val="clear" w:color="auto" w:fill="FFFFFF"/>
        </w:rPr>
        <w:t xml:space="preserve"> educational / professional qualifications will be verified.  </w:t>
      </w:r>
      <w:r>
        <w:rPr>
          <w:rFonts w:ascii="Arial Narrow" w:hAnsi="Arial Narrow"/>
          <w:b/>
          <w:color w:val="000000"/>
          <w:u w:val="single"/>
          <w:shd w:val="clear" w:color="auto" w:fill="FFFFFF"/>
        </w:rPr>
        <w:t xml:space="preserve"> </w:t>
      </w:r>
    </w:p>
    <w:p w:rsidR="00AA43D0" w:rsidRDefault="00AA43D0" w:rsidP="0087598B">
      <w:pPr>
        <w:jc w:val="left"/>
        <w:rPr>
          <w:rFonts w:ascii="Arial Narrow" w:hAnsi="Arial Narrow"/>
          <w:color w:val="000000"/>
          <w:u w:val="single"/>
          <w:shd w:val="clear" w:color="auto" w:fill="FFFFFF"/>
        </w:rPr>
      </w:pPr>
    </w:p>
    <w:p w:rsidR="00C575A6" w:rsidRDefault="00AA43D0"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The trust </w:t>
      </w:r>
      <w:r w:rsidR="00C575A6">
        <w:rPr>
          <w:rFonts w:ascii="Arial Narrow" w:hAnsi="Arial Narrow"/>
          <w:color w:val="000000"/>
          <w:shd w:val="clear" w:color="auto" w:fill="FFFFFF"/>
        </w:rPr>
        <w:t>will only offer appointments if the above checks are satisfactory: an</w:t>
      </w:r>
      <w:r w:rsidR="00E33ADC">
        <w:rPr>
          <w:rFonts w:ascii="Arial Narrow" w:hAnsi="Arial Narrow"/>
          <w:color w:val="000000"/>
          <w:shd w:val="clear" w:color="auto" w:fill="FFFFFF"/>
        </w:rPr>
        <w:t>d</w:t>
      </w:r>
      <w:r w:rsidR="00C575A6">
        <w:rPr>
          <w:rFonts w:ascii="Arial Narrow" w:hAnsi="Arial Narrow"/>
          <w:color w:val="000000"/>
          <w:shd w:val="clear" w:color="auto" w:fill="FFFFFF"/>
        </w:rPr>
        <w:t xml:space="preserve"> will allow no unsupervised access to children before completion of all checks.</w:t>
      </w:r>
    </w:p>
    <w:p w:rsidR="00C575A6" w:rsidRDefault="00C575A6" w:rsidP="0087598B">
      <w:pPr>
        <w:jc w:val="left"/>
        <w:rPr>
          <w:rFonts w:ascii="Arial Narrow" w:hAnsi="Arial Narrow"/>
          <w:color w:val="000000"/>
          <w:shd w:val="clear" w:color="auto" w:fill="FFFFFF"/>
        </w:rPr>
      </w:pPr>
    </w:p>
    <w:p w:rsidR="00D465D3" w:rsidRPr="00C575A6" w:rsidRDefault="00D465D3" w:rsidP="0087598B">
      <w:pPr>
        <w:jc w:val="left"/>
        <w:rPr>
          <w:rFonts w:ascii="Arial Narrow" w:hAnsi="Arial Narrow"/>
          <w:color w:val="000000"/>
          <w:shd w:val="clear" w:color="auto" w:fill="FFFFFF"/>
        </w:rPr>
      </w:pPr>
      <w:bookmarkStart w:id="0" w:name="_GoBack"/>
      <w:bookmarkEnd w:id="0"/>
    </w:p>
    <w:sectPr w:rsidR="00D465D3" w:rsidRPr="00C575A6" w:rsidSect="00AA43D0">
      <w:footerReference w:type="default" r:id="rId7"/>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CB" w:rsidRDefault="001964CB" w:rsidP="001964CB">
      <w:r>
        <w:separator/>
      </w:r>
    </w:p>
  </w:endnote>
  <w:endnote w:type="continuationSeparator" w:id="0">
    <w:p w:rsidR="001964CB" w:rsidRDefault="001964CB" w:rsidP="0019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B56" w:rsidRDefault="008C5B56" w:rsidP="008C5B56">
    <w:pPr>
      <w:pStyle w:val="Footer"/>
    </w:pPr>
  </w:p>
  <w:p w:rsidR="001964CB" w:rsidRDefault="001964CB">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CB" w:rsidRDefault="001964CB" w:rsidP="001964CB">
      <w:r>
        <w:separator/>
      </w:r>
    </w:p>
  </w:footnote>
  <w:footnote w:type="continuationSeparator" w:id="0">
    <w:p w:rsidR="001964CB" w:rsidRDefault="001964CB" w:rsidP="00196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56"/>
    <w:rsid w:val="000A67B9"/>
    <w:rsid w:val="0013238E"/>
    <w:rsid w:val="001964CB"/>
    <w:rsid w:val="00316A4D"/>
    <w:rsid w:val="003F3B88"/>
    <w:rsid w:val="0048663B"/>
    <w:rsid w:val="00622D56"/>
    <w:rsid w:val="006973C7"/>
    <w:rsid w:val="006A50EC"/>
    <w:rsid w:val="00766AAB"/>
    <w:rsid w:val="007A47C1"/>
    <w:rsid w:val="0087598B"/>
    <w:rsid w:val="00894991"/>
    <w:rsid w:val="008C5B56"/>
    <w:rsid w:val="00AA43D0"/>
    <w:rsid w:val="00AE6D33"/>
    <w:rsid w:val="00BB1F8F"/>
    <w:rsid w:val="00BB3AE2"/>
    <w:rsid w:val="00C575A6"/>
    <w:rsid w:val="00CA1A8F"/>
    <w:rsid w:val="00CC42CC"/>
    <w:rsid w:val="00CD00D6"/>
    <w:rsid w:val="00CF2079"/>
    <w:rsid w:val="00D11380"/>
    <w:rsid w:val="00D465D3"/>
    <w:rsid w:val="00E33ADC"/>
    <w:rsid w:val="00EA5109"/>
    <w:rsid w:val="00EE41D8"/>
    <w:rsid w:val="00FD419F"/>
    <w:rsid w:val="00FD6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6072AB"/>
  <w15:docId w15:val="{8A204341-1F52-416A-B8A5-29DB469E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D56"/>
    <w:rPr>
      <w:rFonts w:ascii="Tahoma" w:hAnsi="Tahoma" w:cs="Tahoma"/>
      <w:sz w:val="16"/>
      <w:szCs w:val="16"/>
    </w:rPr>
  </w:style>
  <w:style w:type="character" w:customStyle="1" w:styleId="BalloonTextChar">
    <w:name w:val="Balloon Text Char"/>
    <w:basedOn w:val="DefaultParagraphFont"/>
    <w:link w:val="BalloonText"/>
    <w:uiPriority w:val="99"/>
    <w:semiHidden/>
    <w:rsid w:val="00622D56"/>
    <w:rPr>
      <w:rFonts w:ascii="Tahoma" w:hAnsi="Tahoma" w:cs="Tahoma"/>
      <w:sz w:val="16"/>
      <w:szCs w:val="16"/>
    </w:rPr>
  </w:style>
  <w:style w:type="character" w:styleId="Hyperlink">
    <w:name w:val="Hyperlink"/>
    <w:basedOn w:val="DefaultParagraphFont"/>
    <w:uiPriority w:val="99"/>
    <w:unhideWhenUsed/>
    <w:rsid w:val="00622D56"/>
    <w:rPr>
      <w:color w:val="0000FF" w:themeColor="hyperlink"/>
      <w:u w:val="single"/>
    </w:rPr>
  </w:style>
  <w:style w:type="table" w:styleId="TableGrid">
    <w:name w:val="Table Grid"/>
    <w:basedOn w:val="TableNormal"/>
    <w:uiPriority w:val="59"/>
    <w:rsid w:val="00EE4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4CB"/>
    <w:pPr>
      <w:tabs>
        <w:tab w:val="center" w:pos="4513"/>
        <w:tab w:val="right" w:pos="9026"/>
      </w:tabs>
    </w:pPr>
  </w:style>
  <w:style w:type="character" w:customStyle="1" w:styleId="HeaderChar">
    <w:name w:val="Header Char"/>
    <w:basedOn w:val="DefaultParagraphFont"/>
    <w:link w:val="Header"/>
    <w:uiPriority w:val="99"/>
    <w:rsid w:val="001964CB"/>
  </w:style>
  <w:style w:type="paragraph" w:styleId="Footer">
    <w:name w:val="footer"/>
    <w:basedOn w:val="Normal"/>
    <w:link w:val="FooterChar"/>
    <w:uiPriority w:val="99"/>
    <w:unhideWhenUsed/>
    <w:rsid w:val="001964CB"/>
    <w:pPr>
      <w:tabs>
        <w:tab w:val="center" w:pos="4513"/>
        <w:tab w:val="right" w:pos="9026"/>
      </w:tabs>
    </w:pPr>
  </w:style>
  <w:style w:type="character" w:customStyle="1" w:styleId="FooterChar">
    <w:name w:val="Footer Char"/>
    <w:basedOn w:val="DefaultParagraphFont"/>
    <w:link w:val="Footer"/>
    <w:uiPriority w:val="99"/>
    <w:rsid w:val="0019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Windows User</cp:lastModifiedBy>
  <cp:revision>3</cp:revision>
  <dcterms:created xsi:type="dcterms:W3CDTF">2019-01-17T16:17:00Z</dcterms:created>
  <dcterms:modified xsi:type="dcterms:W3CDTF">2021-12-01T09:53:00Z</dcterms:modified>
</cp:coreProperties>
</file>